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CB3" w:rsidRDefault="00970413" w:rsidP="00556CB3">
      <w:pPr>
        <w:pStyle w:val="bpuReprint"/>
      </w:pPr>
      <w:r>
        <w:t>[Second Reprint]</w:t>
      </w:r>
    </w:p>
    <w:p w:rsidR="00CC65F8" w:rsidRDefault="00CC65F8" w:rsidP="00CC65F8">
      <w:pPr>
        <w:pStyle w:val="bpuBill"/>
      </w:pPr>
      <w:r>
        <w:t xml:space="preserve">ASSEMBLY, No. 4013 </w:t>
      </w:r>
    </w:p>
    <w:p w:rsidR="00CC65F8" w:rsidRPr="009D38FF" w:rsidRDefault="00CC65F8" w:rsidP="00CC65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0958" r:id="rId8"/>
        </w:object>
      </w:r>
    </w:p>
    <w:p w:rsidR="00CC65F8" w:rsidRDefault="00CC65F8" w:rsidP="00CC65F8">
      <w:pPr>
        <w:pStyle w:val="bpuState"/>
      </w:pPr>
      <w:r>
        <w:t>STATE OF NEW JERSEY</w:t>
      </w:r>
    </w:p>
    <w:p w:rsidR="00CC65F8" w:rsidRDefault="00CC65F8" w:rsidP="00CC65F8">
      <w:pPr>
        <w:pStyle w:val="bpuLegislature"/>
      </w:pPr>
      <w:r>
        <w:t>219th LEGISLATURE</w:t>
      </w:r>
    </w:p>
    <w:p w:rsidR="00CC65F8" w:rsidRDefault="00CC65F8" w:rsidP="00CC65F8">
      <w:pPr>
        <w:pStyle w:val="bpuWpGraphic"/>
      </w:pPr>
      <w:r>
        <w:object w:dxaOrig="8985" w:dyaOrig="255">
          <v:shape id="_x0000_i1026" type="#_x0000_t75" style="width:6in;height:12pt" o:ole="">
            <v:imagedata r:id="rId7" o:title=""/>
          </v:shape>
          <o:OLEObject Type="Embed" ProgID="WPWin6.1" ShapeID="_x0000_i1026" DrawAspect="Content" ObjectID="_1682320959" r:id="rId9"/>
        </w:object>
      </w:r>
      <w:r>
        <w:t xml:space="preserve">  </w:t>
      </w:r>
    </w:p>
    <w:p w:rsidR="00CC65F8" w:rsidRDefault="00CC65F8" w:rsidP="00CC65F8">
      <w:pPr>
        <w:pStyle w:val="bpuIntro"/>
      </w:pPr>
      <w:r>
        <w:t>INTRODUCED MAY 4, 2020</w:t>
      </w:r>
    </w:p>
    <w:p w:rsidR="00CC65F8" w:rsidRDefault="00CC65F8" w:rsidP="00CC65F8">
      <w:pPr>
        <w:pStyle w:val="bpuIntro"/>
      </w:pPr>
    </w:p>
    <w:p w:rsidR="00CC65F8" w:rsidRDefault="00CC65F8" w:rsidP="00CC65F8">
      <w:pPr>
        <w:pStyle w:val="bpuIntro"/>
        <w:sectPr w:rsidR="00CC65F8" w:rsidSect="00E1417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C65F8" w:rsidRDefault="00CC65F8" w:rsidP="00CC65F8">
      <w:pPr>
        <w:pStyle w:val="bpuIntro"/>
      </w:pPr>
    </w:p>
    <w:p w:rsidR="00CC65F8" w:rsidRDefault="00CC65F8" w:rsidP="00CC65F8">
      <w:pPr>
        <w:pStyle w:val="bpuSponsor"/>
      </w:pPr>
      <w:r>
        <w:t>Sponsored by:</w:t>
      </w:r>
    </w:p>
    <w:p w:rsidR="00CC65F8" w:rsidRDefault="00CC65F8" w:rsidP="00CC65F8">
      <w:pPr>
        <w:pStyle w:val="bpuSponsor"/>
      </w:pPr>
      <w:r>
        <w:t>Assemblywoman  JOANN DOWNEY</w:t>
      </w:r>
    </w:p>
    <w:p w:rsidR="00CC65F8" w:rsidRDefault="00CC65F8" w:rsidP="00CC65F8">
      <w:pPr>
        <w:pStyle w:val="bpuSponsor"/>
      </w:pPr>
      <w:r>
        <w:t>District 11 (Monmouth)</w:t>
      </w:r>
    </w:p>
    <w:p w:rsidR="00CC65F8" w:rsidRDefault="00025694" w:rsidP="00025694">
      <w:pPr>
        <w:pStyle w:val="bpuSponsor"/>
      </w:pPr>
      <w:r>
        <w:t>Assemblywoman  VALERIE VAINIERI HUTTLE</w:t>
      </w:r>
    </w:p>
    <w:p w:rsidR="00025694" w:rsidRDefault="00025694" w:rsidP="00025694">
      <w:pPr>
        <w:pStyle w:val="bpuSponsor"/>
      </w:pPr>
      <w:r>
        <w:t>District 37 (Bergen)</w:t>
      </w:r>
    </w:p>
    <w:p w:rsidR="00025694" w:rsidRPr="00025694" w:rsidRDefault="00025694" w:rsidP="00025694">
      <w:pPr>
        <w:pStyle w:val="bpuSponsor"/>
      </w:pPr>
    </w:p>
    <w:p w:rsidR="00AE597F" w:rsidRDefault="00E1417E" w:rsidP="00E1417E">
      <w:pPr>
        <w:pStyle w:val="bpuSponsor"/>
      </w:pPr>
      <w:r>
        <w:t>Co-Sponsored by:</w:t>
      </w:r>
    </w:p>
    <w:p w:rsidR="00E1417E" w:rsidRPr="00E1417E" w:rsidRDefault="00E1417E" w:rsidP="00E1417E">
      <w:pPr>
        <w:pStyle w:val="bpuSponsor"/>
      </w:pPr>
      <w:r w:rsidRPr="00E1417E">
        <w:t xml:space="preserve">Assemblyman DePhillips, </w:t>
      </w:r>
      <w:bookmarkStart w:id="0" w:name="_GoBack"/>
      <w:bookmarkEnd w:id="0"/>
      <w:r w:rsidRPr="00E1417E">
        <w:t>Assemblyman Rooney, Assemblywoman Stanfield, Assemblymen McGuckin, Catalano and Chiaravalloti</w:t>
      </w:r>
    </w:p>
    <w:p w:rsidR="00FD1817" w:rsidRPr="00111B31" w:rsidRDefault="00FD1817" w:rsidP="00111B31"/>
    <w:p w:rsidR="00CC65F8" w:rsidRDefault="00CC65F8" w:rsidP="00CC65F8">
      <w:pPr>
        <w:pStyle w:val="bpuSponsor"/>
      </w:pPr>
    </w:p>
    <w:p w:rsidR="00E1417E" w:rsidRPr="00E1417E" w:rsidRDefault="00E1417E" w:rsidP="00E1417E"/>
    <w:p w:rsidR="00CC65F8" w:rsidRDefault="00CC65F8" w:rsidP="00CC65F8">
      <w:pPr>
        <w:pStyle w:val="bpuSponsor"/>
      </w:pPr>
    </w:p>
    <w:p w:rsidR="00CC65F8" w:rsidRDefault="00CC65F8" w:rsidP="00CC65F8">
      <w:pPr>
        <w:pStyle w:val="bpuSponsor"/>
      </w:pPr>
      <w:r>
        <w:t>SYNOPSIS</w:t>
      </w:r>
    </w:p>
    <w:p w:rsidR="001B2546" w:rsidRDefault="001B2546" w:rsidP="001B2546">
      <w:pPr>
        <w:pStyle w:val="bpuNormText"/>
      </w:pPr>
      <w:r>
        <w:tab/>
        <w:t xml:space="preserve">Requires certain group homes to install electronic monitoring devices in common areas, upon request and with uniform resident consent, and to permit consensual use of such devices in private rooms. </w:t>
      </w:r>
    </w:p>
    <w:p w:rsidR="00CC65F8" w:rsidRDefault="00CC65F8" w:rsidP="00CC65F8">
      <w:pPr>
        <w:pStyle w:val="bpuNormText"/>
      </w:pPr>
    </w:p>
    <w:p w:rsidR="00CC65F8" w:rsidRDefault="00CC65F8" w:rsidP="00CC65F8">
      <w:pPr>
        <w:pStyle w:val="bpuSponsor"/>
      </w:pPr>
      <w:r>
        <w:t xml:space="preserve">CURRENT VERSION OF TEXT </w:t>
      </w:r>
    </w:p>
    <w:p w:rsidR="00CC65F8" w:rsidRDefault="00970413" w:rsidP="00CC65F8">
      <w:pPr>
        <w:pStyle w:val="bpuNormText"/>
      </w:pPr>
      <w:r>
        <w:tab/>
        <w:t>As reported by the Assembly Appropriations Committee on March 17, 2021, with amendments.</w:t>
      </w:r>
    </w:p>
    <w:p w:rsidR="00CC65F8" w:rsidRDefault="00CC65F8" w:rsidP="00CC65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65F8" w:rsidRDefault="00CC65F8" w:rsidP="008916EC">
      <w:pPr>
        <w:pStyle w:val="FronterPage"/>
        <w:tabs>
          <w:tab w:val="clear" w:pos="720"/>
          <w:tab w:val="clear" w:pos="1440"/>
          <w:tab w:val="clear" w:pos="2160"/>
          <w:tab w:val="clear" w:pos="2880"/>
          <w:tab w:val="clear" w:pos="3600"/>
          <w:tab w:val="clear" w:pos="4320"/>
          <w:tab w:val="clear" w:pos="5040"/>
        </w:tabs>
        <w:sectPr w:rsidR="00CC65F8" w:rsidSect="00CC65F8">
          <w:type w:val="continuous"/>
          <w:pgSz w:w="12240" w:h="20160" w:code="5"/>
          <w:pgMar w:top="1440" w:right="2275" w:bottom="1440" w:left="2275" w:header="72" w:footer="720" w:gutter="0"/>
          <w:pgNumType w:start="1"/>
          <w:cols w:space="720"/>
          <w:docGrid w:linePitch="360"/>
        </w:sectPr>
      </w:pPr>
    </w:p>
    <w:p w:rsidR="009C37A8" w:rsidRDefault="009C37A8" w:rsidP="009C37A8">
      <w:pPr>
        <w:pStyle w:val="HangingAnAct"/>
      </w:pPr>
      <w:r>
        <w:rPr>
          <w:rStyle w:val="BillHead"/>
        </w:rPr>
        <w:lastRenderedPageBreak/>
        <w:t>An Act</w:t>
      </w:r>
      <w:r w:rsidRPr="006B7FA7">
        <w:rPr>
          <w:rStyle w:val="HangingAnActChar"/>
        </w:rPr>
        <w:t xml:space="preserve"> </w:t>
      </w:r>
      <w:r w:rsidRPr="005C7CEC">
        <w:rPr>
          <w:rStyle w:val="HangingAnActChar"/>
        </w:rPr>
        <w:t>concerning</w:t>
      </w:r>
      <w:r>
        <w:t xml:space="preserve"> the installation and use of electronic monitoring devices at group homes</w:t>
      </w:r>
      <w:r w:rsidRPr="007F7A96">
        <w:t xml:space="preserve"> for </w:t>
      </w:r>
      <w:r>
        <w:t>individuals with developmental disabilities,</w:t>
      </w:r>
      <w:r w:rsidRPr="007F7A96">
        <w:t xml:space="preserve"> and supplementing Title 30 of the Revised Statutes.</w:t>
      </w:r>
    </w:p>
    <w:p w:rsidR="009C37A8" w:rsidRPr="00291AC0" w:rsidRDefault="009C37A8" w:rsidP="009C37A8"/>
    <w:p w:rsidR="009C37A8" w:rsidRPr="00AA7880" w:rsidRDefault="009C37A8" w:rsidP="009C37A8">
      <w:r>
        <w:tab/>
      </w:r>
      <w:r>
        <w:rPr>
          <w:rStyle w:val="BillHeading2"/>
        </w:rPr>
        <w:t xml:space="preserve">Be It Enacted </w:t>
      </w:r>
      <w:r>
        <w:rPr>
          <w:rStyle w:val="BillLanguage"/>
        </w:rPr>
        <w:t>by the Senate and General Assembly of the State of New Jersey:</w:t>
      </w:r>
    </w:p>
    <w:p w:rsidR="009C37A8" w:rsidRDefault="009C37A8" w:rsidP="009C37A8"/>
    <w:p w:rsidR="00970413" w:rsidRDefault="00970413" w:rsidP="00970413">
      <w:pPr>
        <w:rPr>
          <w:u w:val="single"/>
        </w:rPr>
      </w:pPr>
      <w:r>
        <w:tab/>
        <w:t>1.</w:t>
      </w:r>
      <w:r>
        <w:tab/>
      </w:r>
      <w:r>
        <w:rPr>
          <w:rFonts w:ascii="Albertus Extra Bold" w:hAnsi="Albertus Extra Bold"/>
          <w:b/>
          <w:vertAlign w:val="superscript"/>
        </w:rPr>
        <w:t>1</w:t>
      </w:r>
      <w:r w:rsidRPr="00F75985">
        <w:rPr>
          <w:rFonts w:ascii="Albertus Extra Bold" w:hAnsi="Albertus Extra Bold"/>
          <w:b/>
        </w:rPr>
        <w:t>[</w:t>
      </w:r>
      <w:r>
        <w:t>This act shall be known, and may be cited, as “Billy Cray’s Law.”</w:t>
      </w:r>
      <w:r w:rsidRPr="00F75985">
        <w:rPr>
          <w:rFonts w:ascii="Albertus Extra Bold" w:hAnsi="Albertus Extra Bold"/>
          <w:b/>
        </w:rPr>
        <w:t>]</w:t>
      </w:r>
      <w:r>
        <w:t xml:space="preserve"> </w:t>
      </w:r>
      <w:r>
        <w:rPr>
          <w:u w:val="single"/>
        </w:rPr>
        <w:t>The Legislature finds and declares the following:</w:t>
      </w:r>
    </w:p>
    <w:p w:rsidR="00970413" w:rsidRDefault="00970413" w:rsidP="00970413">
      <w:pPr>
        <w:rPr>
          <w:u w:val="single"/>
        </w:rPr>
      </w:pPr>
      <w:r w:rsidRPr="00DB467C">
        <w:tab/>
      </w:r>
      <w:r>
        <w:rPr>
          <w:u w:val="single"/>
        </w:rPr>
        <w:t>a.</w:t>
      </w:r>
      <w:r>
        <w:rPr>
          <w:u w:val="single"/>
        </w:rPr>
        <w:tab/>
        <w:t xml:space="preserve">Individuals </w:t>
      </w:r>
      <w:r w:rsidRPr="00AB2C9F">
        <w:rPr>
          <w:u w:val="single"/>
        </w:rPr>
        <w:t>with developmental disabilities</w:t>
      </w:r>
      <w:r>
        <w:rPr>
          <w:u w:val="single"/>
        </w:rPr>
        <w:t xml:space="preserve"> are particularly vulnerable to abuse, neglect, and exploitation by caregivers, guardians, and other persons.</w:t>
      </w:r>
    </w:p>
    <w:p w:rsidR="00970413" w:rsidRDefault="00970413" w:rsidP="00970413">
      <w:pPr>
        <w:rPr>
          <w:u w:val="single"/>
        </w:rPr>
      </w:pPr>
      <w:r w:rsidRPr="00DB467C">
        <w:tab/>
      </w:r>
      <w:r>
        <w:rPr>
          <w:u w:val="single"/>
        </w:rPr>
        <w:t>b.</w:t>
      </w:r>
      <w:r>
        <w:rPr>
          <w:u w:val="single"/>
        </w:rPr>
        <w:tab/>
        <w:t xml:space="preserve">Group homes for individuals </w:t>
      </w:r>
      <w:r w:rsidRPr="00AB2C9F">
        <w:rPr>
          <w:u w:val="single"/>
        </w:rPr>
        <w:t>with developmental</w:t>
      </w:r>
      <w:r w:rsidRPr="00AB2C9F">
        <w:rPr>
          <w:rFonts w:ascii="Albertus Extra Bold" w:hAnsi="Albertus Extra Bold"/>
          <w:b/>
          <w:u w:val="single"/>
        </w:rPr>
        <w:t xml:space="preserve"> </w:t>
      </w:r>
      <w:r w:rsidRPr="00AB2C9F">
        <w:rPr>
          <w:u w:val="single"/>
        </w:rPr>
        <w:t>disabilities</w:t>
      </w:r>
      <w:r>
        <w:rPr>
          <w:u w:val="single"/>
        </w:rPr>
        <w:t xml:space="preserve"> admirably enable these individuals to live more independently within a non-institutional setting; however, the lack of institutional controls and oversight at these homes ultimately makes it harder for the State, for individual group home operators, and for concerned family members to promptly identify and respond to wrongdoing that may be committed by caregivers, guardians, group home employees, and other persons at the home.</w:t>
      </w:r>
    </w:p>
    <w:p w:rsidR="00970413" w:rsidRDefault="00970413" w:rsidP="00970413">
      <w:pPr>
        <w:rPr>
          <w:u w:val="single"/>
        </w:rPr>
      </w:pPr>
      <w:r w:rsidRPr="00DB467C">
        <w:tab/>
      </w:r>
      <w:r>
        <w:rPr>
          <w:u w:val="single"/>
        </w:rPr>
        <w:t>c.</w:t>
      </w:r>
      <w:r>
        <w:rPr>
          <w:u w:val="single"/>
        </w:rPr>
        <w:tab/>
        <w:t xml:space="preserve">The safety and quality of life of </w:t>
      </w:r>
      <w:r w:rsidRPr="00AB2C9F">
        <w:rPr>
          <w:u w:val="single"/>
        </w:rPr>
        <w:t>individuals with developmental disabilities who receive care from group homes is of paramount concern, and the use of video monitoring is a reasonable means</w:t>
      </w:r>
      <w:r>
        <w:rPr>
          <w:u w:val="single"/>
        </w:rPr>
        <w:t xml:space="preserve"> by which the State and concerned family members can better ensure the prevention of, and the institution of a more proactive response to, the abuse, neglect, and exploitation of group home residents.</w:t>
      </w:r>
    </w:p>
    <w:p w:rsidR="00970413" w:rsidRPr="008727C3" w:rsidRDefault="00970413" w:rsidP="00970413">
      <w:r w:rsidRPr="00DC0B47">
        <w:tab/>
      </w:r>
      <w:r>
        <w:rPr>
          <w:u w:val="single"/>
        </w:rPr>
        <w:t>d.</w:t>
      </w:r>
      <w:r>
        <w:rPr>
          <w:u w:val="single"/>
        </w:rPr>
        <w:tab/>
        <w:t xml:space="preserve">The rights of </w:t>
      </w:r>
      <w:r w:rsidRPr="00AB2C9F">
        <w:rPr>
          <w:u w:val="single"/>
        </w:rPr>
        <w:t>individuals with developmental disabilities, including the right to privacy, should be respected and preserved at all times, to the greatest extent practicable; however, just as is true of all citizens, an individual with a developmental disability or the individual’s authorized representative, as the case may</w:t>
      </w:r>
      <w:r>
        <w:rPr>
          <w:u w:val="single"/>
        </w:rPr>
        <w:t xml:space="preserve"> be, may consent to the waiver or limitation of the individual’s rights, particularly the individual’s rights to privacy, by knowingly agreeing to video surveillance, as deemed by the individual or the authorized representative to be appropriate.</w:t>
      </w:r>
    </w:p>
    <w:p w:rsidR="00970413" w:rsidRDefault="00970413" w:rsidP="00970413">
      <w:pPr>
        <w:rPr>
          <w:u w:val="single"/>
        </w:rPr>
      </w:pPr>
      <w:r w:rsidRPr="00DB467C">
        <w:tab/>
      </w:r>
      <w:r>
        <w:rPr>
          <w:u w:val="single"/>
        </w:rPr>
        <w:t>e.</w:t>
      </w:r>
      <w:r>
        <w:rPr>
          <w:u w:val="single"/>
        </w:rPr>
        <w:tab/>
        <w:t xml:space="preserve">It is in the public interest for the State to provide for the enhanced protection of individuals </w:t>
      </w:r>
      <w:r w:rsidRPr="00AB2C9F">
        <w:rPr>
          <w:u w:val="single"/>
        </w:rPr>
        <w:t>with developmental disabilities</w:t>
      </w:r>
      <w:r>
        <w:rPr>
          <w:u w:val="single"/>
        </w:rPr>
        <w:t xml:space="preserve"> who reside at group homes by enabling group home residents, or their authorized representatives, to cooperatively and collectively decide whether to allow for the installation and use of video monitoring devices in the common areas of the group homes, and to individually decide whether to allow for the installation and use of </w:t>
      </w:r>
      <w:r>
        <w:rPr>
          <w:u w:val="single"/>
        </w:rPr>
        <w:lastRenderedPageBreak/>
        <w:t>video monitoring devices in the private residential room of each such resident, so that the treatment of such residents can be recorded and instances of abuse, neglect, or exploitation documented with video evidence.</w:t>
      </w:r>
    </w:p>
    <w:p w:rsidR="00970413" w:rsidRDefault="00970413" w:rsidP="00970413">
      <w:pPr>
        <w:rPr>
          <w:u w:val="single"/>
        </w:rPr>
      </w:pPr>
      <w:r w:rsidRPr="00DB467C">
        <w:tab/>
      </w:r>
      <w:r>
        <w:rPr>
          <w:u w:val="single"/>
        </w:rPr>
        <w:t>f.</w:t>
      </w:r>
      <w:r>
        <w:tab/>
      </w:r>
      <w:r w:rsidRPr="008727C3">
        <w:rPr>
          <w:rFonts w:ascii="Albertus Extra Bold" w:hAnsi="Albertus Extra Bold"/>
          <w:b/>
          <w:vertAlign w:val="superscript"/>
        </w:rPr>
        <w:t>2</w:t>
      </w:r>
      <w:r>
        <w:rPr>
          <w:u w:val="single"/>
        </w:rPr>
        <w:t>The use of video surveillance in group homes will enable consenting residents and their authorized representatives to more proactively and effectively review and ensure the propriety of care that is being provided to such residents and will further enable the State, licensed service providers, and whistleblowers to more easily verify, and obtain evidence to substantiate or refute, allegations of abuse, neglect, and exploitation occurring in group homes.</w:t>
      </w:r>
    </w:p>
    <w:p w:rsidR="00970413" w:rsidRDefault="00970413" w:rsidP="00970413">
      <w:pPr>
        <w:rPr>
          <w:u w:val="single"/>
        </w:rPr>
      </w:pPr>
      <w:r w:rsidRPr="008727C3">
        <w:tab/>
      </w:r>
      <w:r>
        <w:rPr>
          <w:u w:val="single"/>
        </w:rPr>
        <w:t>g.</w:t>
      </w:r>
      <w:r>
        <w:rPr>
          <w:rFonts w:ascii="Albertus Extra Bold" w:hAnsi="Albertus Extra Bold"/>
          <w:b/>
          <w:vertAlign w:val="superscript"/>
        </w:rPr>
        <w:t>2</w:t>
      </w:r>
      <w:r w:rsidRPr="008727C3">
        <w:tab/>
      </w:r>
      <w:r>
        <w:rPr>
          <w:u w:val="single"/>
        </w:rPr>
        <w:t xml:space="preserve">The State recognizes that each individual </w:t>
      </w:r>
      <w:r w:rsidRPr="00AB2C9F">
        <w:rPr>
          <w:u w:val="single"/>
        </w:rPr>
        <w:t>with developmental disabilities is unique and has differing needs and preferences</w:t>
      </w:r>
      <w:r>
        <w:rPr>
          <w:u w:val="single"/>
        </w:rPr>
        <w:t>, and that, while some group home residents and their authorized representatives may consent to the use of video surveillance to better ensure the residents’ safety, others may refuse to consent to such video surveillance.</w:t>
      </w:r>
    </w:p>
    <w:p w:rsidR="00970413" w:rsidRDefault="00970413" w:rsidP="00970413">
      <w:pPr>
        <w:rPr>
          <w:u w:val="single"/>
        </w:rPr>
      </w:pPr>
      <w:r w:rsidRPr="00DB467C">
        <w:tab/>
      </w:r>
      <w:r>
        <w:rPr>
          <w:rFonts w:ascii="Albertus Extra Bold" w:hAnsi="Albertus Extra Bold"/>
          <w:b/>
          <w:vertAlign w:val="superscript"/>
        </w:rPr>
        <w:t>2</w:t>
      </w:r>
      <w:r w:rsidRPr="008727C3">
        <w:rPr>
          <w:rFonts w:ascii="Albertus Extra Bold" w:hAnsi="Albertus Extra Bold"/>
          <w:b/>
        </w:rPr>
        <w:t>[</w:t>
      </w:r>
      <w:r>
        <w:rPr>
          <w:u w:val="single"/>
        </w:rPr>
        <w:t>g.</w:t>
      </w:r>
      <w:r w:rsidRPr="008727C3">
        <w:rPr>
          <w:rFonts w:ascii="Albertus Extra Bold" w:hAnsi="Albertus Extra Bold"/>
          <w:b/>
        </w:rPr>
        <w:t>]</w:t>
      </w:r>
      <w:r>
        <w:t xml:space="preserve"> </w:t>
      </w:r>
      <w:r>
        <w:rPr>
          <w:u w:val="single"/>
        </w:rPr>
        <w:t>h.</w:t>
      </w:r>
      <w:r w:rsidRPr="00FD5DFF">
        <w:rPr>
          <w:rFonts w:ascii="Albertus Extra Bold" w:hAnsi="Albertus Extra Bold"/>
          <w:b/>
          <w:vertAlign w:val="superscript"/>
        </w:rPr>
        <w:t>2</w:t>
      </w:r>
      <w:r w:rsidRPr="00FD5DFF">
        <w:tab/>
      </w:r>
      <w:r>
        <w:rPr>
          <w:u w:val="single"/>
        </w:rPr>
        <w:t>Through the enactment of this act, it is the intent of the Legislature to make video monitoring technology more readily available in group home settings, while taking great care to strike the important and delicate balance between protecting the privacy rights and protecting the overall well-being of group home residents.</w:t>
      </w:r>
      <w:r w:rsidRPr="00C7596C">
        <w:t xml:space="preserve">  </w:t>
      </w:r>
      <w:r w:rsidRPr="00FF3FE1">
        <w:rPr>
          <w:rFonts w:ascii="Albertus Extra Bold" w:hAnsi="Albertus Extra Bold"/>
          <w:b/>
          <w:vertAlign w:val="superscript"/>
        </w:rPr>
        <w:t>2</w:t>
      </w:r>
      <w:r>
        <w:rPr>
          <w:u w:val="single"/>
        </w:rPr>
        <w:t>By increasing the availability of video monitoring technology in group homes, the Legislature intends to:  (1) make it easier for residents and their authorized representatives to monitor the residents’ care, if they so choose; (2) make it easier for concerned family members and whistleblowers to file and substantiate complaints of abuse, neglect, exploitation, or other improper care or treatment involving group home residents; and (3) improve the ability of the State and of individual licensees to verify and appropriately respond to</w:t>
      </w:r>
      <w:r w:rsidRPr="00FD5DFF">
        <w:rPr>
          <w:u w:val="single"/>
        </w:rPr>
        <w:t xml:space="preserve"> </w:t>
      </w:r>
      <w:r>
        <w:rPr>
          <w:u w:val="single"/>
        </w:rPr>
        <w:t>such complaints.</w:t>
      </w:r>
      <w:r>
        <w:rPr>
          <w:rFonts w:ascii="Albertus Extra Bold" w:hAnsi="Albertus Extra Bold"/>
          <w:b/>
          <w:vertAlign w:val="superscript"/>
        </w:rPr>
        <w:t>2</w:t>
      </w:r>
      <w:r>
        <w:rPr>
          <w:u w:val="single"/>
        </w:rPr>
        <w:t xml:space="preserve"> </w:t>
      </w:r>
    </w:p>
    <w:p w:rsidR="00970413" w:rsidRDefault="00970413" w:rsidP="00970413">
      <w:pPr>
        <w:rPr>
          <w:u w:val="single"/>
        </w:rPr>
      </w:pPr>
      <w:r w:rsidRPr="00DB467C">
        <w:tab/>
      </w:r>
      <w:r>
        <w:rPr>
          <w:rFonts w:ascii="Albertus Extra Bold" w:hAnsi="Albertus Extra Bold"/>
          <w:b/>
          <w:vertAlign w:val="superscript"/>
        </w:rPr>
        <w:t>2</w:t>
      </w:r>
      <w:r w:rsidRPr="008727C3">
        <w:rPr>
          <w:rFonts w:ascii="Albertus Extra Bold" w:hAnsi="Albertus Extra Bold"/>
          <w:b/>
        </w:rPr>
        <w:t>[</w:t>
      </w:r>
      <w:r>
        <w:rPr>
          <w:u w:val="single"/>
        </w:rPr>
        <w:t>h.</w:t>
      </w:r>
      <w:r w:rsidRPr="008727C3">
        <w:rPr>
          <w:rFonts w:ascii="Albertus Extra Bold" w:hAnsi="Albertus Extra Bold"/>
          <w:b/>
        </w:rPr>
        <w:t>]</w:t>
      </w:r>
      <w:r>
        <w:t xml:space="preserve"> </w:t>
      </w:r>
      <w:r>
        <w:rPr>
          <w:u w:val="single"/>
        </w:rPr>
        <w:t>i.</w:t>
      </w:r>
      <w:r>
        <w:rPr>
          <w:rFonts w:ascii="Albertus Extra Bold" w:hAnsi="Albertus Extra Bold"/>
          <w:b/>
          <w:vertAlign w:val="superscript"/>
        </w:rPr>
        <w:t>2</w:t>
      </w:r>
      <w:r w:rsidRPr="008727C3">
        <w:tab/>
      </w:r>
      <w:r>
        <w:rPr>
          <w:u w:val="single"/>
        </w:rPr>
        <w:t xml:space="preserve">This act is dedicated to William “Billy” Cray, a 33-year-old with developmental disabilities who, on a Sunday morning in January 2017, was inexplicably found dead on the floor of his bedroom in a West Deptford group home, operated by Devereux Advanced Behavioral Health New Jersey, where he resided.  Billy Cray, who had suffered from institutional abuse since he was a child, was the son of Martha Cray, a dedicated and long-time advocate for persons with developmental disabilities.  For many years, both preceding and following her son’s death, Martha Cray has continued to work tirelessly to advance legislation protecting the rights and safety of individuals with developmental disabilities, particularly those residing in group homes.  She was particularly instrumental in facilitating the passage of “Stephen Komninos’ Law,” P.L.2017, c.238 (C.30:6D-9.1), which provides for the heightened scrutiny of group homes by requiring more frequent, unannounced oversight visits, and which requires group homes to </w:t>
      </w:r>
      <w:r>
        <w:rPr>
          <w:u w:val="single"/>
        </w:rPr>
        <w:lastRenderedPageBreak/>
        <w:t xml:space="preserve">provide prompt notice of injury to the parent or guardian of an injured resident.  </w:t>
      </w:r>
    </w:p>
    <w:p w:rsidR="00970413" w:rsidRDefault="00970413" w:rsidP="00970413">
      <w:pPr>
        <w:rPr>
          <w:u w:val="single"/>
        </w:rPr>
      </w:pPr>
      <w:r w:rsidRPr="00026810">
        <w:tab/>
      </w:r>
      <w:r>
        <w:rPr>
          <w:rFonts w:ascii="Albertus Extra Bold" w:hAnsi="Albertus Extra Bold"/>
          <w:b/>
          <w:vertAlign w:val="superscript"/>
        </w:rPr>
        <w:t>2</w:t>
      </w:r>
      <w:r w:rsidRPr="008727C3">
        <w:rPr>
          <w:rFonts w:ascii="Albertus Extra Bold" w:hAnsi="Albertus Extra Bold"/>
          <w:b/>
        </w:rPr>
        <w:t>[</w:t>
      </w:r>
      <w:r>
        <w:rPr>
          <w:u w:val="single"/>
        </w:rPr>
        <w:t>i.</w:t>
      </w:r>
      <w:r w:rsidRPr="008727C3">
        <w:rPr>
          <w:rFonts w:ascii="Albertus Extra Bold" w:hAnsi="Albertus Extra Bold"/>
          <w:b/>
        </w:rPr>
        <w:t>]</w:t>
      </w:r>
      <w:r>
        <w:t xml:space="preserve"> </w:t>
      </w:r>
      <w:r>
        <w:rPr>
          <w:u w:val="single"/>
        </w:rPr>
        <w:t>j.</w:t>
      </w:r>
      <w:r>
        <w:rPr>
          <w:rFonts w:ascii="Albertus Extra Bold" w:hAnsi="Albertus Extra Bold"/>
          <w:b/>
          <w:vertAlign w:val="superscript"/>
        </w:rPr>
        <w:t>2</w:t>
      </w:r>
      <w:r w:rsidRPr="008727C3">
        <w:tab/>
      </w:r>
      <w:r>
        <w:rPr>
          <w:u w:val="single"/>
        </w:rPr>
        <w:t xml:space="preserve">Billy Cray’s death is yet another reminder of why the State needs to continue its work both to strengthen oversight of group homes for </w:t>
      </w:r>
      <w:r w:rsidRPr="00AB2C9F">
        <w:rPr>
          <w:u w:val="single"/>
        </w:rPr>
        <w:t>individuals with developmental disabilities and to further facilitate and enhance the ability of group home residents and their family members or guardians, as the case may be, to take affirmative steps to protect the rights and safety of residents and promptly and appropriately respond to resident injuries and other concerning incidents occurring in the group homes.  By enabling group home residents with developmental disabilities and their authorized representatives to use video-based electronic monitoring to protect against,</w:t>
      </w:r>
      <w:r>
        <w:rPr>
          <w:u w:val="single"/>
        </w:rPr>
        <w:t xml:space="preserve"> provide documentary evidence of, and ensure a prompt and adequate response to, any abuse, neglect, and exploitation occurring in the group home, the Legislature can further preserve the rights and safety of group home residents and facilitate the proactive prevention of deaths like Billy Cray’s.</w:t>
      </w:r>
      <w:r>
        <w:rPr>
          <w:rFonts w:ascii="Albertus Extra Bold" w:hAnsi="Albertus Extra Bold"/>
          <w:b/>
          <w:vertAlign w:val="superscript"/>
        </w:rPr>
        <w:t>1</w:t>
      </w:r>
      <w:r>
        <w:rPr>
          <w:u w:val="single"/>
        </w:rPr>
        <w:t xml:space="preserve">    </w:t>
      </w:r>
    </w:p>
    <w:p w:rsidR="009C37A8" w:rsidRDefault="009C37A8" w:rsidP="009C37A8"/>
    <w:p w:rsidR="00F203AB" w:rsidRDefault="00F203AB" w:rsidP="00F203AB">
      <w:r>
        <w:tab/>
        <w:t>2.</w:t>
      </w:r>
      <w:r>
        <w:tab/>
        <w:t>As used in this act:</w:t>
      </w:r>
    </w:p>
    <w:p w:rsidR="00F203AB" w:rsidRDefault="00F203AB" w:rsidP="00F203AB">
      <w:r>
        <w:tab/>
        <w:t>“Authorized representative” means a group home resident’s court-appointed guardian of the person or, if there is no guardian of the person, the person who holds a valid power of attorney or is otherwise legally authorized to act as the representative of the group home resident for the purposes of making decisions related to the resident’s care and living arrangements.  “Authorized representative” does not include a caregiver or any other person who is employed or contracted, on a paid or unpaid basis, by the group home licensee.</w:t>
      </w:r>
    </w:p>
    <w:p w:rsidR="00F203AB" w:rsidRPr="00BD6046" w:rsidRDefault="00F203AB" w:rsidP="00F203AB">
      <w:pPr>
        <w:rPr>
          <w:rFonts w:ascii="Albertus Extra Bold" w:hAnsi="Albertus Extra Bold"/>
          <w:b/>
          <w:vertAlign w:val="superscript"/>
        </w:rPr>
      </w:pPr>
      <w:r>
        <w:tab/>
      </w:r>
      <w:r>
        <w:rPr>
          <w:rFonts w:ascii="Albertus Extra Bold" w:hAnsi="Albertus Extra Bold"/>
          <w:b/>
          <w:vertAlign w:val="superscript"/>
        </w:rPr>
        <w:t>2</w:t>
      </w:r>
      <w:r>
        <w:rPr>
          <w:u w:val="single"/>
        </w:rPr>
        <w:t>“Commissioner” means the Commissioner of Human Services.</w:t>
      </w:r>
      <w:r>
        <w:rPr>
          <w:rFonts w:ascii="Albertus Extra Bold" w:hAnsi="Albertus Extra Bold"/>
          <w:b/>
          <w:vertAlign w:val="superscript"/>
        </w:rPr>
        <w:t>2</w:t>
      </w:r>
    </w:p>
    <w:p w:rsidR="00F203AB" w:rsidRDefault="00F203AB" w:rsidP="00F203AB">
      <w:r>
        <w:tab/>
        <w:t xml:space="preserve">“Common areas” means the living areas, dining areas, entrances, outdoor areas, stairwells, and any other areas within a group home, except bathrooms, which are commonly and communally accessible to all residents, and are not dedicated for private use by a particular resident.  </w:t>
      </w:r>
    </w:p>
    <w:p w:rsidR="00F203AB" w:rsidRDefault="00F203AB" w:rsidP="00F203AB">
      <w:pPr>
        <w:rPr>
          <w:u w:val="single"/>
        </w:rPr>
      </w:pPr>
      <w:r>
        <w:tab/>
        <w:t>“Division” means the Division of Developmental Disabilities in the Department of Human Services.</w:t>
      </w:r>
    </w:p>
    <w:p w:rsidR="00F203AB" w:rsidRDefault="00F203AB" w:rsidP="00F203AB">
      <w:pPr>
        <w:rPr>
          <w:u w:val="single"/>
        </w:rPr>
      </w:pPr>
      <w:r w:rsidRPr="00544AB6">
        <w:tab/>
      </w:r>
      <w:r w:rsidR="00E6114B">
        <w:rPr>
          <w:rFonts w:ascii="Albertus Extra Bold" w:hAnsi="Albertus Extra Bold"/>
          <w:b/>
          <w:vertAlign w:val="superscript"/>
        </w:rPr>
        <w:t>2</w:t>
      </w:r>
      <w:r>
        <w:rPr>
          <w:u w:val="single"/>
        </w:rPr>
        <w:t>“Department” means the Department of Human Services.</w:t>
      </w:r>
    </w:p>
    <w:p w:rsidR="00F203AB" w:rsidRPr="002E7DA1" w:rsidRDefault="00F203AB" w:rsidP="00F203AB">
      <w:pPr>
        <w:rPr>
          <w:rFonts w:ascii="Albertus Extra Bold" w:hAnsi="Albertus Extra Bold"/>
          <w:b/>
          <w:vertAlign w:val="superscript"/>
        </w:rPr>
      </w:pPr>
      <w:r w:rsidRPr="00544AB6">
        <w:tab/>
      </w:r>
      <w:r>
        <w:rPr>
          <w:u w:val="single"/>
        </w:rPr>
        <w:t>“Disclose” means the same as that term is defined by subsection c. of section 1 of P.L.2003, c.206 (C.2C:14-9).</w:t>
      </w:r>
      <w:r>
        <w:rPr>
          <w:rFonts w:ascii="Albertus Extra Bold" w:hAnsi="Albertus Extra Bold"/>
          <w:b/>
          <w:vertAlign w:val="superscript"/>
        </w:rPr>
        <w:t>2</w:t>
      </w:r>
    </w:p>
    <w:p w:rsidR="00F203AB" w:rsidRDefault="00F203AB" w:rsidP="00F203AB">
      <w:r>
        <w:tab/>
        <w:t>“Electronic monitoring device” means a camera or other electronic device that uses video, but not audio, recording capabilities to monitor the activities taking place in the area where the device is installed.</w:t>
      </w:r>
    </w:p>
    <w:p w:rsidR="00F203AB" w:rsidRDefault="00F203AB" w:rsidP="00F203AB">
      <w:r>
        <w:tab/>
        <w:t>“G</w:t>
      </w:r>
      <w:r w:rsidRPr="00E415DD">
        <w:t>roup home</w:t>
      </w:r>
      <w:r>
        <w:t xml:space="preserve">” means </w:t>
      </w:r>
      <w:r w:rsidRPr="00E415DD">
        <w:t>a</w:t>
      </w:r>
      <w:r>
        <w:t xml:space="preserve"> </w:t>
      </w:r>
      <w:r w:rsidRPr="00E415DD">
        <w:t xml:space="preserve">living arrangement </w:t>
      </w:r>
      <w:r>
        <w:t xml:space="preserve">that is </w:t>
      </w:r>
      <w:r w:rsidRPr="00E415DD">
        <w:t xml:space="preserve">licensed </w:t>
      </w:r>
      <w:r>
        <w:t xml:space="preserve">by the division, and is </w:t>
      </w:r>
      <w:r w:rsidRPr="00E415DD">
        <w:t>operated in a residence or residence</w:t>
      </w:r>
      <w:r>
        <w:t xml:space="preserve">s leased or owned by a licensee; which living arrangement either </w:t>
      </w:r>
      <w:r w:rsidRPr="00E415DD">
        <w:t>provides the opportunity</w:t>
      </w:r>
      <w:r>
        <w:t xml:space="preserve"> </w:t>
      </w:r>
      <w:r w:rsidRPr="00E415DD">
        <w:t xml:space="preserve">for </w:t>
      </w:r>
      <w:r>
        <w:t>multiple adult</w:t>
      </w:r>
      <w:r w:rsidRPr="00E415DD">
        <w:t>s with</w:t>
      </w:r>
      <w:r w:rsidRPr="00D53531">
        <w:t xml:space="preserve"> </w:t>
      </w:r>
      <w:r w:rsidRPr="00643398">
        <w:t>developmental</w:t>
      </w:r>
      <w:r>
        <w:rPr>
          <w:rFonts w:ascii="Albertus Extra Bold" w:hAnsi="Albertus Extra Bold"/>
          <w:b/>
        </w:rPr>
        <w:t xml:space="preserve"> </w:t>
      </w:r>
      <w:r w:rsidRPr="00E415DD">
        <w:t xml:space="preserve">disabilities to live together in a </w:t>
      </w:r>
      <w:r>
        <w:rPr>
          <w:rFonts w:ascii="Albertus Extra Bold" w:hAnsi="Albertus Extra Bold"/>
          <w:b/>
          <w:vertAlign w:val="superscript"/>
        </w:rPr>
        <w:t>2</w:t>
      </w:r>
      <w:r w:rsidRPr="00643398">
        <w:rPr>
          <w:rFonts w:ascii="Albertus Extra Bold" w:hAnsi="Albertus Extra Bold"/>
          <w:b/>
        </w:rPr>
        <w:t>[</w:t>
      </w:r>
      <w:r w:rsidRPr="00E415DD">
        <w:t>home, sharing in chores and the overa</w:t>
      </w:r>
      <w:r>
        <w:t xml:space="preserve">ll </w:t>
      </w:r>
      <w:r>
        <w:lastRenderedPageBreak/>
        <w:t>management of the residence,</w:t>
      </w:r>
      <w:r w:rsidRPr="00643398">
        <w:rPr>
          <w:rFonts w:ascii="Albertus Extra Bold" w:hAnsi="Albertus Extra Bold"/>
          <w:b/>
        </w:rPr>
        <w:t>]</w:t>
      </w:r>
      <w:r>
        <w:t xml:space="preserve"> </w:t>
      </w:r>
      <w:r>
        <w:rPr>
          <w:u w:val="single"/>
        </w:rPr>
        <w:t>non-institutional, home-based setting</w:t>
      </w:r>
      <w:r>
        <w:rPr>
          <w:rFonts w:ascii="Albertus Extra Bold" w:hAnsi="Albertus Extra Bold"/>
          <w:b/>
          <w:vertAlign w:val="superscript"/>
        </w:rPr>
        <w:t>2</w:t>
      </w:r>
      <w:r>
        <w:t xml:space="preserve"> or provides the opportunity for a single adult with</w:t>
      </w:r>
      <w:r w:rsidRPr="00D53531">
        <w:t xml:space="preserve"> </w:t>
      </w:r>
      <w:r w:rsidRPr="00643398">
        <w:t>developmental</w:t>
      </w:r>
      <w:r w:rsidRPr="00D53531">
        <w:t xml:space="preserve"> </w:t>
      </w:r>
      <w:r>
        <w:t>disabilities and extreme behavioral difficulties to live more independently</w:t>
      </w:r>
      <w:r>
        <w:rPr>
          <w:rFonts w:ascii="Albertus Extra Bold" w:hAnsi="Albertus Extra Bold"/>
          <w:b/>
          <w:vertAlign w:val="superscript"/>
        </w:rPr>
        <w:t>2</w:t>
      </w:r>
      <w:r>
        <w:rPr>
          <w:u w:val="single"/>
        </w:rPr>
        <w:t>, outside of an institution,</w:t>
      </w:r>
      <w:r>
        <w:rPr>
          <w:rFonts w:ascii="Albertus Extra Bold" w:hAnsi="Albertus Extra Bold"/>
          <w:b/>
          <w:vertAlign w:val="superscript"/>
        </w:rPr>
        <w:t>2</w:t>
      </w:r>
      <w:r>
        <w:t xml:space="preserve"> while </w:t>
      </w:r>
      <w:r>
        <w:rPr>
          <w:rFonts w:ascii="Albertus Extra Bold" w:hAnsi="Albertus Extra Bold"/>
          <w:b/>
          <w:vertAlign w:val="superscript"/>
        </w:rPr>
        <w:t>2</w:t>
      </w:r>
      <w:r>
        <w:rPr>
          <w:u w:val="single"/>
        </w:rPr>
        <w:t>still</w:t>
      </w:r>
      <w:r>
        <w:rPr>
          <w:rFonts w:ascii="Albertus Extra Bold" w:hAnsi="Albertus Extra Bold"/>
          <w:b/>
          <w:vertAlign w:val="superscript"/>
        </w:rPr>
        <w:t>2</w:t>
      </w:r>
      <w:r>
        <w:t xml:space="preserve"> receiving full-time care</w:t>
      </w:r>
      <w:r>
        <w:rPr>
          <w:rFonts w:ascii="Albertus Extra Bold" w:hAnsi="Albertus Extra Bold"/>
          <w:b/>
          <w:vertAlign w:val="superscript"/>
        </w:rPr>
        <w:t>2</w:t>
      </w:r>
      <w:r w:rsidRPr="001B3E90">
        <w:rPr>
          <w:rFonts w:ascii="Albertus Extra Bold" w:hAnsi="Albertus Extra Bold"/>
          <w:b/>
        </w:rPr>
        <w:t>[</w:t>
      </w:r>
      <w:r>
        <w:t>,</w:t>
      </w:r>
      <w:r w:rsidRPr="001B3E90">
        <w:rPr>
          <w:rFonts w:ascii="Albertus Extra Bold" w:hAnsi="Albertus Extra Bold"/>
          <w:b/>
        </w:rPr>
        <w:t>]</w:t>
      </w:r>
      <w:r>
        <w:rPr>
          <w:u w:val="single"/>
        </w:rPr>
        <w:t>;</w:t>
      </w:r>
      <w:r>
        <w:rPr>
          <w:rFonts w:ascii="Albertus Extra Bold" w:hAnsi="Albertus Extra Bold"/>
          <w:b/>
          <w:vertAlign w:val="superscript"/>
        </w:rPr>
        <w:t>2</w:t>
      </w:r>
      <w:r>
        <w:t xml:space="preserve"> and in which on-site staff provides s</w:t>
      </w:r>
      <w:r w:rsidRPr="00E415DD">
        <w:t>uper</w:t>
      </w:r>
      <w:r>
        <w:t xml:space="preserve">vision, training, or assistance, </w:t>
      </w:r>
      <w:r w:rsidRPr="00E415DD">
        <w:t>in a variety of forms and intensity</w:t>
      </w:r>
      <w:r>
        <w:t>,</w:t>
      </w:r>
      <w:r w:rsidRPr="00E415DD">
        <w:t xml:space="preserve"> as required to </w:t>
      </w:r>
      <w:r>
        <w:rPr>
          <w:rFonts w:ascii="Albertus Extra Bold" w:hAnsi="Albertus Extra Bold"/>
          <w:b/>
          <w:vertAlign w:val="superscript"/>
        </w:rPr>
        <w:t>2</w:t>
      </w:r>
      <w:r>
        <w:rPr>
          <w:u w:val="single"/>
        </w:rPr>
        <w:t>prevent or delay the institutionalization of the individual or individuals residing in the home or to otherwise</w:t>
      </w:r>
      <w:r>
        <w:rPr>
          <w:rFonts w:ascii="Albertus Extra Bold" w:hAnsi="Albertus Extra Bold"/>
          <w:b/>
          <w:vertAlign w:val="superscript"/>
        </w:rPr>
        <w:t>2</w:t>
      </w:r>
      <w:r w:rsidRPr="005735A9">
        <w:t xml:space="preserve"> </w:t>
      </w:r>
      <w:r w:rsidRPr="00E415DD">
        <w:t xml:space="preserve">assist the </w:t>
      </w:r>
      <w:r>
        <w:t xml:space="preserve">individual or </w:t>
      </w:r>
      <w:r w:rsidRPr="00E415DD">
        <w:t>individuals as</w:t>
      </w:r>
      <w:r>
        <w:t xml:space="preserve"> they </w:t>
      </w:r>
      <w:r w:rsidRPr="00E415DD">
        <w:t>move toward independence</w:t>
      </w:r>
      <w:r>
        <w:t>.  “Group home” does not include a living arrangement that is dedicated for use by children with</w:t>
      </w:r>
      <w:r w:rsidRPr="00D53531">
        <w:t xml:space="preserve"> </w:t>
      </w:r>
      <w:r w:rsidRPr="00643398">
        <w:t>developmental</w:t>
      </w:r>
      <w:r w:rsidRPr="00D53531">
        <w:t xml:space="preserve"> </w:t>
      </w:r>
      <w:r>
        <w:t>disabilities.</w:t>
      </w:r>
    </w:p>
    <w:p w:rsidR="00F203AB" w:rsidRDefault="00F203AB" w:rsidP="00F203AB">
      <w:r>
        <w:tab/>
        <w:t xml:space="preserve">“Licensee” means an </w:t>
      </w:r>
      <w:r w:rsidRPr="004220DC">
        <w:t>individual, partnership, or corpo</w:t>
      </w:r>
      <w:r>
        <w:t>ration that is licensed by the division,</w:t>
      </w:r>
      <w:r w:rsidRPr="004220DC">
        <w:t xml:space="preserve"> and is </w:t>
      </w:r>
      <w:r>
        <w:rPr>
          <w:rFonts w:ascii="Albertus Extra Bold" w:hAnsi="Albertus Extra Bold"/>
          <w:b/>
          <w:vertAlign w:val="superscript"/>
        </w:rPr>
        <w:t>2</w:t>
      </w:r>
      <w:r w:rsidRPr="002E7DA1">
        <w:rPr>
          <w:rFonts w:ascii="Albertus Extra Bold" w:hAnsi="Albertus Extra Bold"/>
          <w:b/>
        </w:rPr>
        <w:t>[</w:t>
      </w:r>
      <w:r w:rsidRPr="004220DC">
        <w:t>responsible for providing</w:t>
      </w:r>
      <w:r w:rsidRPr="00C633F3">
        <w:t xml:space="preserve"> </w:t>
      </w:r>
      <w:r w:rsidRPr="004220DC">
        <w:t>services associated with the operation of</w:t>
      </w:r>
      <w:r w:rsidRPr="00C633F3">
        <w:rPr>
          <w:rFonts w:ascii="Albertus Extra Bold" w:hAnsi="Albertus Extra Bold"/>
          <w:b/>
        </w:rPr>
        <w:t>]</w:t>
      </w:r>
      <w:r>
        <w:rPr>
          <w:u w:val="single"/>
        </w:rPr>
        <w:t>, contracted, or otherwise authorized to operate</w:t>
      </w:r>
      <w:r>
        <w:rPr>
          <w:rFonts w:ascii="Albertus Extra Bold" w:hAnsi="Albertus Extra Bold"/>
          <w:b/>
          <w:vertAlign w:val="superscript"/>
        </w:rPr>
        <w:t>2</w:t>
      </w:r>
      <w:r w:rsidRPr="004220DC">
        <w:t xml:space="preserve"> a</w:t>
      </w:r>
      <w:r>
        <w:t xml:space="preserve"> group home </w:t>
      </w:r>
      <w:r>
        <w:rPr>
          <w:rFonts w:ascii="Albertus Extra Bold" w:hAnsi="Albertus Extra Bold"/>
          <w:b/>
          <w:vertAlign w:val="superscript"/>
        </w:rPr>
        <w:t>2</w:t>
      </w:r>
      <w:r>
        <w:rPr>
          <w:u w:val="single"/>
        </w:rPr>
        <w:t>in the State</w:t>
      </w:r>
      <w:r>
        <w:rPr>
          <w:rFonts w:ascii="Albertus Extra Bold" w:hAnsi="Albertus Extra Bold"/>
          <w:b/>
          <w:vertAlign w:val="superscript"/>
        </w:rPr>
        <w:t>2</w:t>
      </w:r>
      <w:r>
        <w:t xml:space="preserve">. </w:t>
      </w:r>
    </w:p>
    <w:p w:rsidR="00F203AB" w:rsidRDefault="00F203AB" w:rsidP="00F203AB">
      <w:r>
        <w:tab/>
        <w:t>“Private room” means the private bedroom of a group home resident.</w:t>
      </w:r>
    </w:p>
    <w:p w:rsidR="00F203AB" w:rsidRDefault="00F203AB" w:rsidP="00F203AB">
      <w:r>
        <w:tab/>
        <w:t>“Private single occupancy room” means a private room that is occupied by only a single group home resident.</w:t>
      </w:r>
    </w:p>
    <w:p w:rsidR="00F203AB" w:rsidRDefault="00F203AB" w:rsidP="00F203AB">
      <w:r>
        <w:tab/>
        <w:t>“Private double occupancy room” means a private room that is occupied by two or more group home residents.</w:t>
      </w:r>
    </w:p>
    <w:p w:rsidR="00F203AB" w:rsidRDefault="00F203AB" w:rsidP="00D40718"/>
    <w:p w:rsidR="004C6B42" w:rsidRDefault="004C6B42" w:rsidP="004C6B42">
      <w:r>
        <w:tab/>
        <w:t>3.</w:t>
      </w:r>
      <w:r>
        <w:tab/>
        <w:t>a.  A group home that does not have electronic monitoring devices already installed in the group home’s common areas shall be required to install electronic monitoring devices in those common areas, upon the collective request of the residents and the residents’ authorized representatives, if all of the residents of the group home and their authorized representatives agree to have such electronic monitoring devices installed and expressly consent to the installation and use of such devices.  A licensee shall not require current residents to consent to the installation and use of electronic monitoring devices in the common areas as a condition of their continued residency in the group home.  Each licensee operating a group home that does not have electronic monitoring devices already installed in the common areas shall:</w:t>
      </w:r>
    </w:p>
    <w:p w:rsidR="004C6B42" w:rsidRDefault="004C6B42" w:rsidP="004C6B42">
      <w:r>
        <w:tab/>
        <w:t>(1)</w:t>
      </w:r>
      <w:r>
        <w:tab/>
        <w:t xml:space="preserve">within six months after the group home adopts an internal electronic monitoring policy pursuant to section 5 of this act, take affirmative action to determine whether the residents of the group home and their authorized representatives want and </w:t>
      </w:r>
      <w:r>
        <w:rPr>
          <w:rFonts w:ascii="Albertus Extra Bold" w:hAnsi="Albertus Extra Bold"/>
          <w:b/>
          <w:vertAlign w:val="superscript"/>
        </w:rPr>
        <w:t>2</w:t>
      </w:r>
      <w:r>
        <w:rPr>
          <w:u w:val="single"/>
        </w:rPr>
        <w:t>collectively</w:t>
      </w:r>
      <w:r>
        <w:rPr>
          <w:rFonts w:ascii="Albertus Extra Bold" w:hAnsi="Albertus Extra Bold"/>
          <w:b/>
          <w:vertAlign w:val="superscript"/>
        </w:rPr>
        <w:t>2</w:t>
      </w:r>
      <w:r>
        <w:t xml:space="preserve"> consent to have electronic monitoring devices installed and used in the group home’s common areas pursuant to this section; </w:t>
      </w:r>
      <w:r>
        <w:rPr>
          <w:rFonts w:ascii="Albertus Extra Bold" w:hAnsi="Albertus Extra Bold"/>
          <w:b/>
          <w:vertAlign w:val="superscript"/>
        </w:rPr>
        <w:t>2</w:t>
      </w:r>
      <w:r w:rsidRPr="00504AE2">
        <w:rPr>
          <w:rFonts w:ascii="Albertus Extra Bold" w:hAnsi="Albertus Extra Bold"/>
          <w:b/>
        </w:rPr>
        <w:t>[</w:t>
      </w:r>
      <w:r>
        <w:t>and</w:t>
      </w:r>
      <w:r w:rsidRPr="00504AE2">
        <w:rPr>
          <w:rFonts w:ascii="Albertus Extra Bold" w:hAnsi="Albertus Extra Bold"/>
          <w:b/>
        </w:rPr>
        <w:t>]</w:t>
      </w:r>
      <w:r>
        <w:rPr>
          <w:rFonts w:ascii="Albertus Extra Bold" w:hAnsi="Albertus Extra Bold"/>
          <w:b/>
          <w:vertAlign w:val="superscript"/>
        </w:rPr>
        <w:t>2</w:t>
      </w:r>
      <w:r>
        <w:t xml:space="preserve"> </w:t>
      </w:r>
    </w:p>
    <w:p w:rsidR="004C6B42" w:rsidRDefault="004C6B42" w:rsidP="004C6B42">
      <w:pPr>
        <w:rPr>
          <w:u w:val="single"/>
        </w:rPr>
      </w:pPr>
      <w:r>
        <w:tab/>
        <w:t>(2)</w:t>
      </w:r>
      <w:r>
        <w:tab/>
        <w:t xml:space="preserve">annually provide written notice to all residents and their authorized representatives informing them of their right to </w:t>
      </w:r>
      <w:r>
        <w:rPr>
          <w:rFonts w:ascii="Albertus Extra Bold" w:hAnsi="Albertus Extra Bold"/>
          <w:b/>
          <w:vertAlign w:val="superscript"/>
        </w:rPr>
        <w:t>2</w:t>
      </w:r>
      <w:r>
        <w:rPr>
          <w:u w:val="single"/>
        </w:rPr>
        <w:t>collectively</w:t>
      </w:r>
      <w:r>
        <w:rPr>
          <w:rFonts w:ascii="Albertus Extra Bold" w:hAnsi="Albertus Extra Bold"/>
          <w:b/>
          <w:vertAlign w:val="superscript"/>
        </w:rPr>
        <w:t>2</w:t>
      </w:r>
      <w:r>
        <w:t xml:space="preserve"> request </w:t>
      </w:r>
      <w:r>
        <w:rPr>
          <w:rFonts w:ascii="Albertus Extra Bold" w:hAnsi="Albertus Extra Bold"/>
          <w:b/>
          <w:vertAlign w:val="superscript"/>
        </w:rPr>
        <w:t>2</w:t>
      </w:r>
      <w:r>
        <w:rPr>
          <w:u w:val="single"/>
        </w:rPr>
        <w:t>and consent to</w:t>
      </w:r>
      <w:r>
        <w:rPr>
          <w:rFonts w:ascii="Albertus Extra Bold" w:hAnsi="Albertus Extra Bold"/>
          <w:b/>
          <w:vertAlign w:val="superscript"/>
        </w:rPr>
        <w:t>2</w:t>
      </w:r>
      <w:r>
        <w:t xml:space="preserve"> the installation and use of electronic monitoring devices in the group home’s common areas, as provided by this section</w:t>
      </w:r>
      <w:r>
        <w:rPr>
          <w:rFonts w:ascii="Albertus Extra Bold" w:hAnsi="Albertus Extra Bold"/>
          <w:b/>
          <w:vertAlign w:val="superscript"/>
        </w:rPr>
        <w:t>2</w:t>
      </w:r>
      <w:r>
        <w:rPr>
          <w:u w:val="single"/>
        </w:rPr>
        <w:t>; and</w:t>
      </w:r>
    </w:p>
    <w:p w:rsidR="004C6B42" w:rsidRDefault="004C6B42" w:rsidP="004C6B42">
      <w:r w:rsidRPr="00504AE2">
        <w:lastRenderedPageBreak/>
        <w:tab/>
      </w:r>
      <w:r>
        <w:rPr>
          <w:u w:val="single"/>
        </w:rPr>
        <w:t>(3)</w:t>
      </w:r>
      <w:r>
        <w:rPr>
          <w:u w:val="single"/>
        </w:rPr>
        <w:tab/>
        <w:t>install new electronic monitoring devices in the common areas, and comply with the provisions of paragraphs (1) and (2) of subsection b. of this section, within one year after receiving a collective request from residents or their authorized representatives, as provided by this subsection</w:t>
      </w:r>
      <w:r>
        <w:rPr>
          <w:rFonts w:ascii="Albertus Extra Bold" w:hAnsi="Albertus Extra Bold"/>
          <w:b/>
          <w:vertAlign w:val="superscript"/>
        </w:rPr>
        <w:t>2</w:t>
      </w:r>
      <w:r>
        <w:t>.</w:t>
      </w:r>
    </w:p>
    <w:p w:rsidR="004C6B42" w:rsidRDefault="004C6B42" w:rsidP="004C6B42">
      <w:r>
        <w:tab/>
        <w:t>b.</w:t>
      </w:r>
      <w:r>
        <w:tab/>
        <w:t xml:space="preserve">A group home that installs and uses electronic monitoring devices in its common areas pursuant to the </w:t>
      </w:r>
      <w:r>
        <w:rPr>
          <w:rFonts w:ascii="Albertus Extra Bold" w:hAnsi="Albertus Extra Bold"/>
          <w:b/>
          <w:vertAlign w:val="superscript"/>
        </w:rPr>
        <w:t>2</w:t>
      </w:r>
      <w:r>
        <w:rPr>
          <w:u w:val="single"/>
        </w:rPr>
        <w:t>collective</w:t>
      </w:r>
      <w:r>
        <w:rPr>
          <w:rFonts w:ascii="Albertus Extra Bold" w:hAnsi="Albertus Extra Bold"/>
          <w:b/>
          <w:vertAlign w:val="superscript"/>
        </w:rPr>
        <w:t>2</w:t>
      </w:r>
      <w:r>
        <w:t xml:space="preserve"> agreement, request, and consent of the residents, as provided by this section, shall:  </w:t>
      </w:r>
    </w:p>
    <w:p w:rsidR="004C6B42" w:rsidRDefault="004C6B42" w:rsidP="004C6B42">
      <w:r>
        <w:tab/>
        <w:t>(1)</w:t>
      </w:r>
      <w:r>
        <w:tab/>
        <w:t xml:space="preserve">require each person employed by the group home to provide express written consent to the use of the electronic monitoring devices in the group home’s common areas, as a condition of the person’s employment; </w:t>
      </w:r>
    </w:p>
    <w:p w:rsidR="004C6B42" w:rsidRDefault="004C6B42" w:rsidP="004C6B42">
      <w:r>
        <w:tab/>
        <w:t>(2)</w:t>
      </w:r>
      <w:r>
        <w:tab/>
        <w:t>ensure that a prominent written notice is posted at the entrance and exit doors to the home informing visitors that they will be subject to electronic video monitoring while present in the home; and</w:t>
      </w:r>
    </w:p>
    <w:p w:rsidR="004C6B42" w:rsidRDefault="004C6B42" w:rsidP="004C6B42">
      <w:r>
        <w:tab/>
        <w:t>(3)</w:t>
      </w:r>
      <w:r>
        <w:tab/>
        <w:t xml:space="preserve">ensure that, </w:t>
      </w:r>
      <w:r>
        <w:rPr>
          <w:rFonts w:ascii="Albertus Extra Bold" w:hAnsi="Albertus Extra Bold"/>
          <w:b/>
          <w:vertAlign w:val="superscript"/>
        </w:rPr>
        <w:t>2</w:t>
      </w:r>
      <w:r w:rsidRPr="00504AE2">
        <w:rPr>
          <w:rFonts w:ascii="Albertus Extra Bold" w:hAnsi="Albertus Extra Bold"/>
          <w:b/>
        </w:rPr>
        <w:t>[</w:t>
      </w:r>
      <w:r>
        <w:t>in the future</w:t>
      </w:r>
      <w:r w:rsidRPr="00504AE2">
        <w:rPr>
          <w:rFonts w:ascii="Albertus Extra Bold" w:hAnsi="Albertus Extra Bold"/>
          <w:b/>
        </w:rPr>
        <w:t>]</w:t>
      </w:r>
      <w:r>
        <w:t xml:space="preserve"> </w:t>
      </w:r>
      <w:r>
        <w:rPr>
          <w:u w:val="single"/>
        </w:rPr>
        <w:t>following the installation of electronic monitoring devices in the group home’s common areas</w:t>
      </w:r>
      <w:r>
        <w:rPr>
          <w:rFonts w:ascii="Albertus Extra Bold" w:hAnsi="Albertus Extra Bold"/>
          <w:b/>
          <w:vertAlign w:val="superscript"/>
        </w:rPr>
        <w:t>2</w:t>
      </w:r>
      <w:r>
        <w:t xml:space="preserve">, the group home </w:t>
      </w:r>
      <w:r>
        <w:rPr>
          <w:rFonts w:ascii="Albertus Extra Bold" w:hAnsi="Albertus Extra Bold"/>
          <w:b/>
          <w:vertAlign w:val="superscript"/>
        </w:rPr>
        <w:t>2</w:t>
      </w:r>
      <w:r w:rsidRPr="00504AE2">
        <w:rPr>
          <w:rFonts w:ascii="Albertus Extra Bold" w:hAnsi="Albertus Extra Bold"/>
          <w:b/>
        </w:rPr>
        <w:t>[</w:t>
      </w:r>
      <w:r>
        <w:t>only</w:t>
      </w:r>
      <w:r w:rsidRPr="00504AE2">
        <w:rPr>
          <w:rFonts w:ascii="Albertus Extra Bold" w:hAnsi="Albertus Extra Bold"/>
          <w:b/>
        </w:rPr>
        <w:t>]</w:t>
      </w:r>
      <w:r>
        <w:rPr>
          <w:rFonts w:ascii="Albertus Extra Bold" w:hAnsi="Albertus Extra Bold"/>
          <w:b/>
          <w:vertAlign w:val="superscript"/>
        </w:rPr>
        <w:t>2</w:t>
      </w:r>
      <w:r>
        <w:t xml:space="preserve"> allows residence </w:t>
      </w:r>
      <w:r>
        <w:rPr>
          <w:rFonts w:ascii="Albertus Extra Bold" w:hAnsi="Albertus Extra Bold"/>
          <w:b/>
          <w:vertAlign w:val="superscript"/>
        </w:rPr>
        <w:t>2</w:t>
      </w:r>
      <w:r>
        <w:rPr>
          <w:u w:val="single"/>
        </w:rPr>
        <w:t>only</w:t>
      </w:r>
      <w:r>
        <w:rPr>
          <w:rFonts w:ascii="Albertus Extra Bold" w:hAnsi="Albertus Extra Bold"/>
          <w:b/>
          <w:vertAlign w:val="superscript"/>
        </w:rPr>
        <w:t>2</w:t>
      </w:r>
      <w:r>
        <w:t xml:space="preserve"> by those individuals who consent to the ongoing use of electronic monitoring devices in the group home’s common areas. </w:t>
      </w:r>
    </w:p>
    <w:p w:rsidR="004C6B42" w:rsidRDefault="004C6B42" w:rsidP="004C6B42">
      <w:r>
        <w:tab/>
        <w:t>c.</w:t>
      </w:r>
      <w:r>
        <w:tab/>
        <w:t>An individual’s refusal to agree and consent to the use of electronic monitoring devices in a group home’s common areas shall not be used as a basis to prevent the timely placement of the individual in appropriate housing without surveillance.</w:t>
      </w:r>
    </w:p>
    <w:p w:rsidR="004C6B42" w:rsidRDefault="004C6B42" w:rsidP="004C6B42">
      <w:r>
        <w:tab/>
        <w:t>d.</w:t>
      </w:r>
      <w:r>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Any electronic monitoring devices installed pursuant to this section shall be unobstructed and recording at all times</w:t>
      </w:r>
      <w:r>
        <w:rPr>
          <w:rFonts w:ascii="Albertus Extra Bold" w:hAnsi="Albertus Extra Bold"/>
          <w:b/>
          <w:vertAlign w:val="superscript"/>
        </w:rPr>
        <w:t>2</w:t>
      </w:r>
      <w:r w:rsidRPr="0084454B">
        <w:rPr>
          <w:rFonts w:ascii="Albertus Extra Bold" w:hAnsi="Albertus Extra Bold"/>
          <w:b/>
        </w:rPr>
        <w:t>[</w:t>
      </w:r>
      <w:r>
        <w:t>, and any</w:t>
      </w:r>
      <w:r w:rsidRPr="0084454B">
        <w:rPr>
          <w:rFonts w:ascii="Albertus Extra Bold" w:hAnsi="Albertus Extra Bold"/>
          <w:b/>
        </w:rPr>
        <w:t>]</w:t>
      </w:r>
      <w:r>
        <w:rPr>
          <w:u w:val="single"/>
        </w:rPr>
        <w:t>.  A licensee shall inspect the devices, and shall document the results of each inspection, on a weekly basis.  Any</w:t>
      </w:r>
      <w:r>
        <w:rPr>
          <w:rFonts w:ascii="Albertus Extra Bold" w:hAnsi="Albertus Extra Bold"/>
          <w:b/>
          <w:vertAlign w:val="superscript"/>
        </w:rPr>
        <w:t>2</w:t>
      </w:r>
      <w:r>
        <w:t xml:space="preserve"> recordings produced by </w:t>
      </w:r>
      <w:r>
        <w:rPr>
          <w:rFonts w:ascii="Albertus Extra Bold" w:hAnsi="Albertus Extra Bold"/>
          <w:b/>
          <w:vertAlign w:val="superscript"/>
        </w:rPr>
        <w:t>2</w:t>
      </w:r>
      <w:r w:rsidRPr="009404B5">
        <w:rPr>
          <w:rFonts w:ascii="Albertus Extra Bold" w:hAnsi="Albertus Extra Bold"/>
          <w:b/>
        </w:rPr>
        <w:t>[</w:t>
      </w:r>
      <w:r>
        <w:t>the</w:t>
      </w:r>
      <w:r w:rsidRPr="009404B5">
        <w:rPr>
          <w:rFonts w:ascii="Albertus Extra Bold" w:hAnsi="Albertus Extra Bold"/>
          <w:b/>
        </w:rPr>
        <w:t>]</w:t>
      </w:r>
      <w:r>
        <w:rPr>
          <w:rFonts w:ascii="Albertus Extra Bold" w:hAnsi="Albertus Extra Bold"/>
          <w:b/>
          <w:vertAlign w:val="superscript"/>
        </w:rPr>
        <w:t>2</w:t>
      </w:r>
      <w:r>
        <w:t xml:space="preserve"> devices </w:t>
      </w:r>
      <w:r>
        <w:rPr>
          <w:rFonts w:ascii="Albertus Extra Bold" w:hAnsi="Albertus Extra Bold"/>
          <w:b/>
          <w:vertAlign w:val="superscript"/>
        </w:rPr>
        <w:t>2</w:t>
      </w:r>
      <w:r>
        <w:rPr>
          <w:u w:val="single"/>
        </w:rPr>
        <w:t>in the common areas</w:t>
      </w:r>
      <w:r>
        <w:rPr>
          <w:rFonts w:ascii="Albertus Extra Bold" w:hAnsi="Albertus Extra Bold"/>
          <w:b/>
          <w:vertAlign w:val="superscript"/>
        </w:rPr>
        <w:t>2</w:t>
      </w:r>
      <w:r>
        <w:t xml:space="preserve"> shall </w:t>
      </w:r>
      <w:r>
        <w:rPr>
          <w:rFonts w:ascii="Albertus Extra Bold" w:hAnsi="Albertus Extra Bold"/>
          <w:b/>
          <w:vertAlign w:val="superscript"/>
        </w:rPr>
        <w:t>2</w:t>
      </w:r>
      <w:r>
        <w:rPr>
          <w:u w:val="single"/>
        </w:rPr>
        <w:t>remain the property of the licensee and shall</w:t>
      </w:r>
      <w:r>
        <w:rPr>
          <w:rFonts w:ascii="Albertus Extra Bold" w:hAnsi="Albertus Extra Bold"/>
          <w:b/>
          <w:vertAlign w:val="superscript"/>
        </w:rPr>
        <w:t>2</w:t>
      </w:r>
      <w:r>
        <w:t xml:space="preserve"> be retained </w:t>
      </w:r>
      <w:r>
        <w:rPr>
          <w:rFonts w:ascii="Albertus Extra Bold" w:hAnsi="Albertus Extra Bold"/>
          <w:b/>
          <w:vertAlign w:val="superscript"/>
        </w:rPr>
        <w:t>2</w:t>
      </w:r>
      <w:r w:rsidRPr="008727C3">
        <w:rPr>
          <w:rFonts w:ascii="Albertus Extra Bold" w:hAnsi="Albertus Extra Bold"/>
          <w:b/>
        </w:rPr>
        <w:t>[</w:t>
      </w:r>
      <w:r>
        <w:t>by</w:t>
      </w:r>
      <w:r w:rsidRPr="008727C3">
        <w:rPr>
          <w:rFonts w:ascii="Albertus Extra Bold" w:hAnsi="Albertus Extra Bold"/>
          <w:b/>
        </w:rPr>
        <w:t>]</w:t>
      </w:r>
      <w:r>
        <w:t xml:space="preserve"> </w:t>
      </w:r>
      <w:r>
        <w:rPr>
          <w:u w:val="single"/>
        </w:rPr>
        <w:t>in the possession of</w:t>
      </w:r>
      <w:r>
        <w:rPr>
          <w:rFonts w:ascii="Albertus Extra Bold" w:hAnsi="Albertus Extra Bold"/>
          <w:b/>
          <w:vertAlign w:val="superscript"/>
        </w:rPr>
        <w:t>2</w:t>
      </w:r>
      <w:r>
        <w:t xml:space="preserve"> the </w:t>
      </w:r>
      <w:r>
        <w:rPr>
          <w:rFonts w:ascii="Albertus Extra Bold" w:hAnsi="Albertus Extra Bold"/>
          <w:b/>
          <w:vertAlign w:val="superscript"/>
        </w:rPr>
        <w:t>2</w:t>
      </w:r>
      <w:r w:rsidRPr="008727C3">
        <w:rPr>
          <w:rFonts w:ascii="Albertus Extra Bold" w:hAnsi="Albertus Extra Bold"/>
          <w:b/>
        </w:rPr>
        <w:t>[</w:t>
      </w:r>
      <w:r>
        <w:t>program</w:t>
      </w:r>
      <w:r w:rsidRPr="008727C3">
        <w:rPr>
          <w:rFonts w:ascii="Albertus Extra Bold" w:hAnsi="Albertus Extra Bold"/>
          <w:b/>
        </w:rPr>
        <w:t>]</w:t>
      </w:r>
      <w:r>
        <w:t xml:space="preserve"> </w:t>
      </w:r>
      <w:r>
        <w:rPr>
          <w:u w:val="single"/>
        </w:rPr>
        <w:t>licensee</w:t>
      </w:r>
      <w:r>
        <w:rPr>
          <w:rFonts w:ascii="Albertus Extra Bold" w:hAnsi="Albertus Extra Bold"/>
          <w:b/>
          <w:vertAlign w:val="superscript"/>
        </w:rPr>
        <w:t>2</w:t>
      </w:r>
      <w:r>
        <w:t xml:space="preserve"> for a </w:t>
      </w:r>
      <w:r>
        <w:rPr>
          <w:u w:val="single"/>
        </w:rPr>
        <w:t>minimum</w:t>
      </w:r>
      <w:r>
        <w:t xml:space="preserve"> period of </w:t>
      </w:r>
      <w:r>
        <w:rPr>
          <w:rFonts w:ascii="Albertus Extra Bold" w:hAnsi="Albertus Extra Bold"/>
          <w:b/>
          <w:vertAlign w:val="superscript"/>
        </w:rPr>
        <w:t>1</w:t>
      </w:r>
      <w:r w:rsidRPr="00C5488B">
        <w:rPr>
          <w:rFonts w:ascii="Albertus Extra Bold" w:hAnsi="Albertus Extra Bold"/>
          <w:b/>
        </w:rPr>
        <w:t>[</w:t>
      </w:r>
      <w:r>
        <w:t>45</w:t>
      </w:r>
      <w:r w:rsidRPr="00C5488B">
        <w:rPr>
          <w:rFonts w:ascii="Albertus Extra Bold" w:hAnsi="Albertus Extra Bold"/>
          <w:b/>
        </w:rPr>
        <w:t>]</w:t>
      </w:r>
      <w:r>
        <w:t xml:space="preserve"> </w:t>
      </w:r>
      <w:r>
        <w:rPr>
          <w:u w:val="single"/>
        </w:rPr>
        <w:t>90</w:t>
      </w:r>
      <w:r>
        <w:rPr>
          <w:rFonts w:ascii="Albertus Extra Bold" w:hAnsi="Albertus Extra Bold"/>
          <w:b/>
          <w:vertAlign w:val="superscript"/>
        </w:rPr>
        <w:t>1</w:t>
      </w:r>
      <w:r>
        <w:t xml:space="preserve"> days.  </w:t>
      </w:r>
      <w:r>
        <w:rPr>
          <w:rFonts w:ascii="Albertus Extra Bold" w:hAnsi="Albertus Extra Bold"/>
          <w:b/>
          <w:vertAlign w:val="superscript"/>
        </w:rPr>
        <w:t>2</w:t>
      </w:r>
      <w:r w:rsidRPr="0084454B">
        <w:rPr>
          <w:rFonts w:ascii="Albertus Extra Bold" w:hAnsi="Albertus Extra Bold"/>
          <w:b/>
        </w:rPr>
        <w:t>[</w:t>
      </w:r>
      <w:r>
        <w:t>Each licensee shall inspect the devices, and shall document the results of each inspection, on a weekly basis.</w:t>
      </w:r>
      <w:r w:rsidRPr="0084454B">
        <w:rPr>
          <w:rFonts w:ascii="Albertus Extra Bold" w:hAnsi="Albertus Extra Bold"/>
          <w:b/>
        </w:rPr>
        <w:t>]</w:t>
      </w:r>
      <w:r>
        <w:rPr>
          <w:rFonts w:ascii="Albertus Extra Bold" w:hAnsi="Albertus Extra Bold"/>
          <w:b/>
          <w:vertAlign w:val="superscript"/>
        </w:rPr>
        <w:t>2</w:t>
      </w:r>
      <w:r>
        <w:t xml:space="preserve">  </w:t>
      </w:r>
    </w:p>
    <w:p w:rsidR="004C6B42" w:rsidRDefault="004C6B42" w:rsidP="004C6B42">
      <w:pPr>
        <w:rPr>
          <w:u w:val="single"/>
        </w:rPr>
      </w:pPr>
      <w:r>
        <w:tab/>
      </w:r>
      <w:r>
        <w:rPr>
          <w:rFonts w:ascii="Albertus Extra Bold" w:hAnsi="Albertus Extra Bold"/>
          <w:b/>
          <w:vertAlign w:val="superscript"/>
        </w:rPr>
        <w:t>1</w:t>
      </w:r>
      <w:r>
        <w:rPr>
          <w:u w:val="single"/>
        </w:rPr>
        <w:t>(2)  A resident or the resident’s authorized representative shall be authorized</w:t>
      </w:r>
      <w:r w:rsidRPr="00504AE2">
        <w:t xml:space="preserve"> </w:t>
      </w:r>
      <w:r w:rsidRPr="00504AE2">
        <w:rPr>
          <w:rFonts w:ascii="Albertus Extra Bold" w:hAnsi="Albertus Extra Bold"/>
          <w:b/>
          <w:vertAlign w:val="superscript"/>
        </w:rPr>
        <w:t>2</w:t>
      </w:r>
      <w:r w:rsidRPr="00504AE2">
        <w:rPr>
          <w:rFonts w:ascii="Albertus Extra Bold" w:hAnsi="Albertus Extra Bold"/>
          <w:b/>
        </w:rPr>
        <w:t>[</w:t>
      </w:r>
      <w:r>
        <w:rPr>
          <w:u w:val="single"/>
        </w:rPr>
        <w:t>, upon request submitted to the licensee,</w:t>
      </w:r>
      <w:r w:rsidRPr="00504AE2">
        <w:rPr>
          <w:rFonts w:ascii="Albertus Extra Bold" w:hAnsi="Albertus Extra Bold"/>
          <w:b/>
        </w:rPr>
        <w:t>]</w:t>
      </w:r>
      <w:r>
        <w:rPr>
          <w:rFonts w:ascii="Albertus Extra Bold" w:hAnsi="Albertus Extra Bold"/>
          <w:b/>
          <w:vertAlign w:val="superscript"/>
        </w:rPr>
        <w:t>2</w:t>
      </w:r>
      <w:r w:rsidRPr="00504AE2">
        <w:t xml:space="preserve"> </w:t>
      </w:r>
      <w:r>
        <w:rPr>
          <w:u w:val="single"/>
        </w:rPr>
        <w:t>to access and review any footage that is recorded by an electronic monitoring device in the common areas of the group home</w:t>
      </w:r>
      <w:r w:rsidRPr="00504AE2">
        <w:t xml:space="preserve"> </w:t>
      </w:r>
      <w:r w:rsidRPr="00504AE2">
        <w:rPr>
          <w:rFonts w:ascii="Albertus Extra Bold" w:hAnsi="Albertus Extra Bold"/>
          <w:b/>
          <w:vertAlign w:val="superscript"/>
        </w:rPr>
        <w:t>2</w:t>
      </w:r>
      <w:r>
        <w:rPr>
          <w:u w:val="single"/>
        </w:rPr>
        <w:t>, provided that the person first submits</w:t>
      </w:r>
      <w:r w:rsidR="00B160EE">
        <w:rPr>
          <w:u w:val="single"/>
        </w:rPr>
        <w:t xml:space="preserve"> </w:t>
      </w:r>
      <w:r w:rsidRPr="00B160EE">
        <w:rPr>
          <w:u w:val="single"/>
        </w:rPr>
        <w:t>a</w:t>
      </w:r>
      <w:r w:rsidR="00B160EE">
        <w:rPr>
          <w:u w:val="single"/>
        </w:rPr>
        <w:t xml:space="preserve"> </w:t>
      </w:r>
      <w:r w:rsidRPr="00B160EE">
        <w:rPr>
          <w:u w:val="single"/>
        </w:rPr>
        <w:t>request</w:t>
      </w:r>
      <w:r>
        <w:rPr>
          <w:u w:val="single"/>
        </w:rPr>
        <w:t xml:space="preserve"> indicating either that the resident has experienced, or that the resident or authorized representative has witnessed, an incident of abuse, neglect, or exploitation occurring in the common areas.  A group home licensee may require that a resident or the resident’s authorized representative remain on the premises of the group home when accessing and reviewing footage recorded in the common areas, as provided by this paragraph.  </w:t>
      </w:r>
    </w:p>
    <w:p w:rsidR="004C6B42" w:rsidRDefault="004C6B42" w:rsidP="004C6B42">
      <w:pPr>
        <w:tabs>
          <w:tab w:val="left" w:pos="-1440"/>
          <w:tab w:val="left" w:pos="-720"/>
          <w:tab w:val="left" w:pos="0"/>
        </w:tabs>
        <w:spacing w:line="287" w:lineRule="auto"/>
        <w:rPr>
          <w:u w:val="single"/>
        </w:rPr>
      </w:pPr>
      <w:r w:rsidRPr="00A31F5D">
        <w:lastRenderedPageBreak/>
        <w:tab/>
      </w:r>
      <w:r>
        <w:rPr>
          <w:u w:val="single"/>
        </w:rPr>
        <w:t>(3)  A group home employee shall maintain the confidentiality of each recording that is retained by the licensee pursuant to this subsection and shall not disclose any such recording to any person who is not authorized, by paragraph (2) of this subsection or by other applicable law,</w:t>
      </w:r>
      <w:r w:rsidRPr="00155BD5">
        <w:rPr>
          <w:u w:val="single"/>
        </w:rPr>
        <w:t xml:space="preserve"> </w:t>
      </w:r>
      <w:r>
        <w:rPr>
          <w:u w:val="single"/>
        </w:rPr>
        <w:t xml:space="preserve">to receive or review the recording.  Any group home employee who, in violation of the provisions of this paragraph, discloses a recording to a person not authorized by law to receive or review it shall be guilty of a crime of the fourth degree.  </w:t>
      </w:r>
    </w:p>
    <w:p w:rsidR="004C6B42" w:rsidRPr="00C5488B" w:rsidRDefault="004C6B42" w:rsidP="004C6B42">
      <w:pPr>
        <w:tabs>
          <w:tab w:val="left" w:pos="-1440"/>
          <w:tab w:val="left" w:pos="-720"/>
          <w:tab w:val="left" w:pos="0"/>
        </w:tabs>
        <w:spacing w:line="287" w:lineRule="auto"/>
        <w:rPr>
          <w:u w:val="single"/>
        </w:rPr>
      </w:pPr>
      <w:r w:rsidRPr="00A63FBE">
        <w:tab/>
      </w:r>
      <w:r>
        <w:rPr>
          <w:u w:val="single"/>
        </w:rPr>
        <w:t>(4)</w:t>
      </w:r>
      <w:r>
        <w:rPr>
          <w:u w:val="single"/>
        </w:rPr>
        <w:tab/>
        <w:t>Nothing in this subsection shall be deemed to prohibit a group home employee from disclosing a recording produced in the common areas, upon request or otherwise, to a State or local law enforcement agency or officer or to any other person who is authorized by law to investigate, prosecute, or take other official remedial action in response to alleged instances of abuse, neglect, exploitation, or other improper care or treatment occurring in the common areas</w:t>
      </w:r>
      <w:r>
        <w:rPr>
          <w:rFonts w:ascii="Albertus Extra Bold" w:hAnsi="Albertus Extra Bold"/>
          <w:b/>
          <w:vertAlign w:val="superscript"/>
        </w:rPr>
        <w:t>2</w:t>
      </w:r>
      <w:r>
        <w:rPr>
          <w:u w:val="single"/>
        </w:rPr>
        <w:t>.</w:t>
      </w:r>
      <w:r>
        <w:rPr>
          <w:rFonts w:ascii="Albertus Extra Bold" w:hAnsi="Albertus Extra Bold"/>
          <w:b/>
          <w:vertAlign w:val="superscript"/>
        </w:rPr>
        <w:t>1</w:t>
      </w:r>
      <w:r>
        <w:rPr>
          <w:u w:val="single"/>
        </w:rPr>
        <w:t xml:space="preserve">  </w:t>
      </w:r>
    </w:p>
    <w:p w:rsidR="004C6B42" w:rsidRDefault="004C6B42" w:rsidP="004C6B42">
      <w:r>
        <w:tab/>
        <w:t>e.</w:t>
      </w:r>
      <w:r>
        <w:tab/>
        <w:t>The Department of Human Services shall annually conduct an on-site device inspection at each group home</w:t>
      </w:r>
      <w:r>
        <w:rPr>
          <w:rFonts w:ascii="Albertus Extra Bold" w:hAnsi="Albertus Extra Bold"/>
          <w:b/>
          <w:vertAlign w:val="superscript"/>
        </w:rPr>
        <w:t>2</w:t>
      </w:r>
      <w:r w:rsidRPr="00B75765">
        <w:rPr>
          <w:rFonts w:ascii="Albertus Extra Bold" w:hAnsi="Albertus Extra Bold"/>
          <w:b/>
        </w:rPr>
        <w:t>[</w:t>
      </w:r>
      <w:r>
        <w:t>,</w:t>
      </w:r>
      <w:r w:rsidRPr="00B75765">
        <w:rPr>
          <w:rFonts w:ascii="Albertus Extra Bold" w:hAnsi="Albertus Extra Bold"/>
          <w:b/>
        </w:rPr>
        <w:t>]</w:t>
      </w:r>
      <w:r>
        <w:rPr>
          <w:rFonts w:ascii="Albertus Extra Bold" w:hAnsi="Albertus Extra Bold"/>
          <w:b/>
          <w:vertAlign w:val="superscript"/>
        </w:rPr>
        <w:t>2</w:t>
      </w:r>
      <w:r>
        <w:t xml:space="preserve"> in order to ensure that any electronic monitoring devices installed in the common areas are functioning properly, as required by subsection d. of this section.  The department may elect to conduct the on-site device inspection required by this subsection as part of </w:t>
      </w:r>
      <w:r>
        <w:rPr>
          <w:rFonts w:ascii="Albertus Extra Bold" w:hAnsi="Albertus Extra Bold"/>
          <w:b/>
          <w:vertAlign w:val="superscript"/>
        </w:rPr>
        <w:t>2</w:t>
      </w:r>
      <w:r w:rsidRPr="0033534F">
        <w:rPr>
          <w:rFonts w:ascii="Albertus Extra Bold" w:hAnsi="Albertus Extra Bold"/>
          <w:b/>
        </w:rPr>
        <w:t>[</w:t>
      </w:r>
      <w:r>
        <w:t>the</w:t>
      </w:r>
      <w:r w:rsidRPr="0033534F">
        <w:rPr>
          <w:rFonts w:ascii="Albertus Extra Bold" w:hAnsi="Albertus Extra Bold"/>
          <w:b/>
        </w:rPr>
        <w:t>]</w:t>
      </w:r>
      <w:r>
        <w:t xml:space="preserve"> </w:t>
      </w:r>
      <w:r>
        <w:rPr>
          <w:u w:val="single"/>
        </w:rPr>
        <w:t>a</w:t>
      </w:r>
      <w:r>
        <w:rPr>
          <w:rFonts w:ascii="Albertus Extra Bold" w:hAnsi="Albertus Extra Bold"/>
          <w:b/>
          <w:vertAlign w:val="superscript"/>
        </w:rPr>
        <w:t>2</w:t>
      </w:r>
      <w:r>
        <w:t xml:space="preserve"> broader inspection</w:t>
      </w:r>
      <w:r w:rsidRPr="00B10E56">
        <w:t xml:space="preserve"> </w:t>
      </w:r>
      <w:r>
        <w:rPr>
          <w:rFonts w:ascii="Albertus Extra Bold" w:hAnsi="Albertus Extra Bold"/>
          <w:b/>
          <w:vertAlign w:val="superscript"/>
        </w:rPr>
        <w:t>2</w:t>
      </w:r>
      <w:r w:rsidRPr="0033534F">
        <w:rPr>
          <w:rFonts w:ascii="Albertus Extra Bold" w:hAnsi="Albertus Extra Bold"/>
          <w:b/>
        </w:rPr>
        <w:t>[</w:t>
      </w:r>
      <w:r>
        <w:t>of each group home</w:t>
      </w:r>
      <w:r w:rsidRPr="0033534F">
        <w:rPr>
          <w:rFonts w:ascii="Albertus Extra Bold" w:hAnsi="Albertus Extra Bold"/>
          <w:b/>
        </w:rPr>
        <w:t>]</w:t>
      </w:r>
      <w:r>
        <w:rPr>
          <w:rFonts w:ascii="Albertus Extra Bold" w:hAnsi="Albertus Extra Bold"/>
          <w:b/>
          <w:vertAlign w:val="superscript"/>
        </w:rPr>
        <w:t>2</w:t>
      </w:r>
      <w:r>
        <w:t xml:space="preserve"> that </w:t>
      </w:r>
      <w:r>
        <w:rPr>
          <w:rFonts w:ascii="Albertus Extra Bold" w:hAnsi="Albertus Extra Bold"/>
          <w:b/>
          <w:vertAlign w:val="superscript"/>
        </w:rPr>
        <w:t>2</w:t>
      </w:r>
      <w:r w:rsidRPr="0033534F">
        <w:rPr>
          <w:rFonts w:ascii="Albertus Extra Bold" w:hAnsi="Albertus Extra Bold"/>
          <w:b/>
        </w:rPr>
        <w:t>[</w:t>
      </w:r>
      <w:r>
        <w:t>it</w:t>
      </w:r>
      <w:r w:rsidRPr="0033534F">
        <w:rPr>
          <w:rFonts w:ascii="Albertus Extra Bold" w:hAnsi="Albertus Extra Bold"/>
          <w:b/>
        </w:rPr>
        <w:t>]</w:t>
      </w:r>
      <w:r>
        <w:rPr>
          <w:rFonts w:ascii="Albertus Extra Bold" w:hAnsi="Albertus Extra Bold"/>
          <w:b/>
          <w:vertAlign w:val="superscript"/>
        </w:rPr>
        <w:t>2</w:t>
      </w:r>
      <w:r>
        <w:t xml:space="preserve"> is </w:t>
      </w:r>
      <w:r>
        <w:rPr>
          <w:rFonts w:ascii="Albertus Extra Bold" w:hAnsi="Albertus Extra Bold"/>
          <w:b/>
          <w:vertAlign w:val="superscript"/>
        </w:rPr>
        <w:t>2</w:t>
      </w:r>
      <w:r w:rsidRPr="0033534F">
        <w:rPr>
          <w:rFonts w:ascii="Albertus Extra Bold" w:hAnsi="Albertus Extra Bold"/>
          <w:b/>
        </w:rPr>
        <w:t>[</w:t>
      </w:r>
      <w:r>
        <w:t>required to perform</w:t>
      </w:r>
      <w:r w:rsidRPr="0033534F">
        <w:rPr>
          <w:rFonts w:ascii="Albertus Extra Bold" w:hAnsi="Albertus Extra Bold"/>
          <w:b/>
        </w:rPr>
        <w:t>]</w:t>
      </w:r>
      <w:r>
        <w:t xml:space="preserve"> </w:t>
      </w:r>
      <w:r>
        <w:rPr>
          <w:u w:val="single"/>
        </w:rPr>
        <w:t>being performed thereby</w:t>
      </w:r>
      <w:r>
        <w:rPr>
          <w:rFonts w:ascii="Albertus Extra Bold" w:hAnsi="Albertus Extra Bold"/>
          <w:b/>
          <w:vertAlign w:val="superscript"/>
        </w:rPr>
        <w:t>2</w:t>
      </w:r>
      <w:r>
        <w:t xml:space="preserve"> under section 8 of P.L.2017, c.328 (C.30:11B-4.3) </w:t>
      </w:r>
      <w:r>
        <w:rPr>
          <w:rFonts w:ascii="Albertus Extra Bold" w:hAnsi="Albertus Extra Bold"/>
          <w:b/>
          <w:vertAlign w:val="superscript"/>
        </w:rPr>
        <w:t>2</w:t>
      </w:r>
      <w:r>
        <w:rPr>
          <w:u w:val="single"/>
        </w:rPr>
        <w:t>or under any other applicable provision of law</w:t>
      </w:r>
      <w:r>
        <w:rPr>
          <w:rFonts w:ascii="Albertus Extra Bold" w:hAnsi="Albertus Extra Bold"/>
          <w:b/>
          <w:vertAlign w:val="superscript"/>
        </w:rPr>
        <w:t>2</w:t>
      </w:r>
      <w:r>
        <w:t xml:space="preserve">.  </w:t>
      </w:r>
    </w:p>
    <w:p w:rsidR="004C6B42" w:rsidRDefault="004C6B42" w:rsidP="004C6B42">
      <w:pPr>
        <w:rPr>
          <w:u w:val="single"/>
        </w:rPr>
      </w:pPr>
      <w:r>
        <w:tab/>
        <w:t>f.</w:t>
      </w:r>
      <w:r>
        <w:tab/>
      </w:r>
      <w:r>
        <w:rPr>
          <w:rFonts w:ascii="Albertus Extra Bold" w:hAnsi="Albertus Extra Bold"/>
          <w:b/>
          <w:vertAlign w:val="superscript"/>
        </w:rPr>
        <w:t>2</w:t>
      </w:r>
      <w:r w:rsidRPr="00D53531">
        <w:rPr>
          <w:rFonts w:ascii="Albertus Extra Bold" w:hAnsi="Albertus Extra Bold"/>
          <w:b/>
        </w:rPr>
        <w:t>[</w:t>
      </w:r>
      <w:r>
        <w:t>Nothing in this section shall be deemed to prohibit a group home licensee from installing and utilizing electronic monitoring devices in the group home’s common areas, pursuant to the group home’s internal policies, in cases where the group home’s residents have not submitted a collective request for such monitoring</w:t>
      </w:r>
      <w:r w:rsidRPr="00D53531">
        <w:rPr>
          <w:rFonts w:ascii="Albertus Extra Bold" w:hAnsi="Albertus Extra Bold"/>
          <w:b/>
        </w:rPr>
        <w:t>]</w:t>
      </w:r>
      <w:r w:rsidRPr="00D53531">
        <w:t xml:space="preserve">  </w:t>
      </w:r>
      <w:r>
        <w:rPr>
          <w:u w:val="single"/>
        </w:rPr>
        <w:t>All of the costs associated with the installation and use of electronic monitoring devices in the common areas of a group home, as authorized by this section, shall be paid by the licensee.</w:t>
      </w:r>
    </w:p>
    <w:p w:rsidR="004C6B42" w:rsidRDefault="004C6B42" w:rsidP="004C6B42">
      <w:pPr>
        <w:rPr>
          <w:u w:val="single"/>
        </w:rPr>
      </w:pPr>
      <w:r w:rsidRPr="008727C3">
        <w:tab/>
      </w:r>
      <w:r>
        <w:rPr>
          <w:u w:val="single"/>
        </w:rPr>
        <w:t>g.</w:t>
      </w:r>
      <w:r>
        <w:rPr>
          <w:u w:val="single"/>
        </w:rPr>
        <w:tab/>
        <w:t>A group home that has electronic monitoring devices installed in the common areas shall remove those electronic monitoring devices from service, as provided by this subsection, if all of the residents of the group home and their authorized representatives collectively agree to, and request, the removal of the electronic monitoring devices from the common areas.  Each licensee operating a group home that has electronic monitoring devices installed in the common areas shall:</w:t>
      </w:r>
    </w:p>
    <w:p w:rsidR="004C6B42" w:rsidRDefault="004C6B42" w:rsidP="004C6B42">
      <w:pPr>
        <w:rPr>
          <w:u w:val="single"/>
        </w:rPr>
      </w:pPr>
      <w:r w:rsidRPr="006A615F">
        <w:tab/>
      </w:r>
      <w:r>
        <w:rPr>
          <w:u w:val="single"/>
        </w:rPr>
        <w:t>(1)</w:t>
      </w:r>
      <w:r>
        <w:rPr>
          <w:u w:val="single"/>
        </w:rPr>
        <w:tab/>
        <w:t xml:space="preserve">if the electronic monitoring devices were already in operation as of the effective date of this act, take affirmative action, within six months after the effective date of this act, to determine whether the residents of the group home and their authorized representatives want, and collectively agree, to have the existing </w:t>
      </w:r>
      <w:r>
        <w:rPr>
          <w:u w:val="single"/>
        </w:rPr>
        <w:lastRenderedPageBreak/>
        <w:t>electronic monitoring devices removed from the common areas.  If the residents do not collectively agree to the removal of the devices, the licensee shall be authorized to:  (a) continue using such devices in the common areas, in accordance with the group home’s internal policies, as provided by section 7 of this act; and (b) accept, as new residents, only those persons who consent to the ongoing use of the devices in the common areas;</w:t>
      </w:r>
      <w:r w:rsidRPr="00504AE2">
        <w:t xml:space="preserve"> </w:t>
      </w:r>
    </w:p>
    <w:p w:rsidR="004C6B42" w:rsidRDefault="004C6B42" w:rsidP="004C6B42">
      <w:pPr>
        <w:rPr>
          <w:u w:val="single"/>
        </w:rPr>
      </w:pPr>
      <w:r w:rsidRPr="006A615F">
        <w:tab/>
      </w:r>
      <w:r>
        <w:rPr>
          <w:u w:val="single"/>
        </w:rPr>
        <w:t>(2)</w:t>
      </w:r>
      <w:r>
        <w:rPr>
          <w:u w:val="single"/>
        </w:rPr>
        <w:tab/>
        <w:t>if the electronic monitoring devices were not in operation as of the effective date of this act or were in operation, but were removed from service pursuant to the collective agreement of residents, as provided by paragraph (1) of this subsection, provide written notice to all residents and their authorized representatives, within 10 days after electronic monitoring devices are newly placed into operation in the common areas pursuant to this section, and annually thereafter, informing the residents and their authorized representatives of their right to collectively request the removal of existing electronic monitoring devices from the group home’s common areas; and</w:t>
      </w:r>
    </w:p>
    <w:p w:rsidR="004C6B42" w:rsidRPr="0084454B" w:rsidRDefault="004C6B42" w:rsidP="004C6B42">
      <w:r w:rsidRPr="00504AE2">
        <w:tab/>
      </w:r>
      <w:r>
        <w:rPr>
          <w:u w:val="single"/>
        </w:rPr>
        <w:t>(3)</w:t>
      </w:r>
      <w:r>
        <w:rPr>
          <w:u w:val="single"/>
        </w:rPr>
        <w:tab/>
        <w:t>remove any existing electronic monitoring devices from service in the common areas within one year after a collective request therefor is submitted by residents pursuant to this subsection</w:t>
      </w:r>
      <w:r>
        <w:rPr>
          <w:rFonts w:ascii="Albertus Extra Bold" w:hAnsi="Albertus Extra Bold"/>
          <w:b/>
          <w:vertAlign w:val="superscript"/>
        </w:rPr>
        <w:t>2</w:t>
      </w:r>
      <w:r>
        <w:t>.</w:t>
      </w:r>
    </w:p>
    <w:p w:rsidR="009C37A8" w:rsidRDefault="009C37A8" w:rsidP="009C37A8"/>
    <w:p w:rsidR="00D871A9" w:rsidRDefault="00D871A9" w:rsidP="00D871A9">
      <w:r>
        <w:tab/>
        <w:t>4.</w:t>
      </w:r>
      <w:r>
        <w:tab/>
        <w:t>a.  A</w:t>
      </w:r>
      <w:r w:rsidRPr="00482F6A">
        <w:t xml:space="preserve"> </w:t>
      </w:r>
      <w:r>
        <w:t>group home</w:t>
      </w:r>
      <w:r w:rsidRPr="00E415DD">
        <w:t xml:space="preserve"> for individuals with developmental disabilities </w:t>
      </w:r>
      <w:r>
        <w:t xml:space="preserve">shall permit electronic monitoring devices to be installed and used in a resident’s private room, as provided by this section, for the purposes of monitoring the resident’s in-room care, treatment, and living conditions.  Each licensee shall:  </w:t>
      </w:r>
    </w:p>
    <w:p w:rsidR="00D871A9" w:rsidRDefault="00D871A9" w:rsidP="00D871A9">
      <w:r>
        <w:tab/>
        <w:t>(1)</w:t>
      </w:r>
      <w:r>
        <w:tab/>
        <w:t xml:space="preserve">within six months after the effective date of this act, and annually thereafter, provide written notice to all residents, and to their authorized representatives, informing them of their right to install and use electronic monitoring devices in the residents’ private rooms, as provided by this section, and articulating the notice requirements that are to be satisfied, pursuant to subsection b. of this section, before an electronic monitoring device may be installed and used in a private single occupancy room, and the consent requirements that are to be satisfied, pursuant to subsection c. of this section, before an electronic monitoring device may be installed and used in a private double occupancy room; </w:t>
      </w:r>
    </w:p>
    <w:p w:rsidR="00D871A9" w:rsidRDefault="00D871A9" w:rsidP="00D871A9">
      <w:r>
        <w:tab/>
        <w:t>(2)</w:t>
      </w:r>
      <w:r>
        <w:tab/>
        <w:t>ensure that reasonable accommodations are made, as necessary, to enable the authorized use of electronic monitoring devices in private rooms, as provided by this section; and</w:t>
      </w:r>
    </w:p>
    <w:p w:rsidR="00D871A9" w:rsidRDefault="00D871A9" w:rsidP="00D871A9">
      <w:r>
        <w:tab/>
        <w:t>(3)</w:t>
      </w:r>
      <w:r>
        <w:tab/>
      </w:r>
      <w:r>
        <w:rPr>
          <w:rFonts w:ascii="Albertus Extra Bold" w:hAnsi="Albertus Extra Bold"/>
          <w:b/>
          <w:vertAlign w:val="superscript"/>
        </w:rPr>
        <w:t>1</w:t>
      </w:r>
      <w:r w:rsidRPr="003A70BB">
        <w:rPr>
          <w:u w:val="single"/>
        </w:rPr>
        <w:t>whenever a resident or the resident’s authorized representative seeks to install an electronic monitoring device in the resident’s private room,</w:t>
      </w:r>
      <w:r w:rsidRPr="003A70BB">
        <w:rPr>
          <w:rFonts w:ascii="Albertus Extra Bold" w:hAnsi="Albertus Extra Bold"/>
          <w:b/>
          <w:vertAlign w:val="superscript"/>
        </w:rPr>
        <w:t>1</w:t>
      </w:r>
      <w:r>
        <w:t xml:space="preserve"> provide </w:t>
      </w:r>
      <w:r>
        <w:rPr>
          <w:rFonts w:ascii="Albertus Extra Bold" w:hAnsi="Albertus Extra Bold"/>
          <w:b/>
          <w:vertAlign w:val="superscript"/>
        </w:rPr>
        <w:t>1</w:t>
      </w:r>
      <w:r w:rsidRPr="003A70BB">
        <w:rPr>
          <w:rFonts w:ascii="Albertus Extra Bold" w:hAnsi="Albertus Extra Bold"/>
          <w:b/>
        </w:rPr>
        <w:t>[</w:t>
      </w:r>
      <w:r>
        <w:t>written notice to</w:t>
      </w:r>
      <w:r w:rsidRPr="003A70BB">
        <w:rPr>
          <w:rFonts w:ascii="Albertus Extra Bold" w:hAnsi="Albertus Extra Bold"/>
          <w:b/>
        </w:rPr>
        <w:t>]</w:t>
      </w:r>
      <w:r>
        <w:rPr>
          <w:rFonts w:ascii="Albertus Extra Bold" w:hAnsi="Albertus Extra Bold"/>
          <w:b/>
          <w:vertAlign w:val="superscript"/>
        </w:rPr>
        <w:t>1</w:t>
      </w:r>
      <w:r>
        <w:t xml:space="preserve"> the </w:t>
      </w:r>
      <w:r>
        <w:rPr>
          <w:rFonts w:ascii="Albertus Extra Bold" w:hAnsi="Albertus Extra Bold"/>
          <w:b/>
          <w:vertAlign w:val="superscript"/>
        </w:rPr>
        <w:t>1</w:t>
      </w:r>
      <w:r w:rsidRPr="003A70BB">
        <w:rPr>
          <w:rFonts w:ascii="Albertus Extra Bold" w:hAnsi="Albertus Extra Bold"/>
          <w:b/>
        </w:rPr>
        <w:t>[</w:t>
      </w:r>
      <w:r>
        <w:t>relevant</w:t>
      </w:r>
      <w:r w:rsidRPr="003A70BB">
        <w:rPr>
          <w:rFonts w:ascii="Albertus Extra Bold" w:hAnsi="Albertus Extra Bold"/>
          <w:b/>
        </w:rPr>
        <w:t>]</w:t>
      </w:r>
      <w:r>
        <w:rPr>
          <w:rFonts w:ascii="Albertus Extra Bold" w:hAnsi="Albertus Extra Bold"/>
          <w:b/>
          <w:vertAlign w:val="superscript"/>
        </w:rPr>
        <w:t>1</w:t>
      </w:r>
      <w:r>
        <w:t xml:space="preserve"> resident</w:t>
      </w:r>
      <w:r>
        <w:rPr>
          <w:rFonts w:ascii="Albertus Extra Bold" w:hAnsi="Albertus Extra Bold"/>
          <w:b/>
          <w:vertAlign w:val="superscript"/>
        </w:rPr>
        <w:t>1</w:t>
      </w:r>
      <w:r w:rsidRPr="003A70BB">
        <w:rPr>
          <w:rFonts w:ascii="Albertus Extra Bold" w:hAnsi="Albertus Extra Bold"/>
          <w:b/>
        </w:rPr>
        <w:t>[</w:t>
      </w:r>
      <w:r>
        <w:t>,</w:t>
      </w:r>
      <w:r w:rsidRPr="003A70BB">
        <w:rPr>
          <w:rFonts w:ascii="Albertus Extra Bold" w:hAnsi="Albertus Extra Bold"/>
          <w:b/>
        </w:rPr>
        <w:t>]</w:t>
      </w:r>
      <w:r>
        <w:rPr>
          <w:rFonts w:ascii="Albertus Extra Bold" w:hAnsi="Albertus Extra Bold"/>
          <w:b/>
          <w:vertAlign w:val="superscript"/>
        </w:rPr>
        <w:t>1</w:t>
      </w:r>
      <w:r>
        <w:t xml:space="preserve"> or the resident’s authorized representative, </w:t>
      </w:r>
      <w:r>
        <w:rPr>
          <w:rFonts w:ascii="Albertus Extra Bold" w:hAnsi="Albertus Extra Bold"/>
          <w:b/>
          <w:vertAlign w:val="superscript"/>
        </w:rPr>
        <w:t>1</w:t>
      </w:r>
      <w:r w:rsidRPr="003A70BB">
        <w:rPr>
          <w:u w:val="single"/>
        </w:rPr>
        <w:t>as appropriate, with written notice</w:t>
      </w:r>
      <w:r>
        <w:rPr>
          <w:rFonts w:ascii="Albertus Extra Bold" w:hAnsi="Albertus Extra Bold"/>
          <w:b/>
          <w:vertAlign w:val="superscript"/>
        </w:rPr>
        <w:t>1</w:t>
      </w:r>
      <w:r>
        <w:t xml:space="preserve"> of any applicable installation or building construction requirements or </w:t>
      </w:r>
      <w:r>
        <w:lastRenderedPageBreak/>
        <w:t>restrictions with which the resident must comply when installing and using an electronic monitoring device in the private room.  Such notice shall be provided within 10 days after the licensee receives notice of the resident’s intent to install electronic monitoring devices in a single occupancy room under subsection b. of this section or within 10 days after the licensee receives a resident’s request for electronic monitoring of a double occupancy room under subsection c. of this section.</w:t>
      </w:r>
    </w:p>
    <w:p w:rsidR="00D871A9" w:rsidRDefault="00D871A9" w:rsidP="00D871A9">
      <w:r>
        <w:tab/>
        <w:t>b.</w:t>
      </w:r>
      <w:r>
        <w:tab/>
        <w:t>(1)  The installation and use of electronic monitoring devices in a private single occupancy room:  (a) shall be noncompulsory; and (b) may be done by the resident or the resident’s authorized representative, at any time, following the resident’s provision of notice to the licensee pursuant to paragraph (2) of this subsection.</w:t>
      </w:r>
    </w:p>
    <w:p w:rsidR="00D871A9" w:rsidRDefault="00D871A9" w:rsidP="00D871A9">
      <w:r>
        <w:tab/>
        <w:t>(2)</w:t>
      </w:r>
      <w:r>
        <w:tab/>
        <w:t>Any person who wishes to install and utilize electronic monitoring devices in a resident’s private single occupancy room shall provide the licensee with a written notice of intent at least 15 days prior to installation of the devices, and shall comply with any installation or building construction constraints that are identified by the licensee in the notice that is provided to the resident pursuant to paragraph (3) of subsection a. of this section.</w:t>
      </w:r>
    </w:p>
    <w:p w:rsidR="00D871A9" w:rsidRDefault="00D871A9" w:rsidP="00D871A9">
      <w:r>
        <w:tab/>
        <w:t>(3)</w:t>
      </w:r>
      <w:r>
        <w:tab/>
        <w:t>Any resident who provides a notice of intent to install electronic monitoring devices in a private single occupancy room, or who so installs such devices, shall be deemed to have implicitly consented to electronic monitoring in the private room.</w:t>
      </w:r>
    </w:p>
    <w:p w:rsidR="00D871A9" w:rsidRDefault="00D871A9" w:rsidP="00D871A9">
      <w:r>
        <w:tab/>
        <w:t>c.</w:t>
      </w:r>
      <w:r>
        <w:tab/>
        <w:t xml:space="preserve">(1)  The installation and use of electronic monitoring devices in a private double occupancy room shall:  (a) be noncompulsory; (b) be conditioned upon the licensee’s receipt of written consent to such monitoring from all roommates of the resident who is requesting the monitoring, or from the roommates’ authorized representative, as appropriate; and (c) to the extent practicable, protect the privacy rights of all roommates of the resident who is requesting the monitoring.  </w:t>
      </w:r>
    </w:p>
    <w:p w:rsidR="00D871A9" w:rsidRDefault="00D871A9" w:rsidP="00D871A9">
      <w:r>
        <w:tab/>
        <w:t>(2)</w:t>
      </w:r>
      <w:r>
        <w:tab/>
        <w:t>The roommate of a resident who requests electronic monitoring of a double occupancy room, or the roommate’s authorized representative, may place conditions on his or her consent to the use of electronic monitoring devices within the private double occupancy room, including conditions that require the electronic monitoring devices</w:t>
      </w:r>
      <w:r w:rsidRPr="006C6DD0">
        <w:t xml:space="preserve"> </w:t>
      </w:r>
      <w:r>
        <w:t>to be</w:t>
      </w:r>
      <w:r w:rsidRPr="006C6DD0">
        <w:t xml:space="preserve"> pointed away from the consenting roommate at all times during operation, </w:t>
      </w:r>
      <w:r>
        <w:t>or at certain specified times.  The roommate’s consent to electronic monitoring, and any conditions on a roommate’s consent that are established pursuant to this paragraph, shall be memorialized in an electronic monitoring agreement that is executed between the consenting roommate and the resident who requested the monitoring, or between their authorized representatives, as appropriate.  The licensee, either through its own activities, or through the activities of a third party, shall ensure that the conditions established in the agreement are followed.</w:t>
      </w:r>
    </w:p>
    <w:p w:rsidR="00D871A9" w:rsidRDefault="00D871A9" w:rsidP="00D871A9">
      <w:pPr>
        <w:tabs>
          <w:tab w:val="left" w:pos="-1440"/>
          <w:tab w:val="left" w:pos="-720"/>
          <w:tab w:val="left" w:pos="0"/>
        </w:tabs>
        <w:spacing w:line="287" w:lineRule="auto"/>
      </w:pPr>
      <w:r>
        <w:lastRenderedPageBreak/>
        <w:tab/>
        <w:t>(3)</w:t>
      </w:r>
      <w:r>
        <w:tab/>
        <w:t xml:space="preserve">Each resident, or the authorized representative thereof, who wishes to install and use an electronic monitoring device in a double occupancy private room, shall file with the licensee:  (a) a signed form, developed by the division, formally requesting and giving the resident’s express consent for the installation and use of one or more electronic monitoring devices in the double occupancy room; and (b) a copy of the electronic monitoring agreement that has been executed between the resident and the resident’s roommate pursuant to paragraph (2) of this subsection, or, if the roommate or the roommate’s authorized representative has refused to consent to electronic monitoring of the private room, a copy of the consent declination form that has been signed by the roommate or the roommate’s authorized representative.  </w:t>
      </w:r>
    </w:p>
    <w:p w:rsidR="00D871A9" w:rsidRDefault="00D871A9" w:rsidP="00D871A9">
      <w:r>
        <w:tab/>
        <w:t>(4)</w:t>
      </w:r>
      <w:r>
        <w:tab/>
        <w:t>The installation and use of electronic monitoring devices in a private double occupancy room shall be done in compliance with any installation or building construction constraints that are identified by the licensee in the notice that is provided to the resident pursuant to paragraph (3) of subsection a. of this section.</w:t>
      </w:r>
    </w:p>
    <w:p w:rsidR="00D871A9" w:rsidRDefault="00D871A9" w:rsidP="00D871A9">
      <w:r>
        <w:tab/>
        <w:t>d.</w:t>
      </w:r>
      <w:r>
        <w:tab/>
      </w:r>
      <w:r w:rsidRPr="006D05F7">
        <w:t>If a</w:t>
      </w:r>
      <w:r>
        <w:t xml:space="preserve"> resident’s</w:t>
      </w:r>
      <w:r w:rsidRPr="006D05F7">
        <w:t xml:space="preserve"> roommate </w:t>
      </w:r>
      <w:r w:rsidRPr="00D60B9B">
        <w:t>or</w:t>
      </w:r>
      <w:r>
        <w:t xml:space="preserve"> the roommate’s authorized representative, as appropriate,</w:t>
      </w:r>
      <w:r w:rsidRPr="00D60B9B">
        <w:t xml:space="preserve"> </w:t>
      </w:r>
      <w:r w:rsidRPr="006D05F7">
        <w:t xml:space="preserve">refuses to </w:t>
      </w:r>
      <w:r>
        <w:t>consent to</w:t>
      </w:r>
      <w:r w:rsidRPr="006D05F7">
        <w:t xml:space="preserve"> </w:t>
      </w:r>
      <w:r>
        <w:t xml:space="preserve">the installation and use of an electronic monitoring device in a private double occupancy room, or if the licensee is unable to ensure compliance with the conditions on such installation and use that are imposed by a consenting roommate or the roommate’s authorized representative in the agreement executed pursuant to paragraph (2) of subsection c. of this section, </w:t>
      </w:r>
      <w:r w:rsidRPr="006D05F7">
        <w:t xml:space="preserve">the </w:t>
      </w:r>
      <w:r>
        <w:t xml:space="preserve">licensee shall, within a reasonable period of time, and to the extent practicable, transfer </w:t>
      </w:r>
      <w:r w:rsidRPr="006D05F7">
        <w:t xml:space="preserve">the resident </w:t>
      </w:r>
      <w:r>
        <w:t xml:space="preserve">requesting the installation of the device </w:t>
      </w:r>
      <w:r w:rsidRPr="006D05F7">
        <w:t>to a different</w:t>
      </w:r>
      <w:r>
        <w:t xml:space="preserve"> private </w:t>
      </w:r>
      <w:r w:rsidRPr="006D05F7">
        <w:t xml:space="preserve">room, </w:t>
      </w:r>
      <w:r>
        <w:t>in</w:t>
      </w:r>
      <w:r w:rsidRPr="006D05F7">
        <w:t xml:space="preserve"> order to accommodate </w:t>
      </w:r>
      <w:r>
        <w:t>the resident’s request for private monitoring.  If a request for private monitoring cannot be accommodated, the resident or the resident’s authorized representative may notify the division, in which case, the division shall make every reasonable attempt to timely transfer the resident to a group home that can accommodate the request.</w:t>
      </w:r>
    </w:p>
    <w:p w:rsidR="00D871A9" w:rsidRDefault="00D871A9" w:rsidP="00D871A9">
      <w:pPr>
        <w:tabs>
          <w:tab w:val="left" w:pos="-1440"/>
          <w:tab w:val="left" w:pos="-720"/>
          <w:tab w:val="left" w:pos="0"/>
        </w:tabs>
        <w:spacing w:line="287" w:lineRule="auto"/>
      </w:pPr>
      <w:r>
        <w:tab/>
        <w:t>e.</w:t>
      </w:r>
      <w:r>
        <w:tab/>
        <w:t>A licensee shall not refuse to admit an individual to a group home, and shall not transfer or remove an individual from a group home, except as otherwise provided by subsection d. of this section, on the basis that the individual, or the individual’s authorized representative, has requested electronic monitoring of the individual’s private room, as authorized by this section.</w:t>
      </w:r>
    </w:p>
    <w:p w:rsidR="00D871A9" w:rsidRDefault="00D871A9" w:rsidP="00D871A9">
      <w:pPr>
        <w:tabs>
          <w:tab w:val="left" w:pos="-1440"/>
          <w:tab w:val="left" w:pos="-720"/>
          <w:tab w:val="left" w:pos="0"/>
        </w:tabs>
        <w:spacing w:line="287" w:lineRule="auto"/>
      </w:pPr>
      <w:r>
        <w:tab/>
        <w:t>f.</w:t>
      </w:r>
      <w:r>
        <w:tab/>
        <w:t xml:space="preserve">A licensee shall ensure that a prominent written notice is posted on the entry door to any private room wherein electronic monitoring devices are installed and used pursuant to this section.  The notice shall indicate that an electronic monitoring device has been installed in the room, and that visitors will be subject to electronic video monitoring while present therein.  </w:t>
      </w:r>
    </w:p>
    <w:p w:rsidR="00D871A9" w:rsidRDefault="00D871A9" w:rsidP="00D871A9">
      <w:pPr>
        <w:tabs>
          <w:tab w:val="left" w:pos="-1440"/>
          <w:tab w:val="left" w:pos="-720"/>
          <w:tab w:val="left" w:pos="0"/>
        </w:tabs>
        <w:spacing w:line="287" w:lineRule="auto"/>
      </w:pPr>
      <w:r>
        <w:tab/>
        <w:t>g.</w:t>
      </w:r>
      <w:r>
        <w:tab/>
        <w:t xml:space="preserve">All of the costs associated with installation and maintenance of an electronic monitoring device in the private room of a resident </w:t>
      </w:r>
      <w:r>
        <w:lastRenderedPageBreak/>
        <w:t>shall be paid by the resident who requested the monitoring, or by the authorized representative thereof.</w:t>
      </w:r>
    </w:p>
    <w:p w:rsidR="00D871A9" w:rsidRDefault="00D871A9" w:rsidP="00D871A9">
      <w:pPr>
        <w:tabs>
          <w:tab w:val="left" w:pos="-1440"/>
          <w:tab w:val="left" w:pos="-720"/>
          <w:tab w:val="left" w:pos="0"/>
        </w:tabs>
        <w:spacing w:line="287" w:lineRule="auto"/>
      </w:pPr>
      <w:r>
        <w:tab/>
      </w:r>
      <w:r>
        <w:rPr>
          <w:rFonts w:ascii="Albertus Extra Bold" w:hAnsi="Albertus Extra Bold"/>
          <w:b/>
          <w:vertAlign w:val="superscript"/>
        </w:rPr>
        <w:t>1</w:t>
      </w:r>
      <w:r>
        <w:rPr>
          <w:u w:val="single"/>
        </w:rPr>
        <w:t>h.</w:t>
      </w:r>
      <w:r>
        <w:rPr>
          <w:u w:val="single"/>
        </w:rPr>
        <w:tab/>
        <w:t>(1)  Any recordings produced by an electronic monitoring device that has been installed in a private room, pursuant to this section, shall remain the property, and shall be retained in the possession, of the resident or the authorized representative who installed the electronic monitoring device in the private room.</w:t>
      </w:r>
      <w:r w:rsidRPr="0084454B">
        <w:t xml:space="preserve">  </w:t>
      </w:r>
    </w:p>
    <w:p w:rsidR="00D871A9" w:rsidRDefault="00D871A9" w:rsidP="00D871A9">
      <w:pPr>
        <w:tabs>
          <w:tab w:val="left" w:pos="-1440"/>
          <w:tab w:val="left" w:pos="-720"/>
          <w:tab w:val="left" w:pos="0"/>
        </w:tabs>
        <w:spacing w:line="287" w:lineRule="auto"/>
        <w:rPr>
          <w:u w:val="single"/>
        </w:rPr>
      </w:pPr>
      <w:r w:rsidRPr="00BB2C84">
        <w:tab/>
      </w:r>
      <w:r>
        <w:rPr>
          <w:u w:val="single"/>
        </w:rPr>
        <w:t>(2)</w:t>
      </w:r>
      <w:r>
        <w:rPr>
          <w:u w:val="single"/>
        </w:rPr>
        <w:tab/>
        <w:t>A licensee shall not be authorized to require a resident or the resident’s authorized representative,</w:t>
      </w:r>
      <w:r w:rsidRPr="007B05F9">
        <w:rPr>
          <w:u w:val="single"/>
        </w:rPr>
        <w:t xml:space="preserve"> </w:t>
      </w:r>
      <w:r>
        <w:rPr>
          <w:u w:val="single"/>
        </w:rPr>
        <w:t>as a condition of installing or using an electronic monitoring device in the resident’s private room, to turn over to the licensee, or to otherwise allow the licensee to access or review, any recordings that are produced by the electronic monitoring device in the private room.</w:t>
      </w:r>
    </w:p>
    <w:p w:rsidR="00D871A9" w:rsidRDefault="00D871A9" w:rsidP="00D871A9">
      <w:r w:rsidRPr="000402C6">
        <w:tab/>
      </w:r>
      <w:r>
        <w:rPr>
          <w:u w:val="single"/>
        </w:rPr>
        <w:t>(3)</w:t>
      </w:r>
      <w:r>
        <w:rPr>
          <w:u w:val="single"/>
        </w:rPr>
        <w:tab/>
        <w:t>Whenever an electronic monitoring device is proposed to be installed in a private double occupancy room, pursuant to this section, the consenting roommate or authorized representative thereof, as the case may be, may elect to provide that, as a condition of the installation and ongoing use of the device in the room, the roommate and the roommate’s authorized representative shall have the right and ability to access and review any recordings that are produced by the device, upon request submitted to the resident or authorized representative who owns the device.  This condition on the installation and use of an electronic monitoring device in a private double occupancy room, if elected by a consenting roommate or the roommate’s authorized representative, shall be memorialized in the electronic monitoring agreement that is executed pursuant to paragraph (2) of subsection c. of this section.  Any such electronic monitoring agreement shall also describe the procedures or protocols that are to be used by the owner of the device to ensure that the consenting roommate or the authorized representative thereof, as the case may be, is provided with timely access to all relevant footage recorded by the device, upon submission of a request therefor.</w:t>
      </w:r>
      <w:r>
        <w:rPr>
          <w:rFonts w:ascii="Albertus Extra Bold" w:hAnsi="Albertus Extra Bold"/>
          <w:b/>
          <w:vertAlign w:val="superscript"/>
        </w:rPr>
        <w:t>1</w:t>
      </w:r>
    </w:p>
    <w:p w:rsidR="00D871A9" w:rsidRDefault="00D871A9" w:rsidP="00D871A9">
      <w:pPr>
        <w:tabs>
          <w:tab w:val="left" w:pos="-1440"/>
          <w:tab w:val="left" w:pos="-720"/>
          <w:tab w:val="left" w:pos="0"/>
        </w:tabs>
        <w:spacing w:line="287" w:lineRule="auto"/>
        <w:rPr>
          <w:u w:val="single"/>
        </w:rPr>
      </w:pPr>
      <w:r>
        <w:rPr>
          <w:rFonts w:ascii="Albertus Extra Bold" w:hAnsi="Albertus Extra Bold"/>
          <w:b/>
          <w:vertAlign w:val="superscript"/>
        </w:rPr>
        <w:tab/>
      </w:r>
      <w:r w:rsidRPr="000402C6">
        <w:rPr>
          <w:rFonts w:ascii="Albertus Extra Bold" w:hAnsi="Albertus Extra Bold"/>
          <w:b/>
          <w:vertAlign w:val="superscript"/>
        </w:rPr>
        <w:t>2</w:t>
      </w:r>
      <w:r>
        <w:rPr>
          <w:u w:val="single"/>
        </w:rPr>
        <w:t>(4)  An authorized representative who installs an electronic monitoring device in a private single-occupancy or double-occupancy room, and each resident of a private double-occupancy room where an electronic monitoring device has been installed, shall maintain the confidentiality of each recording produced by the installed device and shall not disclose any such recording to any person who is not authorized by paragraph (3) of this subsection, by subsection c. of section 5 of this act, or by other applicable law</w:t>
      </w:r>
      <w:r w:rsidRPr="009E1EA3">
        <w:rPr>
          <w:u w:val="single"/>
        </w:rPr>
        <w:t xml:space="preserve"> </w:t>
      </w:r>
      <w:r>
        <w:rPr>
          <w:u w:val="single"/>
        </w:rPr>
        <w:t xml:space="preserve">to receive or review the recording.  Any resident or authorized representative who, in violation of the provisions of this paragraph, discloses a recording to a person not authorized by law to receive or review it shall be guilty of a crime of the fourth degree.  </w:t>
      </w:r>
    </w:p>
    <w:p w:rsidR="00D871A9" w:rsidRDefault="00D871A9" w:rsidP="00D871A9">
      <w:pPr>
        <w:tabs>
          <w:tab w:val="left" w:pos="-1440"/>
          <w:tab w:val="left" w:pos="-720"/>
          <w:tab w:val="left" w:pos="0"/>
        </w:tabs>
        <w:spacing w:line="287" w:lineRule="auto"/>
        <w:rPr>
          <w:u w:val="single"/>
        </w:rPr>
      </w:pPr>
      <w:r w:rsidRPr="000402C6">
        <w:tab/>
      </w:r>
      <w:r>
        <w:rPr>
          <w:u w:val="single"/>
        </w:rPr>
        <w:t>(5)</w:t>
      </w:r>
      <w:r>
        <w:rPr>
          <w:u w:val="single"/>
        </w:rPr>
        <w:tab/>
        <w:t xml:space="preserve">Nothing in this subsection shall be deemed to prohibit a resident or the authorized representative thereof from disclosing a recording produced in the resident’s private room, upon request or </w:t>
      </w:r>
      <w:r>
        <w:rPr>
          <w:u w:val="single"/>
        </w:rPr>
        <w:lastRenderedPageBreak/>
        <w:t>otherwise, to a State or local law enforcement agency or officer or to any other person who is authorized by law to investigate, prosecute, or take other official remedial action in response to alleged incidents of abuse, neglect, exploitation, or other improper care or treatment occurring in the private room.</w:t>
      </w:r>
    </w:p>
    <w:p w:rsidR="00D871A9" w:rsidRDefault="00D871A9" w:rsidP="00D871A9">
      <w:pPr>
        <w:tabs>
          <w:tab w:val="left" w:pos="-1440"/>
          <w:tab w:val="left" w:pos="-720"/>
          <w:tab w:val="left" w:pos="0"/>
        </w:tabs>
        <w:spacing w:line="287" w:lineRule="auto"/>
        <w:rPr>
          <w:u w:val="single"/>
        </w:rPr>
      </w:pPr>
      <w:r w:rsidRPr="00991C21">
        <w:tab/>
      </w:r>
      <w:r>
        <w:rPr>
          <w:u w:val="single"/>
        </w:rPr>
        <w:t>i.</w:t>
      </w:r>
      <w:r>
        <w:rPr>
          <w:u w:val="single"/>
        </w:rPr>
        <w:tab/>
        <w:t>(1)</w:t>
      </w:r>
      <w:r w:rsidR="00FC29B9">
        <w:rPr>
          <w:u w:val="single"/>
        </w:rPr>
        <w:t xml:space="preserve"> </w:t>
      </w:r>
      <w:r>
        <w:rPr>
          <w:u w:val="single"/>
        </w:rPr>
        <w:t xml:space="preserve"> A resident, or the authorized representative thereof, who installs an electronic monitoring device in a private single-occupancy room or private double-occupancy room, as provided by this section, shall be authorized to remove the device from service at any time following its installation.  Any resident or authorized representative who removes an electronic monitoring device pursuant to this subsection shall provide written notice of such removal, to the licensee, within 48 hours after the device is removed from service.</w:t>
      </w:r>
    </w:p>
    <w:p w:rsidR="00D871A9" w:rsidRPr="00693143" w:rsidRDefault="00D871A9" w:rsidP="00D871A9">
      <w:pPr>
        <w:tabs>
          <w:tab w:val="left" w:pos="-1440"/>
          <w:tab w:val="left" w:pos="-720"/>
          <w:tab w:val="left" w:pos="0"/>
        </w:tabs>
        <w:spacing w:line="287" w:lineRule="auto"/>
        <w:rPr>
          <w:u w:val="single"/>
        </w:rPr>
      </w:pPr>
      <w:r w:rsidRPr="005B4F2A">
        <w:tab/>
      </w:r>
      <w:r>
        <w:rPr>
          <w:u w:val="single"/>
        </w:rPr>
        <w:t>(2)</w:t>
      </w:r>
      <w:r>
        <w:rPr>
          <w:u w:val="single"/>
        </w:rPr>
        <w:tab/>
        <w:t>Whenever the roommate of a resident, or the roommate’s authorized representative, revokes the roommate’s previously granted consent for the use of electronic monitoring devices in a private double-occupancy room, the licensee shall transfer the resident who installed the devices to another private room, if possible, or to another group home, if necessary, in accordance with the provisions of subsection d. of this section, to accommodate the resident’s preexisting request for electronic monitoring.</w:t>
      </w:r>
      <w:r>
        <w:rPr>
          <w:rFonts w:ascii="Albertus Extra Bold" w:hAnsi="Albertus Extra Bold"/>
          <w:b/>
          <w:vertAlign w:val="superscript"/>
        </w:rPr>
        <w:t>2</w:t>
      </w:r>
    </w:p>
    <w:p w:rsidR="009C37A8" w:rsidRDefault="009C37A8" w:rsidP="009C37A8"/>
    <w:p w:rsidR="00427E34" w:rsidRDefault="00427E34" w:rsidP="00427E34">
      <w:r>
        <w:tab/>
        <w:t>5.</w:t>
      </w:r>
      <w:r>
        <w:tab/>
        <w:t xml:space="preserve">a.  (1)  Within 90 days after the effective date of this act, the division, in consultation with the Ombudsman for Individuals with Intellectual or Developmental Disabilities and Their Families, the New Jersey Council on Developmental Disabilities, and the group home provider community, shall establish and publish guidelines for the development of internal policies pursuant to this section. </w:t>
      </w:r>
    </w:p>
    <w:p w:rsidR="00427E34" w:rsidRDefault="00427E34" w:rsidP="00427E34">
      <w:r>
        <w:tab/>
        <w:t>(2)</w:t>
      </w:r>
      <w:r>
        <w:tab/>
        <w:t xml:space="preserve">Within 180 days after the publication of guidelines pursuant to paragraph (1) of this subsection, each licensee shall develop and submit to the division a written internal policy specifying the procedures and protocols that are to be used by facility staff when installing and utilizing electronic monitoring devices as provided by this act.  </w:t>
      </w:r>
    </w:p>
    <w:p w:rsidR="00427E34" w:rsidRDefault="00427E34" w:rsidP="00427E34">
      <w:r>
        <w:tab/>
        <w:t>b.</w:t>
      </w:r>
      <w:r>
        <w:tab/>
        <w:t>An internal electronic monitoring policy established pursuant to this section shall:</w:t>
      </w:r>
    </w:p>
    <w:p w:rsidR="00427E34" w:rsidRDefault="00427E34" w:rsidP="00427E34">
      <w:r>
        <w:tab/>
        <w:t>(1)</w:t>
      </w:r>
      <w:r>
        <w:tab/>
        <w:t xml:space="preserve">describe the procedures and protocols that are to be used:  (a) when obtaining consent from residents and facility staff for the use of electronic monitoring devices in a group home’s common areas, as provided by section 3 of this act; </w:t>
      </w:r>
      <w:r>
        <w:rPr>
          <w:rFonts w:ascii="Albertus Extra Bold" w:hAnsi="Albertus Extra Bold"/>
          <w:b/>
          <w:vertAlign w:val="superscript"/>
        </w:rPr>
        <w:t>2</w:t>
      </w:r>
      <w:r w:rsidRPr="007C4C14">
        <w:rPr>
          <w:rFonts w:ascii="Albertus Extra Bold" w:hAnsi="Albertus Extra Bold"/>
          <w:b/>
        </w:rPr>
        <w:t>[</w:t>
      </w:r>
      <w:r>
        <w:t>and</w:t>
      </w:r>
      <w:r w:rsidRPr="007C4C14">
        <w:rPr>
          <w:rFonts w:ascii="Albertus Extra Bold" w:hAnsi="Albertus Extra Bold"/>
          <w:b/>
        </w:rPr>
        <w:t>]</w:t>
      </w:r>
      <w:r>
        <w:rPr>
          <w:rFonts w:ascii="Albertus Extra Bold" w:hAnsi="Albertus Extra Bold"/>
          <w:b/>
          <w:vertAlign w:val="superscript"/>
        </w:rPr>
        <w:t>2</w:t>
      </w:r>
      <w:r>
        <w:t xml:space="preserve"> (b) when obtaining consent from residents and roommates for the use of electronic monitoring devices in private double occupancy rooms, as provided by subsection c. of section 4 of this act</w:t>
      </w:r>
      <w:r>
        <w:rPr>
          <w:rFonts w:ascii="Albertus Extra Bold" w:hAnsi="Albertus Extra Bold"/>
          <w:b/>
          <w:vertAlign w:val="superscript"/>
        </w:rPr>
        <w:t>2</w:t>
      </w:r>
      <w:r>
        <w:rPr>
          <w:u w:val="single"/>
        </w:rPr>
        <w:t xml:space="preserve">; (c) when removing, and providing notice to residents about their right to collectively request the removal of, electronic monitoring devices from the common areas, as provided by subsection g. of section 3 of this act; and (d) when transferring a resident whose request for </w:t>
      </w:r>
      <w:r>
        <w:rPr>
          <w:u w:val="single"/>
        </w:rPr>
        <w:lastRenderedPageBreak/>
        <w:t>electronic monitoring in a private double-occupancy room cannot be accommodated, due either to conditions imposed or the declination or revocation of consent by the resident’s roommate, as provided by subsection d. and paragraph (2) of subsection i. of section 4 of this act</w:t>
      </w:r>
      <w:r>
        <w:rPr>
          <w:rFonts w:ascii="Albertus Extra Bold" w:hAnsi="Albertus Extra Bold"/>
          <w:b/>
          <w:vertAlign w:val="superscript"/>
        </w:rPr>
        <w:t>2</w:t>
      </w:r>
      <w:r>
        <w:t xml:space="preserve">; </w:t>
      </w:r>
    </w:p>
    <w:p w:rsidR="00427E34" w:rsidRDefault="00427E34" w:rsidP="00427E34">
      <w:pPr>
        <w:rPr>
          <w:u w:val="single"/>
        </w:rPr>
      </w:pPr>
      <w:r>
        <w:tab/>
        <w:t>(2)</w:t>
      </w:r>
      <w:r>
        <w:tab/>
      </w:r>
      <w:r>
        <w:rPr>
          <w:rFonts w:ascii="Albertus Extra Bold" w:hAnsi="Albertus Extra Bold"/>
          <w:b/>
          <w:vertAlign w:val="superscript"/>
        </w:rPr>
        <w:t>2</w:t>
      </w:r>
      <w:r>
        <w:rPr>
          <w:u w:val="single"/>
        </w:rPr>
        <w:t xml:space="preserve">identify the make and model of electronic monitoring devices that may be installed and used within the group home for the purposes of this act.  The policy shall authorize the use of multiple types of electronic monitoring devices for these purposes; </w:t>
      </w:r>
    </w:p>
    <w:p w:rsidR="00427E34" w:rsidRPr="0019123F" w:rsidRDefault="00427E34" w:rsidP="00427E34">
      <w:pPr>
        <w:rPr>
          <w:u w:val="single"/>
        </w:rPr>
      </w:pPr>
      <w:r w:rsidRPr="003E487A">
        <w:tab/>
      </w:r>
      <w:r>
        <w:rPr>
          <w:u w:val="single"/>
        </w:rPr>
        <w:t>(3)</w:t>
      </w:r>
      <w:r>
        <w:rPr>
          <w:u w:val="single"/>
        </w:rPr>
        <w:tab/>
        <w:t>indicate how the licensee will ensure the proper installation, positioning, and use of EMDs in a private double-occupancy room, in a manner that is consistent with all conditions established by the consenting roommate, and establish protocols and procedures to be used by the licensee when an EMD in a private double-occupancy room makes an unauthorized recording of the roommate; and</w:t>
      </w:r>
    </w:p>
    <w:p w:rsidR="00427E34" w:rsidRDefault="00427E34" w:rsidP="00427E34">
      <w:r>
        <w:tab/>
      </w:r>
      <w:r>
        <w:rPr>
          <w:u w:val="single"/>
        </w:rPr>
        <w:t>(4)</w:t>
      </w:r>
      <w:r>
        <w:rPr>
          <w:rFonts w:ascii="Albertus Extra Bold" w:hAnsi="Albertus Extra Bold"/>
          <w:b/>
          <w:vertAlign w:val="superscript"/>
        </w:rPr>
        <w:t>2</w:t>
      </w:r>
      <w:r>
        <w:t xml:space="preserve"> describe the procedures and protocols that are to be used in the review of footage recorded by electronic monitoring devices in the group </w:t>
      </w:r>
      <w:r>
        <w:rPr>
          <w:rFonts w:ascii="Albertus Extra Bold" w:hAnsi="Albertus Extra Bold"/>
          <w:b/>
          <w:vertAlign w:val="superscript"/>
        </w:rPr>
        <w:t>2</w:t>
      </w:r>
      <w:r w:rsidRPr="00CE5F15">
        <w:rPr>
          <w:rFonts w:ascii="Albertus Extra Bold" w:hAnsi="Albertus Extra Bold"/>
          <w:b/>
        </w:rPr>
        <w:t>[</w:t>
      </w:r>
      <w:r>
        <w:t>home’s common areas</w:t>
      </w:r>
      <w:r w:rsidRPr="00CE5F15">
        <w:rPr>
          <w:rFonts w:ascii="Albertus Extra Bold" w:hAnsi="Albertus Extra Bold"/>
          <w:b/>
        </w:rPr>
        <w:t>]</w:t>
      </w:r>
      <w:r>
        <w:t xml:space="preserve"> </w:t>
      </w:r>
      <w:r>
        <w:rPr>
          <w:u w:val="single"/>
        </w:rPr>
        <w:t>home</w:t>
      </w:r>
      <w:r>
        <w:rPr>
          <w:rFonts w:ascii="Albertus Extra Bold" w:hAnsi="Albertus Extra Bold"/>
          <w:b/>
          <w:vertAlign w:val="superscript"/>
        </w:rPr>
        <w:t>2</w:t>
      </w:r>
      <w:r>
        <w:t>.  The procedures and protocols adopted pursuant to this paragraph shall, at a minimum</w:t>
      </w:r>
      <w:r>
        <w:rPr>
          <w:rFonts w:ascii="Albertus Extra Bold" w:hAnsi="Albertus Extra Bold"/>
          <w:b/>
          <w:vertAlign w:val="superscript"/>
        </w:rPr>
        <w:t>2</w:t>
      </w:r>
      <w:r w:rsidRPr="00CE5F15">
        <w:rPr>
          <w:rFonts w:ascii="Albertus Extra Bold" w:hAnsi="Albertus Extra Bold"/>
          <w:b/>
        </w:rPr>
        <w:t>[</w:t>
      </w:r>
      <w:r>
        <w:t>,</w:t>
      </w:r>
      <w:r w:rsidRPr="00CE5F15">
        <w:rPr>
          <w:rFonts w:ascii="Albertus Extra Bold" w:hAnsi="Albertus Extra Bold"/>
          <w:b/>
        </w:rPr>
        <w:t>]</w:t>
      </w:r>
      <w:r>
        <w:rPr>
          <w:u w:val="single"/>
        </w:rPr>
        <w:t>:  (a)</w:t>
      </w:r>
      <w:r>
        <w:rPr>
          <w:rFonts w:ascii="Albertus Extra Bold" w:hAnsi="Albertus Extra Bold"/>
          <w:b/>
          <w:vertAlign w:val="superscript"/>
        </w:rPr>
        <w:t>2</w:t>
      </w:r>
      <w:r w:rsidRPr="00C36171">
        <w:t xml:space="preserve"> </w:t>
      </w:r>
      <w:r>
        <w:t xml:space="preserve">reflect the requirements of subsection c. of this section; </w:t>
      </w:r>
      <w:r>
        <w:rPr>
          <w:rFonts w:ascii="Albertus Extra Bold" w:hAnsi="Albertus Extra Bold"/>
          <w:b/>
          <w:vertAlign w:val="superscript"/>
        </w:rPr>
        <w:t>2</w:t>
      </w:r>
      <w:r w:rsidRPr="0019123F">
        <w:rPr>
          <w:rFonts w:ascii="Albertus Extra Bold" w:hAnsi="Albertus Extra Bold"/>
          <w:b/>
        </w:rPr>
        <w:t>[</w:t>
      </w:r>
      <w:r>
        <w:t xml:space="preserve">and </w:t>
      </w:r>
    </w:p>
    <w:p w:rsidR="00427E34" w:rsidRDefault="00427E34" w:rsidP="00427E34">
      <w:pPr>
        <w:rPr>
          <w:u w:val="single"/>
        </w:rPr>
      </w:pPr>
      <w:r>
        <w:tab/>
        <w:t xml:space="preserve"> (3)</w:t>
      </w:r>
      <w:r w:rsidRPr="005D2DDC">
        <w:rPr>
          <w:rFonts w:ascii="Albertus Extra Bold" w:hAnsi="Albertus Extra Bold"/>
          <w:b/>
        </w:rPr>
        <w:t>]</w:t>
      </w:r>
      <w:r>
        <w:t xml:space="preserve"> </w:t>
      </w:r>
      <w:r>
        <w:rPr>
          <w:u w:val="single"/>
        </w:rPr>
        <w:t>(b)</w:t>
      </w:r>
      <w:r>
        <w:rPr>
          <w:rFonts w:ascii="Albertus Extra Bold" w:hAnsi="Albertus Extra Bold"/>
          <w:b/>
          <w:vertAlign w:val="superscript"/>
        </w:rPr>
        <w:t>2</w:t>
      </w:r>
      <w:r>
        <w:t xml:space="preserve"> identify the persons who will have access to footage recorded by electronic monitoring devices installed in the group home’s common areas and private rooms</w:t>
      </w:r>
      <w:r>
        <w:rPr>
          <w:rFonts w:ascii="Albertus Extra Bold" w:hAnsi="Albertus Extra Bold"/>
          <w:b/>
          <w:vertAlign w:val="superscript"/>
        </w:rPr>
        <w:t>2</w:t>
      </w:r>
      <w:r w:rsidRPr="005D2DDC">
        <w:rPr>
          <w:rFonts w:ascii="Albertus Extra Bold" w:hAnsi="Albertus Extra Bold"/>
          <w:b/>
        </w:rPr>
        <w:t>[</w:t>
      </w:r>
      <w:r>
        <w:t>, and the circumstances under which recorded footage will be subject to review by such persons</w:t>
      </w:r>
      <w:r w:rsidRPr="005D2DDC">
        <w:rPr>
          <w:rFonts w:ascii="Albertus Extra Bold" w:hAnsi="Albertus Extra Bold"/>
          <w:b/>
        </w:rPr>
        <w:t>]</w:t>
      </w:r>
      <w:r>
        <w:rPr>
          <w:u w:val="single"/>
        </w:rPr>
        <w:t>; and</w:t>
      </w:r>
    </w:p>
    <w:p w:rsidR="00427E34" w:rsidRPr="00FA0A98" w:rsidRDefault="00427E34" w:rsidP="00427E34">
      <w:pPr>
        <w:rPr>
          <w:bCs/>
          <w:color w:val="000000"/>
          <w:u w:val="single"/>
        </w:rPr>
      </w:pPr>
      <w:r w:rsidRPr="00D3011C">
        <w:tab/>
      </w:r>
      <w:r>
        <w:rPr>
          <w:u w:val="single"/>
        </w:rPr>
        <w:t>(c)</w:t>
      </w:r>
      <w:r>
        <w:rPr>
          <w:u w:val="single"/>
        </w:rPr>
        <w:tab/>
        <w:t xml:space="preserve">establish the standards that shall identify, at a minimum, the types of information that will constitute </w:t>
      </w:r>
      <w:r w:rsidRPr="00FA0A98">
        <w:rPr>
          <w:bCs/>
          <w:color w:val="000000"/>
          <w:u w:val="single"/>
        </w:rPr>
        <w:t>incidents of abuse, neglect, or exploit</w:t>
      </w:r>
      <w:r>
        <w:rPr>
          <w:bCs/>
          <w:color w:val="000000"/>
          <w:u w:val="single"/>
        </w:rPr>
        <w:t xml:space="preserve">ation, as required under paragraph (2) of subsection d. of section 3 of this act to be submitted by a </w:t>
      </w:r>
      <w:r w:rsidRPr="005E0E4E">
        <w:rPr>
          <w:color w:val="000000"/>
          <w:u w:val="single"/>
        </w:rPr>
        <w:t>resident or the resident’s authorized representative in order to receive authorization to access and review any footage that is recorded by an electronic monitoring device in the common areas of the group home</w:t>
      </w:r>
      <w:r w:rsidRPr="00FA0A98">
        <w:rPr>
          <w:rFonts w:ascii="Albertus Extra Bold" w:hAnsi="Albertus Extra Bold"/>
          <w:vertAlign w:val="superscript"/>
        </w:rPr>
        <w:t>2</w:t>
      </w:r>
      <w:r>
        <w:t>.</w:t>
      </w:r>
    </w:p>
    <w:p w:rsidR="00427E34" w:rsidRDefault="00427E34" w:rsidP="00427E34">
      <w:r>
        <w:tab/>
        <w:t>c.</w:t>
      </w:r>
      <w:r>
        <w:tab/>
        <w:t>Whenever a licensee receives notice about a complaint, allegation, or reported incident of abuse, neglect, or exploitation occurring within the group home, the licensee shall forward to the division, for appropriate review, any and all potentially relevant footage recorded by electronic monitoring devices in</w:t>
      </w:r>
      <w:r>
        <w:rPr>
          <w:rFonts w:ascii="Albertus Extra Bold" w:hAnsi="Albertus Extra Bold"/>
          <w:b/>
          <w:vertAlign w:val="superscript"/>
        </w:rPr>
        <w:t>2</w:t>
      </w:r>
      <w:r>
        <w:rPr>
          <w:u w:val="single"/>
        </w:rPr>
        <w:t>:  (1)</w:t>
      </w:r>
      <w:r>
        <w:rPr>
          <w:rFonts w:ascii="Albertus Extra Bold" w:hAnsi="Albertus Extra Bold"/>
          <w:b/>
          <w:vertAlign w:val="superscript"/>
        </w:rPr>
        <w:t>2</w:t>
      </w:r>
      <w:r>
        <w:t xml:space="preserve"> the </w:t>
      </w:r>
    </w:p>
    <w:p w:rsidR="00427E34" w:rsidRDefault="00427E34" w:rsidP="00427E34">
      <w:r>
        <w:rPr>
          <w:rFonts w:ascii="Albertus Extra Bold" w:hAnsi="Albertus Extra Bold"/>
          <w:b/>
          <w:vertAlign w:val="superscript"/>
        </w:rPr>
        <w:t>2</w:t>
      </w:r>
      <w:r>
        <w:rPr>
          <w:u w:val="single"/>
        </w:rPr>
        <w:t>common areas of the</w:t>
      </w:r>
      <w:r>
        <w:rPr>
          <w:rFonts w:ascii="Albertus Extra Bold" w:hAnsi="Albertus Extra Bold"/>
          <w:b/>
          <w:vertAlign w:val="superscript"/>
        </w:rPr>
        <w:t>2</w:t>
      </w:r>
      <w:r>
        <w:t xml:space="preserve"> group </w:t>
      </w:r>
      <w:r>
        <w:rPr>
          <w:rFonts w:ascii="Albertus Extra Bold" w:hAnsi="Albertus Extra Bold"/>
          <w:b/>
          <w:vertAlign w:val="superscript"/>
        </w:rPr>
        <w:t>2</w:t>
      </w:r>
      <w:r w:rsidRPr="00CE1C33">
        <w:rPr>
          <w:rFonts w:ascii="Albertus Extra Bold" w:hAnsi="Albertus Extra Bold"/>
          <w:b/>
        </w:rPr>
        <w:t>[</w:t>
      </w:r>
      <w:r>
        <w:t>home’s common areas</w:t>
      </w:r>
      <w:r w:rsidRPr="00CE1C33">
        <w:rPr>
          <w:rFonts w:ascii="Albertus Extra Bold" w:hAnsi="Albertus Extra Bold"/>
          <w:b/>
        </w:rPr>
        <w:t>]</w:t>
      </w:r>
      <w:r>
        <w:t xml:space="preserve"> </w:t>
      </w:r>
      <w:r>
        <w:rPr>
          <w:u w:val="single"/>
        </w:rPr>
        <w:t xml:space="preserve">home; (2) the private room of the resident who is the alleged victim of the abuse, neglect, or exploitation; and (3) any other private room where the abuse, neglect, or exploitation is alleged to have occurred.  Notwithstanding the provisions of subsection h. of section 4 of this act to the contrary, any resident or authorized representative who is in possession of potentially relevant footage related to an incident of abuse, neglect, or exploitation, as provided by this subsection, shall be required to turn over the pertinent </w:t>
      </w:r>
      <w:r>
        <w:rPr>
          <w:u w:val="single"/>
        </w:rPr>
        <w:lastRenderedPageBreak/>
        <w:t>recording or recordings to the licensee, upon request, for transmission to the division in accordance with the provisions of this subsection.  However, nothing in this subsection shall be deemed to authorize the licensee to review, or to make copies of, any footage contained on any such recordings, absent the express written consent of the resident or authorized representative</w:t>
      </w:r>
      <w:r>
        <w:rPr>
          <w:rFonts w:ascii="Albertus Extra Bold" w:hAnsi="Albertus Extra Bold"/>
          <w:b/>
          <w:vertAlign w:val="superscript"/>
        </w:rPr>
        <w:t>2</w:t>
      </w:r>
      <w:r>
        <w:t xml:space="preserve">.  </w:t>
      </w:r>
    </w:p>
    <w:p w:rsidR="009C37A8" w:rsidRDefault="009C37A8" w:rsidP="009C37A8"/>
    <w:p w:rsidR="009C37A8" w:rsidRDefault="009C37A8" w:rsidP="009C37A8">
      <w:r>
        <w:tab/>
        <w:t>6.</w:t>
      </w:r>
      <w:r>
        <w:tab/>
        <w:t xml:space="preserve">a.  The division shall:  </w:t>
      </w:r>
    </w:p>
    <w:p w:rsidR="009C37A8" w:rsidRDefault="009C37A8" w:rsidP="009C37A8">
      <w:r>
        <w:tab/>
        <w:t>(1)</w:t>
      </w:r>
      <w:r>
        <w:tab/>
        <w:t>develop, and provide to each licensee, consent forms that are to be filled out and signed by individuals who consent to, or request, electronic monitoring under section 3 or subsection c. of section 4 of this act, and consent declination forms that are to be filled out and signed by individuals who refuse to consent to such electronic monitoring; and</w:t>
      </w:r>
    </w:p>
    <w:p w:rsidR="009C37A8" w:rsidRDefault="009C37A8" w:rsidP="009C37A8">
      <w:r>
        <w:tab/>
        <w:t>(2)</w:t>
      </w:r>
      <w:r>
        <w:tab/>
        <w:t>develop, and post on its Internet website, standardized notice of intent forms that a group home resident and the resident’s authorized representative may elect to use when providing a licensee with a notice of intent to engage in electronic monitoring of a private single occupancy room, as required by subsection b. of section 4 of this act.</w:t>
      </w:r>
    </w:p>
    <w:p w:rsidR="009C37A8" w:rsidRDefault="009C37A8" w:rsidP="009C37A8">
      <w:r>
        <w:tab/>
        <w:t>b.</w:t>
      </w:r>
      <w:r>
        <w:tab/>
        <w:t>Consent forms and consent declination forms filed under section 3 or subsection c. of section 4 of this act, and notices of intent filed under subsection b. of section 4 of this act, shall be retained by the licensee for a period of time to be determined by the division.</w:t>
      </w:r>
    </w:p>
    <w:p w:rsidR="009C37A8" w:rsidRDefault="009C37A8" w:rsidP="009C37A8">
      <w:r>
        <w:tab/>
        <w:t>c.</w:t>
      </w:r>
      <w:r>
        <w:tab/>
        <w:t xml:space="preserve">When seeking to obtain consent from residents for electronic monitoring, as required by this act, a licensee shall comply with best practices that apply to professional interactions or communications being undertaken with persons with developmental disabilities, and particularly, with those persons who have difficulty with communication or understanding.  </w:t>
      </w:r>
    </w:p>
    <w:p w:rsidR="008E2F61" w:rsidRDefault="009C37A8" w:rsidP="009C37A8">
      <w:r>
        <w:tab/>
        <w:t>d.</w:t>
      </w:r>
      <w:r>
        <w:tab/>
        <w:t xml:space="preserve">The division </w:t>
      </w:r>
      <w:r w:rsidRPr="006C6DD0">
        <w:t xml:space="preserve">may establish </w:t>
      </w:r>
      <w:r>
        <w:t>additional consent</w:t>
      </w:r>
      <w:r w:rsidRPr="006C6DD0">
        <w:t xml:space="preserve"> </w:t>
      </w:r>
      <w:r>
        <w:t xml:space="preserve">or consent declination </w:t>
      </w:r>
      <w:r w:rsidRPr="006C6DD0">
        <w:t>requirement</w:t>
      </w:r>
      <w:r>
        <w:t>s, for the purposes of this act, as deemed by the division to be necessary.</w:t>
      </w:r>
    </w:p>
    <w:p w:rsidR="008E2F61" w:rsidRDefault="008E2F61" w:rsidP="009C37A8"/>
    <w:p w:rsidR="008E2F61" w:rsidRPr="00390B35" w:rsidRDefault="008E2F61" w:rsidP="008E2F61">
      <w:r>
        <w:tab/>
        <w:t>7.</w:t>
      </w:r>
      <w:r>
        <w:tab/>
        <w:t>Notwithstanding the provisions of this act to the contrary, if, as of the effective date of this act, a licensee has already installed and is utilizing electronic monitoring devices in a group home’s common areas or private rooms, the licensee may continue to utilize the devices so installed, in accordance with the licensee’s written internal policies</w:t>
      </w:r>
      <w:r w:rsidRPr="008815EC">
        <w:t>;</w:t>
      </w:r>
      <w:r>
        <w:t xml:space="preserve"> </w:t>
      </w:r>
      <w:r>
        <w:rPr>
          <w:rFonts w:ascii="Albertus Extra Bold" w:hAnsi="Albertus Extra Bold"/>
          <w:b/>
          <w:vertAlign w:val="superscript"/>
        </w:rPr>
        <w:t>2</w:t>
      </w:r>
      <w:r w:rsidRPr="008815EC">
        <w:rPr>
          <w:rFonts w:ascii="Albertus Extra Bold" w:hAnsi="Albertus Extra Bold"/>
          <w:b/>
        </w:rPr>
        <w:t>[</w:t>
      </w:r>
      <w:r>
        <w:t>shall not be required to remove the devices from service; and</w:t>
      </w:r>
      <w:r w:rsidRPr="008815EC">
        <w:rPr>
          <w:rFonts w:ascii="Albertus Extra Bold" w:hAnsi="Albertus Extra Bold"/>
          <w:b/>
        </w:rPr>
        <w:t>]</w:t>
      </w:r>
      <w:r>
        <w:rPr>
          <w:rFonts w:ascii="Albertus Extra Bold" w:hAnsi="Albertus Extra Bold"/>
          <w:b/>
          <w:vertAlign w:val="superscript"/>
        </w:rPr>
        <w:t>2</w:t>
      </w:r>
      <w:r>
        <w:t xml:space="preserve"> shall not be required to comply with the provisions of this act in order to continue utilizing the previously </w:t>
      </w:r>
      <w:r>
        <w:rPr>
          <w:rFonts w:ascii="Albertus Extra Bold" w:hAnsi="Albertus Extra Bold"/>
          <w:b/>
          <w:vertAlign w:val="superscript"/>
        </w:rPr>
        <w:t>2</w:t>
      </w:r>
      <w:r w:rsidRPr="008815EC">
        <w:rPr>
          <w:rFonts w:ascii="Albertus Extra Bold" w:hAnsi="Albertus Extra Bold"/>
          <w:b/>
        </w:rPr>
        <w:t>[</w:t>
      </w:r>
      <w:r>
        <w:t>-</w:t>
      </w:r>
      <w:r w:rsidRPr="008815EC">
        <w:rPr>
          <w:rFonts w:ascii="Albertus Extra Bold" w:hAnsi="Albertus Extra Bold"/>
          <w:b/>
        </w:rPr>
        <w:t>]</w:t>
      </w:r>
      <w:r>
        <w:rPr>
          <w:rFonts w:ascii="Albertus Extra Bold" w:hAnsi="Albertus Extra Bold"/>
          <w:b/>
          <w:vertAlign w:val="superscript"/>
        </w:rPr>
        <w:t>2</w:t>
      </w:r>
      <w:r>
        <w:t xml:space="preserve"> installed devices </w:t>
      </w:r>
      <w:r>
        <w:rPr>
          <w:rFonts w:ascii="Albertus Extra Bold" w:hAnsi="Albertus Extra Bold"/>
          <w:b/>
          <w:vertAlign w:val="superscript"/>
        </w:rPr>
        <w:t>2</w:t>
      </w:r>
      <w:r>
        <w:rPr>
          <w:u w:val="single"/>
        </w:rPr>
        <w:t xml:space="preserve">; and </w:t>
      </w:r>
      <w:r w:rsidRPr="008815EC">
        <w:rPr>
          <w:u w:val="single"/>
        </w:rPr>
        <w:t xml:space="preserve">shall not be required to remove the </w:t>
      </w:r>
      <w:r>
        <w:rPr>
          <w:u w:val="single"/>
        </w:rPr>
        <w:t xml:space="preserve">existing </w:t>
      </w:r>
      <w:r w:rsidRPr="008815EC">
        <w:rPr>
          <w:u w:val="single"/>
        </w:rPr>
        <w:t>devices from service</w:t>
      </w:r>
      <w:r>
        <w:rPr>
          <w:u w:val="single"/>
        </w:rPr>
        <w:t>, except as provided by paragraph (1) of subsection g. of section 3 of this act</w:t>
      </w:r>
      <w:r w:rsidRPr="00187045">
        <w:rPr>
          <w:rFonts w:ascii="Albertus Extra Bold" w:hAnsi="Albertus Extra Bold"/>
          <w:b/>
          <w:vertAlign w:val="superscript"/>
        </w:rPr>
        <w:t>2</w:t>
      </w:r>
      <w:r w:rsidRPr="00187045">
        <w:t>.</w:t>
      </w:r>
      <w:r>
        <w:t xml:space="preserve">  However, to the extent that a group home’s common areas or private rooms do not contain electronic monitoring devices on the effective date of this act, the </w:t>
      </w:r>
      <w:r>
        <w:lastRenderedPageBreak/>
        <w:t xml:space="preserve">licensee shall comply with the provisions of section 3 and 4 of this act, as applicable, when installing and utilizing new electronic monitoring devices in such unmonitored areas.  </w:t>
      </w:r>
    </w:p>
    <w:p w:rsidR="009C37A8" w:rsidRDefault="009C37A8" w:rsidP="009C37A8"/>
    <w:p w:rsidR="00C53530" w:rsidRDefault="00C53530" w:rsidP="00C53530">
      <w:r>
        <w:tab/>
        <w:t>8.</w:t>
      </w:r>
      <w:r>
        <w:tab/>
        <w:t>a.  Any licensee that fails to comply with the provisions of this act shall be subject to a penalty of $5,000 for the first offense, and a penalty of $10,000 for the second or subsequent offense, to be collected with costs in a summary proceeding, pursuant to the “Penalty Enforcement Law of 1999,” P.L.1999, c.274 (C.2A:58-10 et seq.), as well as an appropriate administrative penalty, the amount of which shall be determined by the division.</w:t>
      </w:r>
    </w:p>
    <w:p w:rsidR="00C53530" w:rsidRDefault="00C53530" w:rsidP="00C53530">
      <w:r>
        <w:tab/>
        <w:t>b.</w:t>
      </w:r>
      <w:r>
        <w:tab/>
        <w:t>A group home licensee shall not be subject to penalties</w:t>
      </w:r>
      <w:r>
        <w:rPr>
          <w:u w:val="single"/>
        </w:rPr>
        <w:t>,</w:t>
      </w:r>
      <w:r>
        <w:t xml:space="preserve"> under this section, or </w:t>
      </w:r>
      <w:r>
        <w:rPr>
          <w:rFonts w:ascii="Albertus Extra Bold" w:hAnsi="Albertus Extra Bold"/>
          <w:b/>
          <w:vertAlign w:val="superscript"/>
        </w:rPr>
        <w:t>2</w:t>
      </w:r>
      <w:r w:rsidRPr="00904C87">
        <w:rPr>
          <w:rFonts w:ascii="Albertus Extra Bold" w:hAnsi="Albertus Extra Bold"/>
          <w:b/>
        </w:rPr>
        <w:t>[</w:t>
      </w:r>
      <w:r>
        <w:t>to</w:t>
      </w:r>
      <w:r w:rsidRPr="00904C87">
        <w:rPr>
          <w:rFonts w:ascii="Albertus Extra Bold" w:hAnsi="Albertus Extra Bold"/>
          <w:b/>
        </w:rPr>
        <w:t>]</w:t>
      </w:r>
      <w:r>
        <w:rPr>
          <w:rFonts w:ascii="Albertus Extra Bold" w:hAnsi="Albertus Extra Bold"/>
          <w:b/>
          <w:vertAlign w:val="superscript"/>
        </w:rPr>
        <w:t>2</w:t>
      </w:r>
      <w:r>
        <w:t xml:space="preserve"> any other disciplinary action</w:t>
      </w:r>
      <w:r>
        <w:rPr>
          <w:rFonts w:ascii="Albertus Extra Bold" w:hAnsi="Albertus Extra Bold"/>
          <w:b/>
          <w:vertAlign w:val="superscript"/>
        </w:rPr>
        <w:t>2</w:t>
      </w:r>
      <w:r w:rsidRPr="00904C87">
        <w:rPr>
          <w:rFonts w:ascii="Albertus Extra Bold" w:hAnsi="Albertus Extra Bold"/>
          <w:b/>
        </w:rPr>
        <w:t>[</w:t>
      </w:r>
      <w:r>
        <w:t>,</w:t>
      </w:r>
      <w:r w:rsidRPr="00904C87">
        <w:rPr>
          <w:rFonts w:ascii="Albertus Extra Bold" w:hAnsi="Albertus Extra Bold"/>
          <w:b/>
        </w:rPr>
        <w:t>]</w:t>
      </w:r>
      <w:r>
        <w:rPr>
          <w:rFonts w:ascii="Albertus Extra Bold" w:hAnsi="Albertus Extra Bold"/>
          <w:b/>
          <w:vertAlign w:val="superscript"/>
        </w:rPr>
        <w:t>2</w:t>
      </w:r>
      <w:r>
        <w:t xml:space="preserve"> for failing to comply with the requirements of section 3 or 4 of this act, as applicable, if</w:t>
      </w:r>
      <w:r w:rsidRPr="001C5377">
        <w:t xml:space="preserve"> </w:t>
      </w:r>
      <w:r>
        <w:t xml:space="preserve">the group home licensee establishes, through documentation or otherwise, that </w:t>
      </w:r>
      <w:r>
        <w:rPr>
          <w:rFonts w:ascii="Albertus Extra Bold" w:hAnsi="Albertus Extra Bold"/>
          <w:b/>
          <w:vertAlign w:val="superscript"/>
        </w:rPr>
        <w:t>2</w:t>
      </w:r>
      <w:r w:rsidRPr="002D41B8">
        <w:rPr>
          <w:rFonts w:ascii="Albertus Extra Bold" w:hAnsi="Albertus Extra Bold"/>
          <w:b/>
        </w:rPr>
        <w:t>[</w:t>
      </w:r>
      <w:r>
        <w:t>electronic monitoring devices were installed and being utilized in the group home’s common areas or private rooms, or both, as of the effective date of this act</w:t>
      </w:r>
      <w:r w:rsidRPr="002D41B8">
        <w:rPr>
          <w:rFonts w:ascii="Albertus Extra Bold" w:hAnsi="Albertus Extra Bold"/>
          <w:b/>
        </w:rPr>
        <w:t>]</w:t>
      </w:r>
      <w:r>
        <w:t xml:space="preserve"> </w:t>
      </w:r>
      <w:r>
        <w:rPr>
          <w:u w:val="single"/>
        </w:rPr>
        <w:t>the licensee is exempt from compliance with those requirements</w:t>
      </w:r>
      <w:r>
        <w:rPr>
          <w:rFonts w:ascii="Albertus Extra Bold" w:hAnsi="Albertus Extra Bold"/>
          <w:b/>
          <w:vertAlign w:val="superscript"/>
        </w:rPr>
        <w:t>2</w:t>
      </w:r>
      <w:r>
        <w:t xml:space="preserve">, as provided by section 7 of this act </w:t>
      </w:r>
      <w:r>
        <w:rPr>
          <w:rFonts w:ascii="Albertus Extra Bold" w:hAnsi="Albertus Extra Bold"/>
          <w:b/>
          <w:vertAlign w:val="superscript"/>
        </w:rPr>
        <w:t>2</w:t>
      </w:r>
      <w:r w:rsidRPr="00904C87">
        <w:rPr>
          <w:rFonts w:ascii="Albertus Extra Bold" w:hAnsi="Albertus Extra Bold"/>
          <w:b/>
        </w:rPr>
        <w:t>[</w:t>
      </w:r>
      <w:r>
        <w:t>, and that the group home is, therefore, exempt from compliance with the requirements of section 3 or section 4 of this act, as appropriate</w:t>
      </w:r>
      <w:r w:rsidRPr="00904C87">
        <w:rPr>
          <w:rFonts w:ascii="Albertus Extra Bold" w:hAnsi="Albertus Extra Bold"/>
          <w:b/>
        </w:rPr>
        <w:t>]</w:t>
      </w:r>
      <w:r>
        <w:rPr>
          <w:rFonts w:ascii="Albertus Extra Bold" w:hAnsi="Albertus Extra Bold"/>
          <w:b/>
          <w:vertAlign w:val="superscript"/>
        </w:rPr>
        <w:t>2</w:t>
      </w:r>
      <w:r>
        <w:t>.</w:t>
      </w:r>
    </w:p>
    <w:p w:rsidR="008D1B9D" w:rsidRDefault="008D1B9D" w:rsidP="009C37A8"/>
    <w:p w:rsidR="00FC29B9" w:rsidRDefault="00FC29B9" w:rsidP="00FC29B9">
      <w:r>
        <w:tab/>
        <w:t>9.</w:t>
      </w:r>
      <w:r>
        <w:tab/>
        <w:t xml:space="preserve">a.  Within five years after the effective date of this act, the division shall prepare and submit to the Governor, and, pursuant to section 2 of P.L.1991, c.164 (C.52:14-19.1), to the Legislature, a written report that:  </w:t>
      </w:r>
    </w:p>
    <w:p w:rsidR="00FC29B9" w:rsidRDefault="00FC29B9" w:rsidP="00FC29B9">
      <w:r>
        <w:tab/>
        <w:t>(1)</w:t>
      </w:r>
      <w:r>
        <w:tab/>
        <w:t xml:space="preserve">identifies best practices for the installation and use of electronic monitoring devices under this act; </w:t>
      </w:r>
    </w:p>
    <w:p w:rsidR="00FC29B9" w:rsidRDefault="00FC29B9" w:rsidP="00FC29B9">
      <w:r>
        <w:tab/>
        <w:t>(2)</w:t>
      </w:r>
      <w:r>
        <w:tab/>
        <w:t xml:space="preserve">identifies best practices and provides recommendations regarding the obtaining of informed consent for electronic monitoring, as provided by this act; and </w:t>
      </w:r>
    </w:p>
    <w:p w:rsidR="00FC29B9" w:rsidRDefault="00FC29B9" w:rsidP="00FC29B9">
      <w:r>
        <w:tab/>
        <w:t>(3)</w:t>
      </w:r>
      <w:r>
        <w:tab/>
        <w:t>provides recommendations for the implementation of new legislation, policies, protocols, and procedures related to the use of electronic monitoring devices in group homes.</w:t>
      </w:r>
    </w:p>
    <w:p w:rsidR="00FC29B9" w:rsidRDefault="00FC29B9" w:rsidP="00FC29B9">
      <w:pPr>
        <w:rPr>
          <w:u w:val="single"/>
        </w:rPr>
      </w:pPr>
      <w:r>
        <w:tab/>
        <w:t>b.</w:t>
      </w:r>
      <w:r>
        <w:tab/>
        <w:t xml:space="preserve">The </w:t>
      </w:r>
      <w:r>
        <w:rPr>
          <w:rFonts w:ascii="Albertus Extra Bold" w:hAnsi="Albertus Extra Bold"/>
          <w:b/>
          <w:vertAlign w:val="superscript"/>
        </w:rPr>
        <w:t>2</w:t>
      </w:r>
      <w:r w:rsidRPr="00486AEE">
        <w:rPr>
          <w:rFonts w:ascii="Albertus Extra Bold" w:hAnsi="Albertus Extra Bold"/>
          <w:b/>
        </w:rPr>
        <w:t>[</w:t>
      </w:r>
      <w:r>
        <w:t>Commissioner of Human Services</w:t>
      </w:r>
      <w:r w:rsidRPr="00486AEE">
        <w:rPr>
          <w:rFonts w:ascii="Albertus Extra Bold" w:hAnsi="Albertus Extra Bold"/>
          <w:b/>
        </w:rPr>
        <w:t>]</w:t>
      </w:r>
      <w:r>
        <w:t xml:space="preserve"> </w:t>
      </w:r>
      <w:r>
        <w:rPr>
          <w:u w:val="single"/>
        </w:rPr>
        <w:t>commissioner</w:t>
      </w:r>
      <w:r>
        <w:rPr>
          <w:rFonts w:ascii="Albertus Extra Bold" w:hAnsi="Albertus Extra Bold"/>
          <w:b/>
          <w:vertAlign w:val="superscript"/>
        </w:rPr>
        <w:t>2</w:t>
      </w:r>
      <w:r>
        <w:t>, in consultation with the assistant commissioner of the division, shall</w:t>
      </w:r>
      <w:r>
        <w:rPr>
          <w:rFonts w:ascii="Albertus Extra Bold" w:hAnsi="Albertus Extra Bold"/>
          <w:b/>
          <w:vertAlign w:val="superscript"/>
        </w:rPr>
        <w:t>1</w:t>
      </w:r>
      <w:r>
        <w:rPr>
          <w:u w:val="single"/>
        </w:rPr>
        <w:t xml:space="preserve">:  </w:t>
      </w:r>
    </w:p>
    <w:p w:rsidR="00FC29B9" w:rsidRDefault="00FC29B9" w:rsidP="00FC29B9">
      <w:r w:rsidRPr="00AB5B6B">
        <w:tab/>
      </w:r>
      <w:r>
        <w:rPr>
          <w:u w:val="single"/>
        </w:rPr>
        <w:t>(1)</w:t>
      </w:r>
      <w:r>
        <w:rPr>
          <w:rFonts w:ascii="Albertus Extra Bold" w:hAnsi="Albertus Extra Bold"/>
          <w:b/>
          <w:vertAlign w:val="superscript"/>
        </w:rPr>
        <w:t>1</w:t>
      </w:r>
      <w:r>
        <w:t xml:space="preserve">  annually prepare and submit to the Governor, and, pursuant to section 2 of P.L.1991, c.164 (C.52:14-19.1 et seq.), to the Legislature, a written report describing how this act has been implemented in the State.  Each annual report shall include, at a minimum:  </w:t>
      </w:r>
    </w:p>
    <w:p w:rsidR="00FC29B9" w:rsidRDefault="00FC29B9" w:rsidP="00FC29B9">
      <w:r>
        <w:tab/>
      </w:r>
      <w:r>
        <w:rPr>
          <w:rFonts w:ascii="Albertus Extra Bold" w:hAnsi="Albertus Extra Bold"/>
          <w:b/>
          <w:vertAlign w:val="superscript"/>
        </w:rPr>
        <w:t>1</w:t>
      </w:r>
      <w:r w:rsidRPr="00AB5B6B">
        <w:rPr>
          <w:rFonts w:ascii="Albertus Extra Bold" w:hAnsi="Albertus Extra Bold"/>
          <w:b/>
        </w:rPr>
        <w:t>[</w:t>
      </w:r>
      <w:r>
        <w:t>(1)</w:t>
      </w:r>
      <w:r w:rsidRPr="00AB5B6B">
        <w:rPr>
          <w:rFonts w:ascii="Albertus Extra Bold" w:hAnsi="Albertus Extra Bold"/>
          <w:b/>
        </w:rPr>
        <w:t>]</w:t>
      </w:r>
      <w:r>
        <w:t xml:space="preserve"> </w:t>
      </w:r>
      <w:r>
        <w:rPr>
          <w:u w:val="single"/>
        </w:rPr>
        <w:t>(a)</w:t>
      </w:r>
      <w:r>
        <w:rPr>
          <w:rFonts w:ascii="Albertus Extra Bold" w:hAnsi="Albertus Extra Bold"/>
          <w:b/>
          <w:vertAlign w:val="superscript"/>
        </w:rPr>
        <w:t>1</w:t>
      </w:r>
      <w:r>
        <w:tab/>
        <w:t xml:space="preserve">a list of group homes that are currently using electronic monitoring devices in the common areas; </w:t>
      </w:r>
    </w:p>
    <w:p w:rsidR="00FC29B9" w:rsidRDefault="00FC29B9" w:rsidP="00FC29B9">
      <w:r>
        <w:tab/>
      </w:r>
      <w:r>
        <w:rPr>
          <w:rFonts w:ascii="Albertus Extra Bold" w:hAnsi="Albertus Extra Bold"/>
          <w:b/>
          <w:vertAlign w:val="superscript"/>
        </w:rPr>
        <w:t>1</w:t>
      </w:r>
      <w:r w:rsidRPr="00AB5B6B">
        <w:rPr>
          <w:rFonts w:ascii="Albertus Extra Bold" w:hAnsi="Albertus Extra Bold"/>
          <w:b/>
        </w:rPr>
        <w:t>[</w:t>
      </w:r>
      <w:r>
        <w:t>(2)</w:t>
      </w:r>
      <w:r w:rsidRPr="00AB5B6B">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a list of group homes that have not installed electronic monitoring devices in the common areas; </w:t>
      </w:r>
    </w:p>
    <w:p w:rsidR="00FC29B9" w:rsidRDefault="00FC29B9" w:rsidP="00FC29B9">
      <w:r>
        <w:lastRenderedPageBreak/>
        <w:tab/>
      </w:r>
      <w:r>
        <w:rPr>
          <w:rFonts w:ascii="Albertus Extra Bold" w:hAnsi="Albertus Extra Bold"/>
          <w:b/>
          <w:vertAlign w:val="superscript"/>
        </w:rPr>
        <w:t>1</w:t>
      </w:r>
      <w:r w:rsidRPr="00AB5B6B">
        <w:rPr>
          <w:rFonts w:ascii="Albertus Extra Bold" w:hAnsi="Albertus Extra Bold"/>
          <w:b/>
        </w:rPr>
        <w:t>[</w:t>
      </w:r>
      <w:r>
        <w:t>(3)</w:t>
      </w:r>
      <w:r w:rsidRPr="00AB5B6B">
        <w:rPr>
          <w:rFonts w:ascii="Albertus Extra Bold" w:hAnsi="Albertus Extra Bold"/>
          <w:b/>
        </w:rPr>
        <w:t>]</w:t>
      </w:r>
      <w:r>
        <w:t xml:space="preserve"> </w:t>
      </w:r>
      <w:r>
        <w:rPr>
          <w:u w:val="single"/>
        </w:rPr>
        <w:t>(c)</w:t>
      </w:r>
      <w:r w:rsidRPr="00AB5B6B">
        <w:rPr>
          <w:rFonts w:ascii="Albertus Extra Bold" w:hAnsi="Albertus Extra Bold"/>
          <w:b/>
          <w:vertAlign w:val="superscript"/>
        </w:rPr>
        <w:t>1</w:t>
      </w:r>
      <w:r>
        <w:tab/>
        <w:t xml:space="preserve">to the extent known, a list of group homes that have failed to install and use electronic monitoring devices in the common areas upon the request of the residents, as provided by section 3 of this act, despite the licensee’s receipt of uniform resident consent authorizing such monitoring, and an indication of the penalties that were imposed under section 8 of this act in response to such failures; </w:t>
      </w:r>
    </w:p>
    <w:p w:rsidR="00FC29B9" w:rsidRDefault="00FC29B9" w:rsidP="00FC29B9">
      <w:r>
        <w:tab/>
      </w:r>
      <w:r>
        <w:rPr>
          <w:rFonts w:ascii="Albertus Extra Bold" w:hAnsi="Albertus Extra Bold"/>
          <w:b/>
          <w:vertAlign w:val="superscript"/>
        </w:rPr>
        <w:t>1</w:t>
      </w:r>
      <w:r w:rsidRPr="00AB5B6B">
        <w:rPr>
          <w:rFonts w:ascii="Albertus Extra Bold" w:hAnsi="Albertus Extra Bold"/>
          <w:b/>
        </w:rPr>
        <w:t>[</w:t>
      </w:r>
      <w:r>
        <w:t>(4)</w:t>
      </w:r>
      <w:r w:rsidRPr="00AB5B6B">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a list of group homes that are exempt from compliance with the provisions of section 3 or 4 of this act, as provided by section 7 of this act; </w:t>
      </w:r>
    </w:p>
    <w:p w:rsidR="00FC29B9" w:rsidRDefault="00FC29B9" w:rsidP="00FC29B9">
      <w:r>
        <w:tab/>
      </w:r>
      <w:r>
        <w:rPr>
          <w:rFonts w:ascii="Albertus Extra Bold" w:hAnsi="Albertus Extra Bold"/>
          <w:b/>
          <w:vertAlign w:val="superscript"/>
        </w:rPr>
        <w:t>1</w:t>
      </w:r>
      <w:r w:rsidRPr="00AB5B6B">
        <w:rPr>
          <w:rFonts w:ascii="Albertus Extra Bold" w:hAnsi="Albertus Extra Bold"/>
          <w:b/>
        </w:rPr>
        <w:t>[</w:t>
      </w:r>
      <w:r>
        <w:t>(5)</w:t>
      </w:r>
      <w:r w:rsidRPr="00AB5B6B">
        <w:rPr>
          <w:rFonts w:ascii="Albertus Extra Bold" w:hAnsi="Albertus Extra Bold"/>
          <w:b/>
        </w:rPr>
        <w:t>]</w:t>
      </w:r>
      <w:r>
        <w:t xml:space="preserve"> </w:t>
      </w:r>
      <w:r>
        <w:rPr>
          <w:u w:val="single"/>
        </w:rPr>
        <w:t>(e)</w:t>
      </w:r>
      <w:r>
        <w:rPr>
          <w:u w:val="single"/>
        </w:rPr>
        <w:tab/>
        <w:t>a list of group homes that have authorized the use of electronic monitoring devices in the private rooms of one or more residents, and</w:t>
      </w:r>
      <w:r>
        <w:rPr>
          <w:rFonts w:ascii="Albertus Extra Bold" w:hAnsi="Albertus Extra Bold"/>
          <w:b/>
          <w:vertAlign w:val="superscript"/>
        </w:rPr>
        <w:t>1</w:t>
      </w:r>
      <w:r>
        <w:t xml:space="preserve"> an indication of the number and percentage of private single occupancy rooms </w:t>
      </w:r>
      <w:r>
        <w:rPr>
          <w:rFonts w:ascii="Albertus Extra Bold" w:hAnsi="Albertus Extra Bold"/>
          <w:b/>
          <w:vertAlign w:val="superscript"/>
        </w:rPr>
        <w:t>1</w:t>
      </w:r>
      <w:r>
        <w:rPr>
          <w:u w:val="single"/>
        </w:rPr>
        <w:t>and private double occupancy rooms in each such facility</w:t>
      </w:r>
      <w:r>
        <w:rPr>
          <w:rFonts w:ascii="Albertus Extra Bold" w:hAnsi="Albertus Extra Bold"/>
          <w:b/>
          <w:vertAlign w:val="superscript"/>
        </w:rPr>
        <w:t>1</w:t>
      </w:r>
      <w:r>
        <w:t xml:space="preserve"> where electronic monitoring devices are installed and </w:t>
      </w:r>
      <w:r>
        <w:rPr>
          <w:rFonts w:ascii="Albertus Extra Bold" w:hAnsi="Albertus Extra Bold"/>
          <w:b/>
          <w:vertAlign w:val="superscript"/>
        </w:rPr>
        <w:t>1</w:t>
      </w:r>
      <w:r>
        <w:rPr>
          <w:u w:val="single"/>
        </w:rPr>
        <w:t>being</w:t>
      </w:r>
      <w:r>
        <w:rPr>
          <w:rFonts w:ascii="Albertus Extra Bold" w:hAnsi="Albertus Extra Bold"/>
          <w:b/>
          <w:vertAlign w:val="superscript"/>
        </w:rPr>
        <w:t>1</w:t>
      </w:r>
      <w:r>
        <w:t xml:space="preserve"> used, as provided by </w:t>
      </w:r>
      <w:r>
        <w:rPr>
          <w:rFonts w:ascii="Albertus Extra Bold" w:hAnsi="Albertus Extra Bold"/>
          <w:b/>
          <w:vertAlign w:val="superscript"/>
        </w:rPr>
        <w:t>1</w:t>
      </w:r>
      <w:r w:rsidRPr="00AE740F">
        <w:rPr>
          <w:rFonts w:ascii="Albertus Extra Bold" w:hAnsi="Albertus Extra Bold"/>
          <w:b/>
        </w:rPr>
        <w:t>[</w:t>
      </w:r>
      <w:r>
        <w:t>subsection</w:t>
      </w:r>
      <w:r w:rsidRPr="00AE740F">
        <w:rPr>
          <w:rFonts w:ascii="Albertus Extra Bold" w:hAnsi="Albertus Extra Bold"/>
          <w:b/>
        </w:rPr>
        <w:t>]</w:t>
      </w:r>
      <w:r>
        <w:t xml:space="preserve"> </w:t>
      </w:r>
      <w:r>
        <w:rPr>
          <w:u w:val="single"/>
        </w:rPr>
        <w:t>subsections</w:t>
      </w:r>
      <w:r>
        <w:rPr>
          <w:rFonts w:ascii="Albertus Extra Bold" w:hAnsi="Albertus Extra Bold"/>
          <w:b/>
          <w:vertAlign w:val="superscript"/>
        </w:rPr>
        <w:t>1</w:t>
      </w:r>
      <w:r>
        <w:t xml:space="preserve"> b. </w:t>
      </w:r>
      <w:r>
        <w:rPr>
          <w:rFonts w:ascii="Albertus Extra Bold" w:hAnsi="Albertus Extra Bold"/>
          <w:b/>
          <w:vertAlign w:val="superscript"/>
        </w:rPr>
        <w:t>1</w:t>
      </w:r>
      <w:r>
        <w:rPr>
          <w:u w:val="single"/>
        </w:rPr>
        <w:t>and c.</w:t>
      </w:r>
      <w:r>
        <w:rPr>
          <w:rFonts w:ascii="Albertus Extra Bold" w:hAnsi="Albertus Extra Bold"/>
          <w:b/>
          <w:vertAlign w:val="superscript"/>
        </w:rPr>
        <w:t>1</w:t>
      </w:r>
      <w:r>
        <w:t xml:space="preserve"> of section 4 of this act</w:t>
      </w:r>
      <w:r>
        <w:rPr>
          <w:rFonts w:ascii="Albertus Extra Bold" w:hAnsi="Albertus Extra Bold"/>
          <w:b/>
          <w:vertAlign w:val="superscript"/>
        </w:rPr>
        <w:t>1</w:t>
      </w:r>
      <w:r w:rsidRPr="00AE740F">
        <w:rPr>
          <w:rFonts w:ascii="Albertus Extra Bold" w:hAnsi="Albertus Extra Bold"/>
          <w:b/>
        </w:rPr>
        <w:t>[</w:t>
      </w:r>
      <w:r>
        <w:t>, and the number and percentage of private double occupancy rooms</w:t>
      </w:r>
      <w:r w:rsidRPr="00F42C03">
        <w:t xml:space="preserve"> </w:t>
      </w:r>
      <w:r>
        <w:t>where electronic monitoring devices are installed and used, as provided by subsection c. of section 4 of this act</w:t>
      </w:r>
      <w:r w:rsidRPr="00AE740F">
        <w:rPr>
          <w:rFonts w:ascii="Albertus Extra Bold" w:hAnsi="Albertus Extra Bold"/>
          <w:b/>
        </w:rPr>
        <w:t>]</w:t>
      </w:r>
      <w:r>
        <w:rPr>
          <w:rFonts w:ascii="Albertus Extra Bold" w:hAnsi="Albertus Extra Bold"/>
          <w:b/>
          <w:vertAlign w:val="superscript"/>
        </w:rPr>
        <w:t>1</w:t>
      </w:r>
      <w:r>
        <w:t xml:space="preserve">; </w:t>
      </w:r>
    </w:p>
    <w:p w:rsidR="00FC29B9" w:rsidRDefault="00FC29B9" w:rsidP="00FC29B9">
      <w:pPr>
        <w:rPr>
          <w:u w:val="single"/>
        </w:rPr>
      </w:pPr>
      <w:r>
        <w:tab/>
      </w:r>
      <w:r>
        <w:rPr>
          <w:rFonts w:ascii="Albertus Extra Bold" w:hAnsi="Albertus Extra Bold"/>
          <w:b/>
          <w:vertAlign w:val="superscript"/>
        </w:rPr>
        <w:t>2</w:t>
      </w:r>
      <w:r>
        <w:rPr>
          <w:u w:val="single"/>
        </w:rPr>
        <w:t>(f)  a list of group homes that have removed electronic monitoring devices from the common areas, pursuant to the collective request of residents, as provided by subsection g. of section 3 of this act;</w:t>
      </w:r>
    </w:p>
    <w:p w:rsidR="00FC29B9" w:rsidRDefault="00FC29B9" w:rsidP="00FC29B9">
      <w:r w:rsidRPr="00C30730">
        <w:tab/>
      </w:r>
      <w:r>
        <w:rPr>
          <w:u w:val="single"/>
        </w:rPr>
        <w:t>(g)</w:t>
      </w:r>
      <w:r>
        <w:rPr>
          <w:u w:val="single"/>
        </w:rPr>
        <w:tab/>
        <w:t>to the extent known, a list of group homes that have failed to remove electronic monitoring devices from the common areas, pursuant to subsection g. of section 3 of this act, despite the licensee’s receipt of a collective request from residents, and an indication of the penalties that were imposed under section 8 of this act in response to such failures;</w:t>
      </w:r>
      <w:r>
        <w:rPr>
          <w:rFonts w:ascii="Albertus Extra Bold" w:hAnsi="Albertus Extra Bold"/>
          <w:b/>
          <w:vertAlign w:val="superscript"/>
        </w:rPr>
        <w:t>2</w:t>
      </w:r>
      <w:r>
        <w:t xml:space="preserve"> and</w:t>
      </w:r>
    </w:p>
    <w:p w:rsidR="00FC29B9" w:rsidRDefault="00FC29B9" w:rsidP="00FC29B9">
      <w:pPr>
        <w:rPr>
          <w:u w:val="single"/>
        </w:rPr>
      </w:pPr>
      <w:r>
        <w:tab/>
      </w:r>
      <w:r>
        <w:rPr>
          <w:rFonts w:ascii="Albertus Extra Bold" w:hAnsi="Albertus Extra Bold"/>
          <w:b/>
          <w:vertAlign w:val="superscript"/>
        </w:rPr>
        <w:t>1</w:t>
      </w:r>
      <w:r w:rsidRPr="00AB5B6B">
        <w:rPr>
          <w:rFonts w:ascii="Albertus Extra Bold" w:hAnsi="Albertus Extra Bold"/>
          <w:b/>
        </w:rPr>
        <w:t>[</w:t>
      </w:r>
      <w:r>
        <w:t>(6)</w:t>
      </w:r>
      <w:r w:rsidRPr="00AB5B6B">
        <w:rPr>
          <w:rFonts w:ascii="Albertus Extra Bold" w:hAnsi="Albertus Extra Bold"/>
          <w:b/>
        </w:rPr>
        <w:t>]</w:t>
      </w:r>
      <w:r>
        <w:t xml:space="preserve"> </w:t>
      </w:r>
      <w:r>
        <w:rPr>
          <w:rFonts w:ascii="Albertus Extra Bold" w:hAnsi="Albertus Extra Bold"/>
          <w:b/>
          <w:vertAlign w:val="superscript"/>
        </w:rPr>
        <w:t>2</w:t>
      </w:r>
      <w:r w:rsidRPr="00C30730">
        <w:rPr>
          <w:rFonts w:ascii="Albertus Extra Bold" w:hAnsi="Albertus Extra Bold"/>
          <w:b/>
        </w:rPr>
        <w:t>[</w:t>
      </w:r>
      <w:r>
        <w:rPr>
          <w:u w:val="single"/>
        </w:rPr>
        <w:t>(f)</w:t>
      </w:r>
      <w:r>
        <w:rPr>
          <w:rFonts w:ascii="Albertus Extra Bold" w:hAnsi="Albertus Extra Bold"/>
          <w:b/>
          <w:vertAlign w:val="superscript"/>
        </w:rPr>
        <w:t>1</w:t>
      </w:r>
      <w:r w:rsidRPr="00C30730">
        <w:rPr>
          <w:rFonts w:ascii="Albertus Extra Bold" w:hAnsi="Albertus Extra Bold"/>
          <w:b/>
        </w:rPr>
        <w:t>]</w:t>
      </w:r>
      <w:r>
        <w:t xml:space="preserve"> </w:t>
      </w:r>
      <w:r>
        <w:rPr>
          <w:u w:val="single"/>
        </w:rPr>
        <w:t>(h)</w:t>
      </w:r>
      <w:r>
        <w:rPr>
          <w:rFonts w:ascii="Albertus Extra Bold" w:hAnsi="Albertus Extra Bold"/>
          <w:b/>
          <w:vertAlign w:val="superscript"/>
        </w:rPr>
        <w:t>2</w:t>
      </w:r>
      <w:r>
        <w:t xml:space="preserve">  recommendations for legislative, executive, or other action that can be taken to improve compliance with the act’s provisions, or to otherwise expand the consensual use of electronic monitoring devices in group homes</w:t>
      </w:r>
      <w:r>
        <w:rPr>
          <w:rFonts w:ascii="Albertus Extra Bold" w:hAnsi="Albertus Extra Bold"/>
          <w:b/>
          <w:vertAlign w:val="superscript"/>
        </w:rPr>
        <w:t>1</w:t>
      </w:r>
      <w:r>
        <w:rPr>
          <w:u w:val="single"/>
        </w:rPr>
        <w:t>; and</w:t>
      </w:r>
    </w:p>
    <w:p w:rsidR="00FC29B9" w:rsidRPr="0087206B" w:rsidRDefault="00FC29B9" w:rsidP="00FC29B9">
      <w:pPr>
        <w:rPr>
          <w:u w:val="single"/>
        </w:rPr>
      </w:pPr>
      <w:r w:rsidRPr="00AB5B6B">
        <w:tab/>
      </w:r>
      <w:r>
        <w:rPr>
          <w:u w:val="single"/>
        </w:rPr>
        <w:t>(2)</w:t>
      </w:r>
      <w:r>
        <w:rPr>
          <w:u w:val="single"/>
        </w:rPr>
        <w:tab/>
        <w:t>post,</w:t>
      </w:r>
      <w:r w:rsidRPr="00AB5B6B">
        <w:rPr>
          <w:u w:val="single"/>
        </w:rPr>
        <w:t xml:space="preserve"> </w:t>
      </w:r>
      <w:r>
        <w:rPr>
          <w:u w:val="single"/>
        </w:rPr>
        <w:t xml:space="preserve">at a publicly accessible location on the </w:t>
      </w:r>
      <w:r>
        <w:rPr>
          <w:rFonts w:ascii="Albertus Extra Bold" w:hAnsi="Albertus Extra Bold"/>
          <w:b/>
          <w:u w:val="single"/>
          <w:vertAlign w:val="superscript"/>
        </w:rPr>
        <w:t>2</w:t>
      </w:r>
      <w:r w:rsidRPr="00C30730">
        <w:rPr>
          <w:rFonts w:ascii="Albertus Extra Bold" w:hAnsi="Albertus Extra Bold"/>
          <w:b/>
        </w:rPr>
        <w:t>[</w:t>
      </w:r>
      <w:r>
        <w:rPr>
          <w:u w:val="single"/>
        </w:rPr>
        <w:t>Department of Human Services’</w:t>
      </w:r>
      <w:r w:rsidRPr="00C30730">
        <w:rPr>
          <w:rFonts w:ascii="Albertus Extra Bold" w:hAnsi="Albertus Extra Bold"/>
          <w:b/>
        </w:rPr>
        <w:t>]</w:t>
      </w:r>
      <w:r>
        <w:t xml:space="preserve"> </w:t>
      </w:r>
      <w:r>
        <w:rPr>
          <w:u w:val="single"/>
        </w:rPr>
        <w:t>department’s</w:t>
      </w:r>
      <w:r>
        <w:rPr>
          <w:rFonts w:ascii="Albertus Extra Bold" w:hAnsi="Albertus Extra Bold"/>
          <w:b/>
          <w:vertAlign w:val="superscript"/>
        </w:rPr>
        <w:t>2</w:t>
      </w:r>
      <w:r w:rsidRPr="00C30730">
        <w:t xml:space="preserve"> </w:t>
      </w:r>
      <w:r>
        <w:rPr>
          <w:u w:val="single"/>
        </w:rPr>
        <w:t>Internet website, the various lists of group homes produced under paragraph (1) of this subsection, and annually update the website to ensure that each list contains the most current data reported pursuant to this subsection.  Each list posted online shall be searchable by location and by name of group home</w:t>
      </w:r>
      <w:r w:rsidRPr="0087206B">
        <w:rPr>
          <w:rFonts w:ascii="Albertus Extra Bold" w:hAnsi="Albertus Extra Bold"/>
          <w:b/>
          <w:vertAlign w:val="superscript"/>
        </w:rPr>
        <w:t>1</w:t>
      </w:r>
      <w:r>
        <w:t>.</w:t>
      </w:r>
    </w:p>
    <w:p w:rsidR="00FC29B9" w:rsidRDefault="00FC29B9" w:rsidP="00FC29B9">
      <w:r>
        <w:tab/>
        <w:t>c.</w:t>
      </w:r>
      <w:r>
        <w:tab/>
        <w:t>The Ombudsman for Individuals with Intellectual or Developmental Disabilities and Their Families shall include, in each of the ombudsman’s annual reports prepared pursuant to section 3 of P.L.2017, c.269 (C.30:1AA-9.3), a section evaluating the implementation of this act and providing recommendations for improvement.</w:t>
      </w:r>
      <w:r>
        <w:tab/>
      </w:r>
      <w:r>
        <w:br w:type="page"/>
      </w:r>
    </w:p>
    <w:p w:rsidR="009C37A8" w:rsidRDefault="009C37A8" w:rsidP="009C37A8">
      <w:r>
        <w:lastRenderedPageBreak/>
        <w:tab/>
        <w:t>10.</w:t>
      </w:r>
      <w:r>
        <w:tab/>
        <w:t>The Commissioner of Human Services, in consultation with the assistant commissioner of the division, shall</w:t>
      </w:r>
      <w:r w:rsidRPr="00E046BE">
        <w:t xml:space="preserve"> </w:t>
      </w:r>
      <w:r w:rsidRPr="00A933D4">
        <w:t xml:space="preserve">adopt rules </w:t>
      </w:r>
      <w:r>
        <w:t xml:space="preserve">and regulations, </w:t>
      </w:r>
      <w:r w:rsidRPr="00A933D4">
        <w:t>pursuant to th</w:t>
      </w:r>
      <w:r>
        <w:t>e “Administrative Procedure Act,</w:t>
      </w:r>
      <w:r w:rsidRPr="00A933D4">
        <w:t xml:space="preserve">” P.L.1968, c.410 (C.52:14B-1 et seq.), </w:t>
      </w:r>
      <w:r>
        <w:t xml:space="preserve">as may be </w:t>
      </w:r>
      <w:r w:rsidRPr="00A933D4">
        <w:t xml:space="preserve">necessary to effectuate the provisions of this </w:t>
      </w:r>
      <w:r>
        <w:t>act</w:t>
      </w:r>
      <w:r w:rsidRPr="00A933D4">
        <w:t>.</w:t>
      </w:r>
    </w:p>
    <w:p w:rsidR="009C37A8" w:rsidRDefault="009C37A8" w:rsidP="009C37A8"/>
    <w:p w:rsidR="009C37A8" w:rsidRPr="00AA7880" w:rsidRDefault="009C37A8" w:rsidP="009C37A8">
      <w:r>
        <w:tab/>
        <w:t>11.</w:t>
      </w:r>
      <w:r>
        <w:tab/>
        <w:t>This act shall take effect on the first day of the third month next following the date of enactment.</w:t>
      </w:r>
    </w:p>
    <w:sectPr w:rsidR="009C37A8" w:rsidRPr="00AA7880" w:rsidSect="00FC29B9">
      <w:headerReference w:type="default" r:id="rId14"/>
      <w:footerReference w:type="default" r:id="rId15"/>
      <w:headerReference w:type="first" r:id="rId16"/>
      <w:footerReference w:type="first" r:id="rId17"/>
      <w:pgSz w:w="12240" w:h="20160" w:code="5"/>
      <w:pgMar w:top="1440" w:right="2520" w:bottom="1710" w:left="2880" w:header="1181" w:footer="12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2C5" w:rsidRDefault="007852C5">
      <w:r>
        <w:separator/>
      </w:r>
    </w:p>
  </w:endnote>
  <w:endnote w:type="continuationSeparator" w:id="0">
    <w:p w:rsidR="007852C5" w:rsidRDefault="00785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694" w:rsidRDefault="00E1417E" w:rsidP="00E1417E">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Default="006C7F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CB3" w:rsidRPr="00921C91" w:rsidRDefault="00556C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6CB3" w:rsidRPr="00921C91" w:rsidRDefault="00556CB3">
    <w:pPr>
      <w:pStyle w:val="Footer"/>
      <w:rPr>
        <w:szCs w:val="18"/>
      </w:rPr>
    </w:pPr>
  </w:p>
  <w:p w:rsidR="00556CB3" w:rsidRPr="00921C91" w:rsidRDefault="00556C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6CB3" w:rsidRDefault="00556CB3" w:rsidP="00686AEB">
    <w:pPr>
      <w:pStyle w:val="Footer"/>
    </w:pPr>
    <w:r>
      <w:tab/>
      <w:t>Matter enclosed in superscript numerals has been adopted as follows:</w:t>
    </w:r>
  </w:p>
  <w:p w:rsidR="00556CB3" w:rsidRDefault="00556CB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December 10, 2020.</w:t>
    </w:r>
  </w:p>
  <w:p w:rsidR="00556CB3" w:rsidRDefault="0097041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p w:rsidR="00970413" w:rsidRPr="00970413" w:rsidRDefault="0097041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2C5" w:rsidRDefault="007852C5">
      <w:r>
        <w:separator/>
      </w:r>
    </w:p>
  </w:footnote>
  <w:footnote w:type="continuationSeparator" w:id="0">
    <w:p w:rsidR="007852C5" w:rsidRDefault="00785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7F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Default="006C7FCF" w:rsidP="00686AEB">
    <w:pPr>
      <w:pStyle w:val="Header"/>
      <w:jc w:val="center"/>
      <w:rPr>
        <w:rStyle w:val="PageNumber"/>
      </w:rPr>
    </w:pPr>
  </w:p>
  <w:p w:rsidR="00CC65F8" w:rsidRDefault="00CC65F8" w:rsidP="00CC65F8">
    <w:pPr>
      <w:pStyle w:val="bpuHeadSpon"/>
    </w:pPr>
    <w:r w:rsidRPr="00CC65F8">
      <w:rPr>
        <w:rStyle w:val="bpuHeadSponChar"/>
      </w:rPr>
      <w:t>A4013</w:t>
    </w:r>
    <w:r>
      <w:t xml:space="preserve"> </w:t>
    </w:r>
    <w:r w:rsidR="00970413">
      <w:t>[2R]</w:t>
    </w:r>
    <w:r w:rsidR="00556CB3">
      <w:t xml:space="preserve"> </w:t>
    </w:r>
    <w:r>
      <w:t>DOWNEY</w:t>
    </w:r>
    <w:r w:rsidR="00025694">
      <w:t>, VAINIERI HUTTLE</w:t>
    </w:r>
  </w:p>
  <w:p w:rsidR="00CC65F8" w:rsidRDefault="00CC65F8" w:rsidP="00CC65F8">
    <w:pPr>
      <w:pStyle w:val="bpuHeadSpon"/>
    </w:pPr>
    <w:r>
      <w:fldChar w:fldCharType="begin"/>
    </w:r>
    <w:r>
      <w:instrText xml:space="preserve"> PAGE  \* MERGEFORMAT </w:instrText>
    </w:r>
    <w:r>
      <w:fldChar w:fldCharType="separate"/>
    </w:r>
    <w:r w:rsidR="006C7FCF">
      <w:rPr>
        <w:noProof/>
      </w:rPr>
      <w:t>7</w:t>
    </w:r>
    <w:r>
      <w:fldChar w:fldCharType="end"/>
    </w:r>
  </w:p>
  <w:p w:rsidR="00CC65F8" w:rsidRDefault="00CC65F8" w:rsidP="00CC65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Default="006C7FCF">
    <w:pPr>
      <w:pStyle w:val="Header"/>
    </w:pPr>
  </w:p>
  <w:p w:rsidR="00CC65F8" w:rsidRDefault="00CC65F8" w:rsidP="00CC65F8">
    <w:pPr>
      <w:pStyle w:val="bpuHeadSpon"/>
    </w:pPr>
    <w:r w:rsidRPr="00CC65F8">
      <w:rPr>
        <w:rStyle w:val="bpuHeadSponChar"/>
      </w:rPr>
      <w:t>A4013</w:t>
    </w:r>
    <w:r>
      <w:t xml:space="preserve"> </w:t>
    </w:r>
    <w:r w:rsidR="00970413">
      <w:t>[2R]</w:t>
    </w:r>
    <w:r w:rsidR="00556CB3">
      <w:t xml:space="preserve"> </w:t>
    </w:r>
    <w:r>
      <w:t>DOWNEY</w:t>
    </w:r>
    <w:r w:rsidR="00025694">
      <w:t>, VAINIERI HUTTLE</w:t>
    </w:r>
  </w:p>
  <w:p w:rsidR="00CC65F8" w:rsidRDefault="00CC65F8" w:rsidP="00CC65F8">
    <w:pPr>
      <w:pStyle w:val="bpuHeadSpon"/>
    </w:pPr>
    <w:r>
      <w:fldChar w:fldCharType="begin"/>
    </w:r>
    <w:r>
      <w:instrText xml:space="preserve"> PAGE  \* MERGEFORMAT </w:instrText>
    </w:r>
    <w:r>
      <w:fldChar w:fldCharType="separate"/>
    </w:r>
    <w:r w:rsidR="006C7FCF">
      <w:rPr>
        <w:noProof/>
      </w:rPr>
      <w:t>2</w:t>
    </w:r>
    <w:r>
      <w:fldChar w:fldCharType="end"/>
    </w:r>
  </w:p>
  <w:p w:rsidR="00CC65F8" w:rsidRDefault="00CC65F8" w:rsidP="00CC65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E3E"/>
    <w:rsid w:val="000051BD"/>
    <w:rsid w:val="0001318E"/>
    <w:rsid w:val="000160A5"/>
    <w:rsid w:val="0002335B"/>
    <w:rsid w:val="00025694"/>
    <w:rsid w:val="0003549A"/>
    <w:rsid w:val="00035F46"/>
    <w:rsid w:val="000367AE"/>
    <w:rsid w:val="00043B22"/>
    <w:rsid w:val="00046E3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A11"/>
    <w:rsid w:val="000E4006"/>
    <w:rsid w:val="000F3DA2"/>
    <w:rsid w:val="000F5FDE"/>
    <w:rsid w:val="000F7466"/>
    <w:rsid w:val="001108D5"/>
    <w:rsid w:val="00111B31"/>
    <w:rsid w:val="0013000E"/>
    <w:rsid w:val="001305B2"/>
    <w:rsid w:val="00133F81"/>
    <w:rsid w:val="00135943"/>
    <w:rsid w:val="001613EE"/>
    <w:rsid w:val="001645FB"/>
    <w:rsid w:val="00173D2B"/>
    <w:rsid w:val="00181676"/>
    <w:rsid w:val="00183603"/>
    <w:rsid w:val="001912B7"/>
    <w:rsid w:val="00194E78"/>
    <w:rsid w:val="0019707B"/>
    <w:rsid w:val="00197E8B"/>
    <w:rsid w:val="00197FA4"/>
    <w:rsid w:val="001A161A"/>
    <w:rsid w:val="001A3B79"/>
    <w:rsid w:val="001A4024"/>
    <w:rsid w:val="001A66B6"/>
    <w:rsid w:val="001B2546"/>
    <w:rsid w:val="001B4716"/>
    <w:rsid w:val="001B4EA4"/>
    <w:rsid w:val="001C5A20"/>
    <w:rsid w:val="001C7C52"/>
    <w:rsid w:val="001D25F3"/>
    <w:rsid w:val="001E15F1"/>
    <w:rsid w:val="001E16FA"/>
    <w:rsid w:val="001E6213"/>
    <w:rsid w:val="001F14C7"/>
    <w:rsid w:val="001F7405"/>
    <w:rsid w:val="00205533"/>
    <w:rsid w:val="00212B8D"/>
    <w:rsid w:val="0022293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02F"/>
    <w:rsid w:val="002C2D81"/>
    <w:rsid w:val="002C461E"/>
    <w:rsid w:val="002C6CEC"/>
    <w:rsid w:val="002E09CE"/>
    <w:rsid w:val="002E69D1"/>
    <w:rsid w:val="002F3BA6"/>
    <w:rsid w:val="003129B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C3A"/>
    <w:rsid w:val="003702CA"/>
    <w:rsid w:val="00370617"/>
    <w:rsid w:val="00382F1F"/>
    <w:rsid w:val="00391DA4"/>
    <w:rsid w:val="0039202F"/>
    <w:rsid w:val="003A3C64"/>
    <w:rsid w:val="003A3F83"/>
    <w:rsid w:val="003B29E2"/>
    <w:rsid w:val="003C43EF"/>
    <w:rsid w:val="003C5A6B"/>
    <w:rsid w:val="003C7FB2"/>
    <w:rsid w:val="003D24DE"/>
    <w:rsid w:val="003D7E30"/>
    <w:rsid w:val="003E26D4"/>
    <w:rsid w:val="003E47BA"/>
    <w:rsid w:val="003F3B37"/>
    <w:rsid w:val="0040195A"/>
    <w:rsid w:val="00402DC0"/>
    <w:rsid w:val="00403D1F"/>
    <w:rsid w:val="00416C4B"/>
    <w:rsid w:val="0041751E"/>
    <w:rsid w:val="004211E5"/>
    <w:rsid w:val="00422091"/>
    <w:rsid w:val="00427E34"/>
    <w:rsid w:val="0043386C"/>
    <w:rsid w:val="00436F2D"/>
    <w:rsid w:val="00436F5D"/>
    <w:rsid w:val="00441B42"/>
    <w:rsid w:val="0044658D"/>
    <w:rsid w:val="0045118A"/>
    <w:rsid w:val="00455D51"/>
    <w:rsid w:val="00456BF9"/>
    <w:rsid w:val="00461057"/>
    <w:rsid w:val="004704A8"/>
    <w:rsid w:val="00471102"/>
    <w:rsid w:val="00471F18"/>
    <w:rsid w:val="00484144"/>
    <w:rsid w:val="00484C19"/>
    <w:rsid w:val="00485866"/>
    <w:rsid w:val="00492076"/>
    <w:rsid w:val="004938E4"/>
    <w:rsid w:val="00493B1D"/>
    <w:rsid w:val="00497037"/>
    <w:rsid w:val="004A3009"/>
    <w:rsid w:val="004A6940"/>
    <w:rsid w:val="004A77A4"/>
    <w:rsid w:val="004C6B42"/>
    <w:rsid w:val="004C742C"/>
    <w:rsid w:val="004E1F3E"/>
    <w:rsid w:val="004F21BD"/>
    <w:rsid w:val="004F4F1D"/>
    <w:rsid w:val="004F74DD"/>
    <w:rsid w:val="00501317"/>
    <w:rsid w:val="0050495C"/>
    <w:rsid w:val="00505DC9"/>
    <w:rsid w:val="00506E1E"/>
    <w:rsid w:val="00506F0E"/>
    <w:rsid w:val="00513C81"/>
    <w:rsid w:val="00527BFB"/>
    <w:rsid w:val="00532A32"/>
    <w:rsid w:val="00540B0B"/>
    <w:rsid w:val="0054460F"/>
    <w:rsid w:val="005536CD"/>
    <w:rsid w:val="00554051"/>
    <w:rsid w:val="00556CB3"/>
    <w:rsid w:val="00557240"/>
    <w:rsid w:val="00564F12"/>
    <w:rsid w:val="005651F3"/>
    <w:rsid w:val="00572184"/>
    <w:rsid w:val="00577A15"/>
    <w:rsid w:val="00580533"/>
    <w:rsid w:val="0058756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C02"/>
    <w:rsid w:val="00665CBC"/>
    <w:rsid w:val="00667A5C"/>
    <w:rsid w:val="00677316"/>
    <w:rsid w:val="006864BC"/>
    <w:rsid w:val="00686AEB"/>
    <w:rsid w:val="00686F5F"/>
    <w:rsid w:val="006B7897"/>
    <w:rsid w:val="006B7FA7"/>
    <w:rsid w:val="006C086A"/>
    <w:rsid w:val="006C21C1"/>
    <w:rsid w:val="006C7327"/>
    <w:rsid w:val="006C7FCF"/>
    <w:rsid w:val="006D00E5"/>
    <w:rsid w:val="006D64FF"/>
    <w:rsid w:val="006D791B"/>
    <w:rsid w:val="006E2895"/>
    <w:rsid w:val="006F180D"/>
    <w:rsid w:val="006F4334"/>
    <w:rsid w:val="006F47AF"/>
    <w:rsid w:val="006F6B8A"/>
    <w:rsid w:val="00706A09"/>
    <w:rsid w:val="00707CD3"/>
    <w:rsid w:val="00716BB9"/>
    <w:rsid w:val="00723FE2"/>
    <w:rsid w:val="007256D1"/>
    <w:rsid w:val="007279FD"/>
    <w:rsid w:val="007502CB"/>
    <w:rsid w:val="00752D79"/>
    <w:rsid w:val="00752E20"/>
    <w:rsid w:val="00756EDE"/>
    <w:rsid w:val="00763421"/>
    <w:rsid w:val="00781B4D"/>
    <w:rsid w:val="007824BF"/>
    <w:rsid w:val="00782D23"/>
    <w:rsid w:val="00783B8D"/>
    <w:rsid w:val="007852C5"/>
    <w:rsid w:val="00794B94"/>
    <w:rsid w:val="00794BD4"/>
    <w:rsid w:val="00795B17"/>
    <w:rsid w:val="007A2AC5"/>
    <w:rsid w:val="007A2AE5"/>
    <w:rsid w:val="007A2F73"/>
    <w:rsid w:val="007A3061"/>
    <w:rsid w:val="007A42B7"/>
    <w:rsid w:val="007A5A0B"/>
    <w:rsid w:val="007B1B4C"/>
    <w:rsid w:val="007C0E14"/>
    <w:rsid w:val="007C7DE4"/>
    <w:rsid w:val="007D1325"/>
    <w:rsid w:val="007D40CB"/>
    <w:rsid w:val="007D4952"/>
    <w:rsid w:val="007D5796"/>
    <w:rsid w:val="007D59C0"/>
    <w:rsid w:val="007D7D9C"/>
    <w:rsid w:val="007F14CD"/>
    <w:rsid w:val="007F485D"/>
    <w:rsid w:val="007F6050"/>
    <w:rsid w:val="008104E7"/>
    <w:rsid w:val="00813627"/>
    <w:rsid w:val="0082021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DFC"/>
    <w:rsid w:val="008916EC"/>
    <w:rsid w:val="00891E4F"/>
    <w:rsid w:val="008A31C5"/>
    <w:rsid w:val="008A4F9A"/>
    <w:rsid w:val="008B2850"/>
    <w:rsid w:val="008B6A7E"/>
    <w:rsid w:val="008C79B3"/>
    <w:rsid w:val="008D1B9D"/>
    <w:rsid w:val="008D77BD"/>
    <w:rsid w:val="008E2F61"/>
    <w:rsid w:val="008E454C"/>
    <w:rsid w:val="008E7099"/>
    <w:rsid w:val="008E7FA5"/>
    <w:rsid w:val="008F1E5A"/>
    <w:rsid w:val="00901BDA"/>
    <w:rsid w:val="00902572"/>
    <w:rsid w:val="009121D8"/>
    <w:rsid w:val="00916F7A"/>
    <w:rsid w:val="00917FE3"/>
    <w:rsid w:val="009318C7"/>
    <w:rsid w:val="00931C09"/>
    <w:rsid w:val="009348C2"/>
    <w:rsid w:val="009440D0"/>
    <w:rsid w:val="00951FA7"/>
    <w:rsid w:val="009523A3"/>
    <w:rsid w:val="009562F3"/>
    <w:rsid w:val="00960958"/>
    <w:rsid w:val="00963A46"/>
    <w:rsid w:val="00966A3E"/>
    <w:rsid w:val="00970413"/>
    <w:rsid w:val="00971493"/>
    <w:rsid w:val="00971AD9"/>
    <w:rsid w:val="00973069"/>
    <w:rsid w:val="00973523"/>
    <w:rsid w:val="0097764F"/>
    <w:rsid w:val="00980766"/>
    <w:rsid w:val="009835D4"/>
    <w:rsid w:val="009865D4"/>
    <w:rsid w:val="00987FDC"/>
    <w:rsid w:val="00997152"/>
    <w:rsid w:val="009972CD"/>
    <w:rsid w:val="009A0E9C"/>
    <w:rsid w:val="009A45DA"/>
    <w:rsid w:val="009B06D2"/>
    <w:rsid w:val="009B34EC"/>
    <w:rsid w:val="009B5D67"/>
    <w:rsid w:val="009B6176"/>
    <w:rsid w:val="009C0D22"/>
    <w:rsid w:val="009C2DD9"/>
    <w:rsid w:val="009C37A8"/>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113"/>
    <w:rsid w:val="00A6251B"/>
    <w:rsid w:val="00A6754E"/>
    <w:rsid w:val="00A70F58"/>
    <w:rsid w:val="00A72987"/>
    <w:rsid w:val="00A7346B"/>
    <w:rsid w:val="00A84C4F"/>
    <w:rsid w:val="00A932A1"/>
    <w:rsid w:val="00A96E06"/>
    <w:rsid w:val="00AA2226"/>
    <w:rsid w:val="00AA6197"/>
    <w:rsid w:val="00AA6C70"/>
    <w:rsid w:val="00AB16FD"/>
    <w:rsid w:val="00AB4813"/>
    <w:rsid w:val="00AC6466"/>
    <w:rsid w:val="00AC7639"/>
    <w:rsid w:val="00AD08BB"/>
    <w:rsid w:val="00AD0EC0"/>
    <w:rsid w:val="00AD5ADB"/>
    <w:rsid w:val="00AD70D6"/>
    <w:rsid w:val="00AD75BC"/>
    <w:rsid w:val="00AD7BB0"/>
    <w:rsid w:val="00AD7BC9"/>
    <w:rsid w:val="00AE1871"/>
    <w:rsid w:val="00AE2E15"/>
    <w:rsid w:val="00AE597F"/>
    <w:rsid w:val="00AF1A8C"/>
    <w:rsid w:val="00B0116D"/>
    <w:rsid w:val="00B01173"/>
    <w:rsid w:val="00B02872"/>
    <w:rsid w:val="00B02F35"/>
    <w:rsid w:val="00B05A3C"/>
    <w:rsid w:val="00B07100"/>
    <w:rsid w:val="00B1138C"/>
    <w:rsid w:val="00B160EE"/>
    <w:rsid w:val="00B2574A"/>
    <w:rsid w:val="00B35D8A"/>
    <w:rsid w:val="00B45B34"/>
    <w:rsid w:val="00B5020E"/>
    <w:rsid w:val="00B57047"/>
    <w:rsid w:val="00B61D86"/>
    <w:rsid w:val="00B6342D"/>
    <w:rsid w:val="00B70BDC"/>
    <w:rsid w:val="00B726BD"/>
    <w:rsid w:val="00B732BC"/>
    <w:rsid w:val="00B90E33"/>
    <w:rsid w:val="00B9676B"/>
    <w:rsid w:val="00BA2EA5"/>
    <w:rsid w:val="00BA364B"/>
    <w:rsid w:val="00BB1190"/>
    <w:rsid w:val="00BB31D0"/>
    <w:rsid w:val="00BB3A11"/>
    <w:rsid w:val="00BB4DDB"/>
    <w:rsid w:val="00BB5D79"/>
    <w:rsid w:val="00BB5F02"/>
    <w:rsid w:val="00BC7892"/>
    <w:rsid w:val="00BC7B99"/>
    <w:rsid w:val="00BE24D6"/>
    <w:rsid w:val="00BE7EFA"/>
    <w:rsid w:val="00BF06AD"/>
    <w:rsid w:val="00BF2C67"/>
    <w:rsid w:val="00C04F4D"/>
    <w:rsid w:val="00C12E48"/>
    <w:rsid w:val="00C13D14"/>
    <w:rsid w:val="00C15F53"/>
    <w:rsid w:val="00C23F09"/>
    <w:rsid w:val="00C25356"/>
    <w:rsid w:val="00C328D0"/>
    <w:rsid w:val="00C46BC1"/>
    <w:rsid w:val="00C5235F"/>
    <w:rsid w:val="00C53530"/>
    <w:rsid w:val="00C54CE2"/>
    <w:rsid w:val="00C66BF3"/>
    <w:rsid w:val="00C70140"/>
    <w:rsid w:val="00C70435"/>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5F8"/>
    <w:rsid w:val="00CD0F93"/>
    <w:rsid w:val="00CD1BD1"/>
    <w:rsid w:val="00CD528D"/>
    <w:rsid w:val="00CE19E1"/>
    <w:rsid w:val="00CE3203"/>
    <w:rsid w:val="00CE78BF"/>
    <w:rsid w:val="00CF65EB"/>
    <w:rsid w:val="00CF72AD"/>
    <w:rsid w:val="00D02441"/>
    <w:rsid w:val="00D039F4"/>
    <w:rsid w:val="00D06719"/>
    <w:rsid w:val="00D10496"/>
    <w:rsid w:val="00D11173"/>
    <w:rsid w:val="00D1215F"/>
    <w:rsid w:val="00D16561"/>
    <w:rsid w:val="00D17FF8"/>
    <w:rsid w:val="00D268AC"/>
    <w:rsid w:val="00D27FF3"/>
    <w:rsid w:val="00D343D0"/>
    <w:rsid w:val="00D3664D"/>
    <w:rsid w:val="00D40718"/>
    <w:rsid w:val="00D500E9"/>
    <w:rsid w:val="00D507BC"/>
    <w:rsid w:val="00D6090A"/>
    <w:rsid w:val="00D62FA3"/>
    <w:rsid w:val="00D63B6F"/>
    <w:rsid w:val="00D64A90"/>
    <w:rsid w:val="00D65490"/>
    <w:rsid w:val="00D72916"/>
    <w:rsid w:val="00D871A9"/>
    <w:rsid w:val="00D9410B"/>
    <w:rsid w:val="00D9695B"/>
    <w:rsid w:val="00DA2417"/>
    <w:rsid w:val="00DA5585"/>
    <w:rsid w:val="00DB02AC"/>
    <w:rsid w:val="00DB6AA2"/>
    <w:rsid w:val="00DE10D1"/>
    <w:rsid w:val="00DE2514"/>
    <w:rsid w:val="00DE6851"/>
    <w:rsid w:val="00DF03EE"/>
    <w:rsid w:val="00E01B71"/>
    <w:rsid w:val="00E05CC9"/>
    <w:rsid w:val="00E1417E"/>
    <w:rsid w:val="00E15573"/>
    <w:rsid w:val="00E25A5B"/>
    <w:rsid w:val="00E373C7"/>
    <w:rsid w:val="00E4267B"/>
    <w:rsid w:val="00E42F13"/>
    <w:rsid w:val="00E452DF"/>
    <w:rsid w:val="00E543CF"/>
    <w:rsid w:val="00E546FD"/>
    <w:rsid w:val="00E608F1"/>
    <w:rsid w:val="00E6114B"/>
    <w:rsid w:val="00E611B9"/>
    <w:rsid w:val="00E7144F"/>
    <w:rsid w:val="00E73D74"/>
    <w:rsid w:val="00E76A79"/>
    <w:rsid w:val="00E80692"/>
    <w:rsid w:val="00E80C24"/>
    <w:rsid w:val="00E93836"/>
    <w:rsid w:val="00E940BE"/>
    <w:rsid w:val="00EA7C16"/>
    <w:rsid w:val="00EC5281"/>
    <w:rsid w:val="00EC6C18"/>
    <w:rsid w:val="00EC791D"/>
    <w:rsid w:val="00EC7CA6"/>
    <w:rsid w:val="00ED3C5D"/>
    <w:rsid w:val="00ED4553"/>
    <w:rsid w:val="00F00D08"/>
    <w:rsid w:val="00F15583"/>
    <w:rsid w:val="00F200EE"/>
    <w:rsid w:val="00F203AB"/>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E9E"/>
    <w:rsid w:val="00FA4A52"/>
    <w:rsid w:val="00FB4045"/>
    <w:rsid w:val="00FB49FF"/>
    <w:rsid w:val="00FB4D8E"/>
    <w:rsid w:val="00FC0D0A"/>
    <w:rsid w:val="00FC1B0B"/>
    <w:rsid w:val="00FC29B9"/>
    <w:rsid w:val="00FD1817"/>
    <w:rsid w:val="00FD2F97"/>
    <w:rsid w:val="00FE49C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3395FF"/>
  <w15:docId w15:val="{8FE824BD-57CA-4DF2-89AF-050570120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6F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6F5F"/>
    <w:rPr>
      <w:rFonts w:ascii="Segoe UI" w:hAnsi="Segoe UI" w:cs="Segoe UI"/>
      <w:spacing w:val="4"/>
      <w:sz w:val="18"/>
      <w:szCs w:val="18"/>
    </w:rPr>
  </w:style>
  <w:style w:type="character" w:styleId="LineNumber">
    <w:name w:val="line number"/>
    <w:basedOn w:val="DefaultParagraphFont"/>
    <w:semiHidden/>
    <w:unhideWhenUsed/>
    <w:rsid w:val="00CC6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92EAD-786F-4E9F-8AE5-026BBCFC4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17</Pages>
  <Words>6777</Words>
  <Characters>36771</Characters>
  <Application>Microsoft Office Word</Application>
  <DocSecurity>0</DocSecurity>
  <Lines>749</Lines>
  <Paragraphs>121</Paragraphs>
  <ScaleCrop>false</ScaleCrop>
  <HeadingPairs>
    <vt:vector size="2" baseType="variant">
      <vt:variant>
        <vt:lpstr>Title</vt:lpstr>
      </vt:variant>
      <vt:variant>
        <vt:i4>1</vt:i4>
      </vt:variant>
    </vt:vector>
  </HeadingPairs>
  <TitlesOfParts>
    <vt:vector size="1" baseType="lpstr">
      <vt:lpstr>A4013 2R</vt:lpstr>
    </vt:vector>
  </TitlesOfParts>
  <Manager>R225</Manager>
  <Company>NJ Office of Legislative Services</Company>
  <LinksUpToDate>false</LinksUpToDate>
  <CharactersWithSpaces>43670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A4013 2R</dc:title>
  <dc:subject>19-336 Billy Cray Law; electronic monitoring of group homes</dc:subject>
  <dc:creator>Assemblywoman  DOWNEY</dc:creator>
  <cp:keywords>A4013|17|HS |254|219|263|!|0|</cp:keywords>
  <dc:description>INTRODUCED MAY 4, 2020_x000d_
Amended 12/10/20_x000d_
Amended 3/17/21</dc:description>
  <cp:lastModifiedBy>Siracusa, Nicole</cp:lastModifiedBy>
  <cp:revision>2</cp:revision>
  <cp:lastPrinted>2021-05-12T14:36:00Z</cp:lastPrinted>
  <dcterms:created xsi:type="dcterms:W3CDTF">2021-05-12T14:36:00Z</dcterms:created>
  <dcterms:modified xsi:type="dcterms:W3CDTF">2021-05-12T14:36:00Z</dcterms:modified>
  <cp:category>s.1 through s.10 to C.30:11C-1 et seq. (New chapter) (2020/156)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