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2AA4" w:rsidRDefault="00BF2AA4" w:rsidP="00BF2AA4">
      <w:pPr>
        <w:pStyle w:val="bpuReprint"/>
      </w:pPr>
      <w:bookmarkStart w:id="0" w:name="bpuFrontPg"/>
      <w:bookmarkStart w:id="1" w:name="_GoBack"/>
      <w:bookmarkEnd w:id="0"/>
      <w:bookmarkEnd w:id="1"/>
      <w:r>
        <w:t>[First Reprint]</w:t>
      </w:r>
    </w:p>
    <w:p w:rsidR="00BF2AA4" w:rsidRPr="00BF2AA4" w:rsidRDefault="00BF2AA4" w:rsidP="00BF2AA4"/>
    <w:p w:rsidR="00207C2B" w:rsidRDefault="00207C2B" w:rsidP="00207C2B">
      <w:pPr>
        <w:pStyle w:val="bpuComLine"/>
      </w:pPr>
      <w:r>
        <w:t>ASSEMBLY COMMITTEE SUBSTITUTE FOR</w:t>
      </w:r>
    </w:p>
    <w:p w:rsidR="00207C2B" w:rsidRDefault="00207C2B" w:rsidP="00207C2B">
      <w:pPr>
        <w:pStyle w:val="bpuBill"/>
      </w:pPr>
      <w:r>
        <w:t>ASSEMBLY, Nos. 4034 and 4226</w:t>
      </w:r>
    </w:p>
    <w:p w:rsidR="00207C2B" w:rsidRDefault="00207C2B" w:rsidP="00207C2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57445678" r:id="rId8"/>
        </w:object>
      </w:r>
    </w:p>
    <w:p w:rsidR="00207C2B" w:rsidRDefault="00207C2B" w:rsidP="00207C2B">
      <w:pPr>
        <w:pStyle w:val="bpuState"/>
      </w:pPr>
      <w:r>
        <w:t>STATE OF NEW JERSEY</w:t>
      </w:r>
    </w:p>
    <w:p w:rsidR="00207C2B" w:rsidRDefault="00207C2B" w:rsidP="00207C2B">
      <w:pPr>
        <w:pStyle w:val="bpuLegislature"/>
      </w:pPr>
      <w:r>
        <w:t>219th LEGISLATURE</w:t>
      </w:r>
    </w:p>
    <w:p w:rsidR="00207C2B" w:rsidRDefault="00207C2B" w:rsidP="00207C2B">
      <w:pPr>
        <w:pStyle w:val="bpuWpGraphic"/>
        <w:rPr>
          <w:spacing w:val="0"/>
          <w:szCs w:val="18"/>
        </w:rPr>
      </w:pPr>
      <w:r>
        <w:object w:dxaOrig="8985" w:dyaOrig="255">
          <v:shape id="_x0000_i1026" type="#_x0000_t75" style="width:6in;height:12.1pt" o:ole="">
            <v:imagedata r:id="rId7" o:title=""/>
          </v:shape>
          <o:OLEObject Type="Embed" ProgID="WPWin6.1" ShapeID="_x0000_i1026" DrawAspect="Content" ObjectID="_1657445679" r:id="rId9"/>
        </w:object>
      </w:r>
      <w:r>
        <w:t xml:space="preserve">  </w:t>
      </w:r>
      <w:r w:rsidRPr="00207C2B">
        <w:rPr>
          <w:spacing w:val="0"/>
          <w:szCs w:val="18"/>
        </w:rPr>
        <w:t>ADOPTED JUNE 15, 2020</w:t>
      </w:r>
    </w:p>
    <w:p w:rsidR="00207C2B" w:rsidRDefault="00207C2B" w:rsidP="00207C2B">
      <w:pPr>
        <w:pStyle w:val="bpuWpGraphic"/>
      </w:pPr>
    </w:p>
    <w:p w:rsidR="00207C2B" w:rsidRDefault="00207C2B" w:rsidP="00207C2B">
      <w:pPr>
        <w:pStyle w:val="bpuWpGraphic"/>
        <w:sectPr w:rsidR="00207C2B" w:rsidSect="004450A3">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1181" w:footer="2160" w:gutter="0"/>
          <w:cols w:space="720"/>
          <w:titlePg/>
          <w:docGrid w:linePitch="360"/>
        </w:sectPr>
      </w:pPr>
    </w:p>
    <w:p w:rsidR="00207C2B" w:rsidRDefault="00207C2B" w:rsidP="00207C2B">
      <w:pPr>
        <w:pStyle w:val="bpuWpGraphic"/>
      </w:pPr>
    </w:p>
    <w:p w:rsidR="00207C2B" w:rsidRDefault="00207C2B" w:rsidP="00207C2B">
      <w:pPr>
        <w:pStyle w:val="bpuSponsor"/>
      </w:pPr>
      <w:r>
        <w:t>Sponsored by:</w:t>
      </w:r>
    </w:p>
    <w:p w:rsidR="0006066A" w:rsidRDefault="0006066A" w:rsidP="0006066A">
      <w:pPr>
        <w:pStyle w:val="bpuSponsor"/>
      </w:pPr>
      <w:proofErr w:type="gramStart"/>
      <w:r>
        <w:t>Assemblywoman  BRITNEE</w:t>
      </w:r>
      <w:proofErr w:type="gramEnd"/>
      <w:r>
        <w:t xml:space="preserve"> N. TIMBERLAKE</w:t>
      </w:r>
    </w:p>
    <w:p w:rsidR="0006066A" w:rsidRDefault="0006066A" w:rsidP="0006066A">
      <w:pPr>
        <w:pStyle w:val="bpuSponsor"/>
      </w:pPr>
      <w:r>
        <w:t>District 34 (Essex and Passaic)</w:t>
      </w:r>
    </w:p>
    <w:p w:rsidR="006E27F5" w:rsidRDefault="006E27F5" w:rsidP="006E27F5">
      <w:pPr>
        <w:pStyle w:val="bpuSponsor"/>
      </w:pPr>
      <w:proofErr w:type="gramStart"/>
      <w:r>
        <w:t>Assemblyman  BENJIE</w:t>
      </w:r>
      <w:proofErr w:type="gramEnd"/>
      <w:r>
        <w:t xml:space="preserve"> E. WIMBERLY</w:t>
      </w:r>
    </w:p>
    <w:p w:rsidR="006E27F5" w:rsidRDefault="006E27F5" w:rsidP="006E27F5">
      <w:pPr>
        <w:pStyle w:val="bpuSponsor"/>
      </w:pPr>
      <w:r>
        <w:t>District 35 (Bergen and Passaic)</w:t>
      </w:r>
    </w:p>
    <w:p w:rsidR="00207C2B" w:rsidRDefault="00207C2B" w:rsidP="00207C2B">
      <w:pPr>
        <w:pStyle w:val="bpuSponsor"/>
      </w:pPr>
      <w:proofErr w:type="gramStart"/>
      <w:r>
        <w:t>Assemblywoman  ANGELA</w:t>
      </w:r>
      <w:proofErr w:type="gramEnd"/>
      <w:r>
        <w:t xml:space="preserve"> V. MCKNIGHT</w:t>
      </w:r>
    </w:p>
    <w:p w:rsidR="00207C2B" w:rsidRDefault="00207C2B" w:rsidP="00207C2B">
      <w:pPr>
        <w:pStyle w:val="bpuSponsor"/>
      </w:pPr>
      <w:r>
        <w:t>District 31 (Hudson)</w:t>
      </w:r>
    </w:p>
    <w:p w:rsidR="00207C2B" w:rsidRDefault="001929A3" w:rsidP="001929A3">
      <w:pPr>
        <w:pStyle w:val="bpuSponsor"/>
      </w:pPr>
      <w:proofErr w:type="gramStart"/>
      <w:r>
        <w:t>Assemblywoman  SHANIQUE</w:t>
      </w:r>
      <w:proofErr w:type="gramEnd"/>
      <w:r>
        <w:t xml:space="preserve"> SPEIGHT</w:t>
      </w:r>
    </w:p>
    <w:p w:rsidR="001929A3" w:rsidRDefault="001929A3" w:rsidP="001929A3">
      <w:pPr>
        <w:pStyle w:val="bpuSponsor"/>
      </w:pPr>
      <w:r>
        <w:t>District 29 (Essex)</w:t>
      </w:r>
    </w:p>
    <w:p w:rsidR="001929A3" w:rsidRPr="001929A3" w:rsidRDefault="001929A3" w:rsidP="001929A3">
      <w:pPr>
        <w:pStyle w:val="bpuSponsor"/>
      </w:pPr>
    </w:p>
    <w:p w:rsidR="00207C2B" w:rsidRDefault="004450A3" w:rsidP="004450A3">
      <w:pPr>
        <w:pStyle w:val="bpuSponsor"/>
      </w:pPr>
      <w:r>
        <w:t>Co-Sponsored by:</w:t>
      </w:r>
    </w:p>
    <w:p w:rsidR="004450A3" w:rsidRPr="004450A3" w:rsidRDefault="004450A3" w:rsidP="004450A3">
      <w:pPr>
        <w:pStyle w:val="bpuSponsor"/>
      </w:pPr>
      <w:r w:rsidRPr="004450A3">
        <w:t xml:space="preserve">Assemblymen </w:t>
      </w:r>
      <w:proofErr w:type="spellStart"/>
      <w:r w:rsidRPr="004450A3">
        <w:t>Giblin</w:t>
      </w:r>
      <w:proofErr w:type="spellEnd"/>
      <w:r w:rsidRPr="004450A3">
        <w:t xml:space="preserve">, </w:t>
      </w:r>
      <w:proofErr w:type="spellStart"/>
      <w:r w:rsidRPr="004450A3">
        <w:t>Danielsen</w:t>
      </w:r>
      <w:proofErr w:type="spellEnd"/>
      <w:r w:rsidRPr="004450A3">
        <w:t xml:space="preserve">, </w:t>
      </w:r>
      <w:proofErr w:type="spellStart"/>
      <w:r w:rsidRPr="004450A3">
        <w:t>Zwicker</w:t>
      </w:r>
      <w:proofErr w:type="spellEnd"/>
      <w:r w:rsidRPr="004450A3">
        <w:t xml:space="preserve">, Moen, Assemblywomen Lopez, Reynolds-Jackson, </w:t>
      </w:r>
      <w:proofErr w:type="spellStart"/>
      <w:r w:rsidRPr="004450A3">
        <w:t>Jasey</w:t>
      </w:r>
      <w:proofErr w:type="spellEnd"/>
      <w:r w:rsidRPr="004450A3">
        <w:t xml:space="preserve">, Assemblymen </w:t>
      </w:r>
      <w:proofErr w:type="spellStart"/>
      <w:r w:rsidRPr="004450A3">
        <w:t>Mukherji</w:t>
      </w:r>
      <w:proofErr w:type="spellEnd"/>
      <w:r w:rsidRPr="004450A3">
        <w:t xml:space="preserve">, McKeon, Assemblywomen </w:t>
      </w:r>
      <w:proofErr w:type="spellStart"/>
      <w:r w:rsidRPr="004450A3">
        <w:t>Vainieri</w:t>
      </w:r>
      <w:proofErr w:type="spellEnd"/>
      <w:r w:rsidRPr="004450A3">
        <w:t xml:space="preserve"> </w:t>
      </w:r>
      <w:proofErr w:type="spellStart"/>
      <w:r w:rsidRPr="004450A3">
        <w:t>Huttle</w:t>
      </w:r>
      <w:proofErr w:type="spellEnd"/>
      <w:r w:rsidRPr="004450A3">
        <w:t xml:space="preserve">, Murphy, Assemblyman Mejia, Assemblywomen Jimenez, Carter, </w:t>
      </w:r>
      <w:proofErr w:type="spellStart"/>
      <w:r w:rsidRPr="004450A3">
        <w:t>Chaparro</w:t>
      </w:r>
      <w:proofErr w:type="spellEnd"/>
      <w:r w:rsidRPr="004450A3">
        <w:t xml:space="preserve">, Assemblyman Benson, Assemblywoman </w:t>
      </w:r>
      <w:proofErr w:type="spellStart"/>
      <w:r w:rsidRPr="004450A3">
        <w:t>Mosquera</w:t>
      </w:r>
      <w:proofErr w:type="spellEnd"/>
      <w:r w:rsidRPr="004450A3">
        <w:t xml:space="preserve">, Assemblymen </w:t>
      </w:r>
      <w:proofErr w:type="spellStart"/>
      <w:r w:rsidRPr="004450A3">
        <w:t>Freiman</w:t>
      </w:r>
      <w:proofErr w:type="spellEnd"/>
      <w:r w:rsidRPr="004450A3">
        <w:t>, Taliaferro, Assemblywomen Sumter, Tucker, Assemblymen Caputo and Holley</w:t>
      </w:r>
    </w:p>
    <w:p w:rsidR="00207C2B" w:rsidRDefault="00207C2B" w:rsidP="00207C2B">
      <w:pPr>
        <w:pStyle w:val="bpuSponsor"/>
      </w:pPr>
    </w:p>
    <w:p w:rsidR="00A8674A" w:rsidRDefault="00A8674A" w:rsidP="00A8674A"/>
    <w:p w:rsidR="004450A3" w:rsidRPr="00A8674A" w:rsidRDefault="004450A3" w:rsidP="00A8674A"/>
    <w:p w:rsidR="00207C2B" w:rsidRDefault="00207C2B" w:rsidP="00207C2B">
      <w:pPr>
        <w:pStyle w:val="bpuSponsor"/>
      </w:pPr>
    </w:p>
    <w:p w:rsidR="00207C2B" w:rsidRDefault="00207C2B" w:rsidP="00207C2B">
      <w:pPr>
        <w:pStyle w:val="bpuSponsor"/>
      </w:pPr>
      <w:r>
        <w:t>SYNOPSIS</w:t>
      </w:r>
    </w:p>
    <w:p w:rsidR="00207C2B" w:rsidRDefault="00BF2AA4" w:rsidP="00207C2B">
      <w:pPr>
        <w:pStyle w:val="bpuNormText"/>
      </w:pPr>
      <w:r>
        <w:tab/>
        <w:t>Provides mortgage payment relief, consumer reporting protection, and eviction protection for resident property owners, tenants, and other consumers, economically impacted during time of coronavirus disease 2019 pandemic.</w:t>
      </w:r>
    </w:p>
    <w:p w:rsidR="00207C2B" w:rsidRDefault="00207C2B" w:rsidP="00207C2B">
      <w:pPr>
        <w:pStyle w:val="bpuNormText"/>
      </w:pPr>
    </w:p>
    <w:p w:rsidR="00207C2B" w:rsidRDefault="00207C2B" w:rsidP="00207C2B">
      <w:pPr>
        <w:pStyle w:val="bpuSponsor"/>
      </w:pPr>
      <w:r>
        <w:t xml:space="preserve">CURRENT VERSION OF TEXT </w:t>
      </w:r>
    </w:p>
    <w:p w:rsidR="00207C2B" w:rsidRDefault="00BF2AA4" w:rsidP="00207C2B">
      <w:pPr>
        <w:pStyle w:val="bpuNormText"/>
      </w:pPr>
      <w:r>
        <w:tab/>
        <w:t>As reported by the Assembly Appropriations Committee on July 27, 2020, with amendments.</w:t>
      </w:r>
    </w:p>
    <w:p w:rsidR="00207C2B" w:rsidRPr="00207C2B" w:rsidRDefault="00207C2B" w:rsidP="00BF2AA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07C2B" w:rsidRDefault="00207C2B" w:rsidP="00206013">
      <w:pPr>
        <w:tabs>
          <w:tab w:val="clear" w:pos="720"/>
          <w:tab w:val="clear" w:pos="1440"/>
          <w:tab w:val="clear" w:pos="2160"/>
          <w:tab w:val="clear" w:pos="2880"/>
          <w:tab w:val="clear" w:pos="3600"/>
          <w:tab w:val="left" w:pos="4860"/>
          <w:tab w:val="left" w:pos="6235"/>
        </w:tabs>
        <w:ind w:left="-1260" w:firstLine="900"/>
        <w:rPr>
          <w:sz w:val="20"/>
          <w:szCs w:val="20"/>
        </w:rPr>
        <w:sectPr w:rsidR="00207C2B" w:rsidSect="00BF2AA4">
          <w:type w:val="continuous"/>
          <w:pgSz w:w="12240" w:h="20160" w:code="5"/>
          <w:pgMar w:top="2160" w:right="2275" w:bottom="180" w:left="2275" w:header="72" w:footer="0" w:gutter="0"/>
          <w:cols w:space="720"/>
          <w:docGrid w:linePitch="360"/>
        </w:sectPr>
      </w:pPr>
    </w:p>
    <w:p w:rsidR="00B8189D" w:rsidRPr="00C22FA2" w:rsidRDefault="00E91BDF" w:rsidP="00C22FA2">
      <w:pPr>
        <w:pStyle w:val="HangingAnAct"/>
        <w:rPr>
          <w:b/>
          <w:smallCaps/>
        </w:rPr>
      </w:pPr>
      <w:r>
        <w:rPr>
          <w:b/>
          <w:smallCaps/>
        </w:rPr>
        <w:lastRenderedPageBreak/>
        <w:t>An Act</w:t>
      </w:r>
      <w:r w:rsidR="00C22FA2">
        <w:t xml:space="preserve"> </w:t>
      </w:r>
      <w:r w:rsidR="000F162C">
        <w:t xml:space="preserve">concerning protections for residential property owners and tenants during emergency circumstances and </w:t>
      </w:r>
      <w:r w:rsidR="000F162C" w:rsidRPr="00231EDB">
        <w:t>amending P.L.2020, c.1</w:t>
      </w:r>
      <w:r w:rsidR="00231EDB" w:rsidRPr="00231EDB">
        <w:t>.</w:t>
      </w:r>
    </w:p>
    <w:p w:rsidR="004E3E31" w:rsidRDefault="004E3E31" w:rsidP="003562E8"/>
    <w:p w:rsidR="00111E33" w:rsidRDefault="00160116" w:rsidP="00160116">
      <w:pPr>
        <w:tabs>
          <w:tab w:val="left" w:pos="360"/>
        </w:tabs>
        <w:rPr>
          <w:i/>
        </w:rPr>
      </w:pPr>
      <w:r>
        <w:rPr>
          <w:b/>
        </w:rPr>
        <w:tab/>
      </w:r>
      <w:r w:rsidR="00E91BDF">
        <w:rPr>
          <w:b/>
          <w:smallCaps/>
        </w:rPr>
        <w:t>Be It Enacted</w:t>
      </w:r>
      <w:r w:rsidR="004E3E31">
        <w:rPr>
          <w:sz w:val="20"/>
          <w:szCs w:val="20"/>
        </w:rPr>
        <w:t xml:space="preserve"> </w:t>
      </w:r>
      <w:r w:rsidR="00E91BDF">
        <w:rPr>
          <w:i/>
        </w:rPr>
        <w:t>by the Senate and General Assembly of the State of New Jersey:</w:t>
      </w:r>
    </w:p>
    <w:p w:rsidR="0028394E" w:rsidRDefault="0028394E" w:rsidP="000673FE"/>
    <w:p w:rsidR="000F162C" w:rsidRPr="000F162C" w:rsidRDefault="000F162C" w:rsidP="000F162C">
      <w:pPr>
        <w:shd w:val="clear" w:color="auto" w:fill="FFFFFF" w:themeFill="background1"/>
      </w:pPr>
      <w:r>
        <w:tab/>
        <w:t>1</w:t>
      </w:r>
      <w:r w:rsidRPr="000F162C">
        <w:t>.  (New section</w:t>
      </w:r>
      <w:proofErr w:type="gramStart"/>
      <w:r w:rsidRPr="000F162C">
        <w:t>)  The</w:t>
      </w:r>
      <w:proofErr w:type="gramEnd"/>
      <w:r w:rsidRPr="000F162C">
        <w:t xml:space="preserve"> Legislature finds and declares that:  </w:t>
      </w:r>
    </w:p>
    <w:p w:rsidR="000F162C" w:rsidRPr="000F162C" w:rsidRDefault="000F162C" w:rsidP="000F162C">
      <w:pPr>
        <w:shd w:val="clear" w:color="auto" w:fill="FFFFFF" w:themeFill="background1"/>
      </w:pPr>
      <w:r w:rsidRPr="000F162C">
        <w:tab/>
        <w:t>a.  The social distancing measures and associated economic pause, that have been necessary to combat the COVID-19 pandemic, have also forced many New Jersey residents to endure job losses and prolonged depletions of income;</w:t>
      </w:r>
    </w:p>
    <w:p w:rsidR="000F162C" w:rsidRPr="000F162C" w:rsidRDefault="000F162C" w:rsidP="000F162C">
      <w:pPr>
        <w:shd w:val="clear" w:color="auto" w:fill="FFFFFF" w:themeFill="background1"/>
      </w:pPr>
      <w:r w:rsidRPr="000F162C">
        <w:tab/>
      </w:r>
      <w:proofErr w:type="gramStart"/>
      <w:r w:rsidRPr="000F162C">
        <w:t>b.  As</w:t>
      </w:r>
      <w:proofErr w:type="gramEnd"/>
      <w:r w:rsidRPr="000F162C">
        <w:t xml:space="preserve"> of May 8, 2020, the unemployment rate of the United States exceeds 14 percent, and is widely expected to grow higher in the coming weeks;</w:t>
      </w:r>
    </w:p>
    <w:p w:rsidR="000F162C" w:rsidRPr="000F162C" w:rsidRDefault="000F162C" w:rsidP="000F162C">
      <w:pPr>
        <w:shd w:val="clear" w:color="auto" w:fill="FFFFFF" w:themeFill="background1"/>
      </w:pPr>
      <w:r w:rsidRPr="000F162C">
        <w:tab/>
        <w:t>c.  The residents of New Jersey have not been able to avoid suffering as a result of the COVID-19 pandemic, as the State is widely reported to have the second highest COVID-19-related death rate in the nation, and the economic impact on many State residents appears to be similarly catastrophic;</w:t>
      </w:r>
    </w:p>
    <w:p w:rsidR="000F162C" w:rsidRPr="000F162C" w:rsidRDefault="000F162C" w:rsidP="000F162C">
      <w:pPr>
        <w:shd w:val="clear" w:color="auto" w:fill="FFFFFF" w:themeFill="background1"/>
      </w:pPr>
      <w:r w:rsidRPr="000F162C">
        <w:tab/>
      </w:r>
      <w:proofErr w:type="gramStart"/>
      <w:r w:rsidRPr="000F162C">
        <w:t>d.  This</w:t>
      </w:r>
      <w:proofErr w:type="gramEnd"/>
      <w:r w:rsidRPr="000F162C">
        <w:t xml:space="preserve"> unprecedented situation has made the timely payment of mortgages, rent, and other bills impossible for many State residents; and</w:t>
      </w:r>
    </w:p>
    <w:p w:rsidR="00A852A2" w:rsidRDefault="000F162C" w:rsidP="000F162C">
      <w:r w:rsidRPr="000F162C">
        <w:tab/>
        <w:t>e.  It is, therefore, necessary and in the public interest for the Legislature to enact temporary measures to protect the State’s homeowners, residential tenants, student loan borrowers and other vulnerable consumers from foreclosure, eviction, and consumer reporting injustices that are in danger of resulting from this unprecedented emergency</w:t>
      </w:r>
      <w:r w:rsidRPr="00AB1AA5">
        <w:t>.</w:t>
      </w:r>
    </w:p>
    <w:p w:rsidR="000F162C" w:rsidRDefault="000F162C"/>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F2AA4">
        <w:rPr>
          <w:spacing w:val="0"/>
        </w:rPr>
        <w:tab/>
        <w:t>2.  (New section</w:t>
      </w:r>
      <w:proofErr w:type="gramStart"/>
      <w:r w:rsidRPr="00BF2AA4">
        <w:rPr>
          <w:spacing w:val="0"/>
        </w:rPr>
        <w:t>)  As</w:t>
      </w:r>
      <w:proofErr w:type="gramEnd"/>
      <w:r w:rsidRPr="00BF2AA4">
        <w:rPr>
          <w:spacing w:val="0"/>
        </w:rPr>
        <w:t xml:space="preserve"> used in P.L.    , c.   (C.    ) (pending before the Legislature as this bill):</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F2AA4">
        <w:rPr>
          <w:spacing w:val="0"/>
        </w:rPr>
        <w:tab/>
        <w:t xml:space="preserve">“Creditor” means a person or entity that holds or controls, partially, wholly, indirectly, directly or in a nominee capacity, a mortgage loan securing an owner-occupied residential property, including, but not limited to, an originator, holder, investor, assignee, successor, trust, trustee, nominee holder, </w:t>
      </w:r>
      <w:r w:rsidRPr="00BF2AA4">
        <w:rPr>
          <w:rFonts w:ascii="Albertus Extra Bold" w:hAnsi="Albertus Extra Bold"/>
          <w:b/>
          <w:vertAlign w:val="superscript"/>
        </w:rPr>
        <w:t>1</w:t>
      </w:r>
      <w:r w:rsidRPr="00BF2AA4">
        <w:rPr>
          <w:rFonts w:ascii="Albertus Extra Bold" w:hAnsi="Albertus Extra Bold"/>
          <w:b/>
        </w:rPr>
        <w:t>[</w:t>
      </w:r>
      <w:r w:rsidRPr="00BF2AA4">
        <w:rPr>
          <w:spacing w:val="0"/>
        </w:rPr>
        <w:t>Mortgage Electronic Registration System,</w:t>
      </w:r>
      <w:proofErr w:type="gramStart"/>
      <w:r w:rsidRPr="00BF2AA4">
        <w:rPr>
          <w:rFonts w:ascii="Albertus Extra Bold" w:hAnsi="Albertus Extra Bold"/>
          <w:b/>
        </w:rPr>
        <w:t>]</w:t>
      </w:r>
      <w:r w:rsidRPr="00BF2AA4">
        <w:rPr>
          <w:rFonts w:ascii="Albertus Extra Bold" w:hAnsi="Albertus Extra Bold"/>
          <w:b/>
          <w:vertAlign w:val="superscript"/>
        </w:rPr>
        <w:t>1</w:t>
      </w:r>
      <w:proofErr w:type="gramEnd"/>
      <w:r w:rsidRPr="00BF2AA4">
        <w:rPr>
          <w:spacing w:val="0"/>
        </w:rPr>
        <w:t xml:space="preserve"> or mortgage servicer </w:t>
      </w:r>
      <w:r w:rsidRPr="00BF2AA4">
        <w:rPr>
          <w:rFonts w:ascii="Albertus Extra Bold" w:hAnsi="Albertus Extra Bold"/>
          <w:b/>
          <w:vertAlign w:val="superscript"/>
        </w:rPr>
        <w:t>1</w:t>
      </w:r>
      <w:r w:rsidRPr="00BF2AA4">
        <w:rPr>
          <w:spacing w:val="0"/>
          <w:u w:val="single"/>
        </w:rPr>
        <w:t>as defined in section 2 of P.L.2019, c.65 (C.17:16F-28)</w:t>
      </w:r>
      <w:r w:rsidRPr="00BF2AA4">
        <w:rPr>
          <w:rFonts w:ascii="Albertus Extra Bold" w:hAnsi="Albertus Extra Bold"/>
          <w:b/>
          <w:vertAlign w:val="superscript"/>
        </w:rPr>
        <w:t>1</w:t>
      </w:r>
      <w:r w:rsidRPr="00BF2AA4">
        <w:rPr>
          <w:spacing w:val="0"/>
        </w:rPr>
        <w:t>.</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F2AA4">
        <w:rPr>
          <w:spacing w:val="0"/>
        </w:rPr>
        <w:tab/>
        <w:t xml:space="preserve">“Emergency period” means the period during which a public health emergency exists as declared by the Governor in Executive Order No. 103 of 2020, as extended </w:t>
      </w:r>
      <w:r w:rsidRPr="00BF2AA4">
        <w:rPr>
          <w:rFonts w:ascii="Albertus Extra Bold" w:hAnsi="Albertus Extra Bold"/>
          <w:b/>
          <w:vertAlign w:val="superscript"/>
        </w:rPr>
        <w:t>1</w:t>
      </w:r>
      <w:r w:rsidRPr="00BF2AA4">
        <w:rPr>
          <w:spacing w:val="0"/>
          <w:u w:val="single"/>
        </w:rPr>
        <w:t>, and the 60 days following the conclusion of this period</w:t>
      </w:r>
      <w:r w:rsidRPr="00BF2AA4">
        <w:rPr>
          <w:rFonts w:ascii="Albertus Extra Bold" w:hAnsi="Albertus Extra Bold"/>
          <w:b/>
          <w:vertAlign w:val="superscript"/>
        </w:rPr>
        <w:t>1</w:t>
      </w:r>
      <w:r w:rsidRPr="00BF2AA4">
        <w:rPr>
          <w:spacing w:val="0"/>
        </w:rPr>
        <w:t>.</w:t>
      </w:r>
    </w:p>
    <w:p w:rsid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F2AA4">
        <w:rPr>
          <w:spacing w:val="0"/>
        </w:rPr>
        <w:tab/>
        <w:t xml:space="preserve">“Impacted homeowner” means an owner or mortgagor of title to a residential property, which serves as such person’s primary residence </w:t>
      </w:r>
      <w:r>
        <w:br w:type="page"/>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F2AA4">
        <w:rPr>
          <w:rFonts w:ascii="Albertus Extra Bold" w:hAnsi="Albertus Extra Bold"/>
          <w:b/>
          <w:vertAlign w:val="superscript"/>
        </w:rPr>
        <w:lastRenderedPageBreak/>
        <w:t>1</w:t>
      </w:r>
      <w:r w:rsidRPr="00BF2AA4">
        <w:rPr>
          <w:spacing w:val="0"/>
          <w:u w:val="single"/>
        </w:rPr>
        <w:t>or as the residence of the owner’s tenant, which the impacted homeowner understands to be the tenant’s primary residence</w:t>
      </w:r>
      <w:r w:rsidRPr="00BF2AA4">
        <w:rPr>
          <w:rFonts w:ascii="Albertus Extra Bold" w:hAnsi="Albertus Extra Bold"/>
          <w:b/>
          <w:vertAlign w:val="superscript"/>
        </w:rPr>
        <w:t>1</w:t>
      </w:r>
      <w:r w:rsidRPr="00BF2AA4">
        <w:rPr>
          <w:spacing w:val="0"/>
        </w:rPr>
        <w:t>, and who qualifies for a mortgage forbearance pursuant to section 3 of P.L.</w:t>
      </w:r>
      <w:r>
        <w:rPr>
          <w:spacing w:val="0"/>
        </w:rPr>
        <w:t>    </w:t>
      </w:r>
      <w:r w:rsidRPr="00BF2AA4">
        <w:rPr>
          <w:spacing w:val="0"/>
        </w:rPr>
        <w:t>,</w:t>
      </w:r>
      <w:r>
        <w:rPr>
          <w:spacing w:val="0"/>
        </w:rPr>
        <w:t> </w:t>
      </w:r>
      <w:r w:rsidRPr="00BF2AA4">
        <w:rPr>
          <w:spacing w:val="0"/>
        </w:rPr>
        <w:t>c.   (C.     ) (pending before the Legislature as this bill).</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BF2AA4">
        <w:rPr>
          <w:spacing w:val="0"/>
        </w:rPr>
        <w:tab/>
        <w:t xml:space="preserve">“Impacted tenant” means a </w:t>
      </w:r>
      <w:r w:rsidRPr="00BF2AA4">
        <w:rPr>
          <w:rFonts w:ascii="Albertus Extra Bold" w:hAnsi="Albertus Extra Bold"/>
          <w:b/>
          <w:vertAlign w:val="superscript"/>
        </w:rPr>
        <w:t>1</w:t>
      </w:r>
      <w:r w:rsidRPr="00BF2AA4">
        <w:rPr>
          <w:spacing w:val="0"/>
          <w:u w:val="single"/>
        </w:rPr>
        <w:t>residential</w:t>
      </w:r>
      <w:r w:rsidRPr="00BF2AA4">
        <w:rPr>
          <w:rFonts w:ascii="Albertus Extra Bold" w:hAnsi="Albertus Extra Bold"/>
          <w:b/>
          <w:vertAlign w:val="superscript"/>
        </w:rPr>
        <w:t>1</w:t>
      </w:r>
      <w:r w:rsidRPr="00BF2AA4">
        <w:rPr>
          <w:spacing w:val="0"/>
        </w:rPr>
        <w:t xml:space="preserve"> tenant </w:t>
      </w:r>
      <w:r w:rsidRPr="00BF2AA4">
        <w:rPr>
          <w:rFonts w:ascii="Albertus Extra Bold" w:hAnsi="Albertus Extra Bold"/>
          <w:b/>
          <w:vertAlign w:val="superscript"/>
        </w:rPr>
        <w:t>1</w:t>
      </w:r>
      <w:r w:rsidRPr="00BF2AA4">
        <w:rPr>
          <w:spacing w:val="0"/>
          <w:u w:val="single"/>
        </w:rPr>
        <w:t>who</w:t>
      </w:r>
      <w:r w:rsidRPr="00BF2AA4">
        <w:rPr>
          <w:rFonts w:ascii="Albertus Extra Bold" w:hAnsi="Albertus Extra Bold"/>
          <w:b/>
          <w:vertAlign w:val="superscript"/>
        </w:rPr>
        <w:t>1</w:t>
      </w:r>
      <w:r w:rsidRPr="00BF2AA4">
        <w:rPr>
          <w:spacing w:val="0"/>
        </w:rPr>
        <w:t xml:space="preserve"> has suffered a </w:t>
      </w:r>
      <w:r w:rsidRPr="00BF2AA4">
        <w:rPr>
          <w:rFonts w:ascii="Albertus Extra Bold" w:hAnsi="Albertus Extra Bold"/>
          <w:b/>
          <w:vertAlign w:val="superscript"/>
        </w:rPr>
        <w:t>1</w:t>
      </w:r>
      <w:r w:rsidRPr="00BF2AA4">
        <w:rPr>
          <w:rFonts w:ascii="Albertus Extra Bold" w:hAnsi="Albertus Extra Bold"/>
          <w:b/>
        </w:rPr>
        <w:t>[</w:t>
      </w:r>
      <w:r w:rsidRPr="00BF2AA4">
        <w:rPr>
          <w:spacing w:val="0"/>
        </w:rPr>
        <w:t>negative financial impact</w:t>
      </w:r>
      <w:r w:rsidRPr="00BF2AA4">
        <w:rPr>
          <w:rFonts w:ascii="Albertus Extra Bold" w:hAnsi="Albertus Extra Bold"/>
          <w:b/>
        </w:rPr>
        <w:t>]</w:t>
      </w:r>
      <w:r w:rsidRPr="00BF2AA4">
        <w:rPr>
          <w:spacing w:val="0"/>
        </w:rPr>
        <w:t xml:space="preserve"> </w:t>
      </w:r>
      <w:r w:rsidRPr="00BF2AA4">
        <w:rPr>
          <w:spacing w:val="0"/>
          <w:u w:val="single"/>
        </w:rPr>
        <w:t>substantial reduction of income</w:t>
      </w:r>
      <w:r w:rsidRPr="00BF2AA4">
        <w:rPr>
          <w:rFonts w:ascii="Albertus Extra Bold" w:hAnsi="Albertus Extra Bold"/>
          <w:b/>
          <w:vertAlign w:val="superscript"/>
        </w:rPr>
        <w:t>1</w:t>
      </w:r>
      <w:r w:rsidRPr="00BF2AA4">
        <w:rPr>
          <w:spacing w:val="0"/>
        </w:rPr>
        <w:t xml:space="preserve"> resulting from COVID-19 or the Public Health Emergency or State of Emergency declared in response thereto, including </w:t>
      </w:r>
      <w:r w:rsidRPr="00BF2AA4">
        <w:rPr>
          <w:rFonts w:ascii="Albertus Extra Bold" w:hAnsi="Albertus Extra Bold"/>
          <w:b/>
          <w:vertAlign w:val="superscript"/>
        </w:rPr>
        <w:t>1</w:t>
      </w:r>
      <w:r w:rsidRPr="00BF2AA4">
        <w:rPr>
          <w:rFonts w:ascii="Albertus Extra Bold" w:hAnsi="Albertus Extra Bold"/>
          <w:b/>
        </w:rPr>
        <w:t>[</w:t>
      </w:r>
      <w:r w:rsidRPr="00BF2AA4">
        <w:rPr>
          <w:spacing w:val="0"/>
        </w:rPr>
        <w:t>but not limited to a financial hardship</w:t>
      </w:r>
      <w:r w:rsidRPr="00BF2AA4">
        <w:rPr>
          <w:rFonts w:ascii="Albertus Extra Bold" w:hAnsi="Albertus Extra Bold"/>
          <w:b/>
        </w:rPr>
        <w:t>]</w:t>
      </w:r>
      <w:r w:rsidRPr="00BF2AA4">
        <w:rPr>
          <w:rFonts w:ascii="Albertus Extra Bold" w:hAnsi="Albertus Extra Bold"/>
          <w:b/>
          <w:vertAlign w:val="superscript"/>
        </w:rPr>
        <w:t>1</w:t>
      </w:r>
      <w:r w:rsidRPr="00BF2AA4">
        <w:rPr>
          <w:spacing w:val="0"/>
        </w:rPr>
        <w:t xml:space="preserve"> from a reduction in hours or loss of employment, </w:t>
      </w:r>
      <w:r w:rsidRPr="00BF2AA4">
        <w:rPr>
          <w:rFonts w:ascii="Albertus Extra Bold" w:hAnsi="Albertus Extra Bold"/>
          <w:b/>
          <w:vertAlign w:val="superscript"/>
        </w:rPr>
        <w:t>1</w:t>
      </w:r>
      <w:r w:rsidRPr="00BF2AA4">
        <w:rPr>
          <w:rFonts w:ascii="Albertus Extra Bold" w:hAnsi="Albertus Extra Bold"/>
          <w:b/>
        </w:rPr>
        <w:t>[</w:t>
      </w:r>
      <w:r w:rsidRPr="00BF2AA4">
        <w:rPr>
          <w:spacing w:val="0"/>
        </w:rPr>
        <w:t>loss of income</w:t>
      </w:r>
      <w:r w:rsidRPr="00BF2AA4">
        <w:rPr>
          <w:rFonts w:ascii="Albertus Extra Bold" w:hAnsi="Albertus Extra Bold"/>
          <w:b/>
        </w:rPr>
        <w:t>]</w:t>
      </w:r>
      <w:r w:rsidRPr="00BF2AA4">
        <w:rPr>
          <w:spacing w:val="0"/>
        </w:rPr>
        <w:t xml:space="preserve"> </w:t>
      </w:r>
      <w:r w:rsidRPr="00BF2AA4">
        <w:rPr>
          <w:spacing w:val="0"/>
          <w:u w:val="single"/>
        </w:rPr>
        <w:t>,</w:t>
      </w:r>
      <w:r w:rsidRPr="00BF2AA4">
        <w:rPr>
          <w:rFonts w:ascii="Albertus Extra Bold" w:hAnsi="Albertus Extra Bold"/>
          <w:b/>
          <w:vertAlign w:val="superscript"/>
        </w:rPr>
        <w:t>1</w:t>
      </w:r>
      <w:r w:rsidRPr="00BF2AA4">
        <w:rPr>
          <w:spacing w:val="0"/>
        </w:rPr>
        <w:t xml:space="preserve"> or increased costs incurred in necessary child care resulting from the closure of schools or caring for family members who are ill due to COVID-19 or quarantined due to a suspected exposure to COVID-19, or for funeral costs due to COVID-19 </w:t>
      </w:r>
      <w:r w:rsidRPr="00BF2AA4">
        <w:rPr>
          <w:rFonts w:ascii="Albertus Extra Bold" w:hAnsi="Albertus Extra Bold"/>
          <w:b/>
          <w:vertAlign w:val="superscript"/>
        </w:rPr>
        <w:t>1</w:t>
      </w:r>
      <w:r w:rsidRPr="00BF2AA4">
        <w:rPr>
          <w:rFonts w:ascii="Albertus Extra Bold" w:hAnsi="Albertus Extra Bold"/>
          <w:b/>
        </w:rPr>
        <w:t>[</w:t>
      </w:r>
      <w:r w:rsidRPr="00BF2AA4">
        <w:rPr>
          <w:spacing w:val="0"/>
        </w:rPr>
        <w:t>;</w:t>
      </w:r>
      <w:r w:rsidRPr="00BF2AA4">
        <w:rPr>
          <w:rFonts w:ascii="Albertus Extra Bold" w:hAnsi="Albertus Extra Bold"/>
          <w:b/>
        </w:rPr>
        <w:t>]</w:t>
      </w:r>
      <w:r w:rsidRPr="00BF2AA4">
        <w:rPr>
          <w:spacing w:val="0"/>
        </w:rPr>
        <w:t xml:space="preserve"> </w:t>
      </w:r>
      <w:r w:rsidRPr="00BF2AA4">
        <w:rPr>
          <w:spacing w:val="0"/>
          <w:u w:val="single"/>
        </w:rPr>
        <w:t>.</w:t>
      </w:r>
      <w:r w:rsidRPr="00BF2AA4">
        <w:rPr>
          <w:rFonts w:ascii="Albertus Extra Bold" w:hAnsi="Albertus Extra Bold"/>
          <w:b/>
          <w:vertAlign w:val="superscript"/>
        </w:rPr>
        <w:t>1</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F2AA4">
        <w:rPr>
          <w:spacing w:val="0"/>
        </w:rPr>
        <w:tab/>
        <w:t>“Landlord” means any person, or agent or assignee thereof, who rents or leases or offers to rent or lease, for a term of at least one-month, dwelling units, except dwelling units in hotels, motels or other guest houses serving transient or seasonal guests.</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F2AA4">
        <w:rPr>
          <w:spacing w:val="0"/>
        </w:rPr>
        <w:tab/>
        <w:t>“Mortgage forbearance” or “forbearance” means a period during which obligations for mortgage principal and interest payments are suspended.</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F2AA4">
        <w:rPr>
          <w:spacing w:val="0"/>
        </w:rPr>
        <w:tab/>
        <w:t xml:space="preserve">“Non-essential eviction” means an eviction </w:t>
      </w:r>
      <w:r w:rsidRPr="00BF2AA4">
        <w:rPr>
          <w:rFonts w:ascii="Albertus Extra Bold" w:hAnsi="Albertus Extra Bold"/>
          <w:b/>
          <w:vertAlign w:val="superscript"/>
        </w:rPr>
        <w:t>1</w:t>
      </w:r>
      <w:r w:rsidRPr="00BF2AA4">
        <w:rPr>
          <w:rFonts w:ascii="Albertus Extra Bold" w:hAnsi="Albertus Extra Bold"/>
          <w:b/>
        </w:rPr>
        <w:t>[</w:t>
      </w:r>
      <w:r w:rsidRPr="00BF2AA4">
        <w:rPr>
          <w:spacing w:val="0"/>
        </w:rPr>
        <w:t>other than for the purpose of removing a residential tenant in the interests of justice whose conduct endangers the health and safety of others</w:t>
      </w:r>
      <w:r w:rsidRPr="00BF2AA4">
        <w:rPr>
          <w:rFonts w:ascii="Albertus Extra Bold" w:hAnsi="Albertus Extra Bold"/>
          <w:b/>
        </w:rPr>
        <w:t>]</w:t>
      </w:r>
      <w:r w:rsidRPr="00BF2AA4">
        <w:rPr>
          <w:spacing w:val="0"/>
        </w:rPr>
        <w:t xml:space="preserve"> </w:t>
      </w:r>
      <w:r w:rsidRPr="00BF2AA4">
        <w:rPr>
          <w:spacing w:val="0"/>
          <w:u w:val="single"/>
        </w:rPr>
        <w:t>for nonpayment or habitually late payment of rent</w:t>
      </w:r>
      <w:r w:rsidRPr="00BF2AA4">
        <w:rPr>
          <w:rFonts w:ascii="Albertus Extra Bold" w:hAnsi="Albertus Extra Bold"/>
          <w:b/>
          <w:vertAlign w:val="superscript"/>
        </w:rPr>
        <w:t>1</w:t>
      </w:r>
      <w:r w:rsidRPr="00BF2AA4">
        <w:rPr>
          <w:spacing w:val="0"/>
        </w:rPr>
        <w:t>.</w:t>
      </w:r>
    </w:p>
    <w:p w:rsidR="005C15B3" w:rsidRPr="003024D1" w:rsidRDefault="00BF2AA4" w:rsidP="00BF2AA4">
      <w:r w:rsidRPr="00BF2AA4">
        <w:rPr>
          <w:spacing w:val="0"/>
        </w:rPr>
        <w:tab/>
        <w:t xml:space="preserve">“Residential property” means a property located in the State rented or owned for residential purposes; provided, however, that residential property shall be limited to the principal residence of a person or a residential health care facility. “Residential property" shall not include </w:t>
      </w:r>
      <w:r w:rsidRPr="00BF2AA4">
        <w:rPr>
          <w:rFonts w:ascii="Albertus Extra Bold" w:hAnsi="Albertus Extra Bold"/>
          <w:b/>
          <w:vertAlign w:val="superscript"/>
        </w:rPr>
        <w:t>1</w:t>
      </w:r>
      <w:r w:rsidRPr="00BF2AA4">
        <w:rPr>
          <w:rFonts w:ascii="Albertus Extra Bold" w:hAnsi="Albertus Extra Bold"/>
          <w:b/>
        </w:rPr>
        <w:t>[</w:t>
      </w:r>
      <w:r w:rsidRPr="00BF2AA4">
        <w:rPr>
          <w:spacing w:val="0"/>
        </w:rPr>
        <w:t>an investment property or</w:t>
      </w:r>
      <w:r w:rsidRPr="00BF2AA4">
        <w:rPr>
          <w:rFonts w:ascii="Albertus Extra Bold" w:hAnsi="Albertus Extra Bold"/>
          <w:b/>
        </w:rPr>
        <w:t>]</w:t>
      </w:r>
      <w:r w:rsidRPr="00BF2AA4">
        <w:rPr>
          <w:spacing w:val="0"/>
        </w:rPr>
        <w:t xml:space="preserve"> </w:t>
      </w:r>
      <w:r w:rsidRPr="00BF2AA4">
        <w:rPr>
          <w:spacing w:val="0"/>
          <w:u w:val="single"/>
        </w:rPr>
        <w:t>a</w:t>
      </w:r>
      <w:r w:rsidRPr="00BF2AA4">
        <w:rPr>
          <w:rFonts w:ascii="Albertus Extra Bold" w:hAnsi="Albertus Extra Bold"/>
          <w:b/>
          <w:vertAlign w:val="superscript"/>
        </w:rPr>
        <w:t>1</w:t>
      </w:r>
      <w:r w:rsidRPr="00BF2AA4">
        <w:rPr>
          <w:spacing w:val="0"/>
        </w:rPr>
        <w:t xml:space="preserve"> residence other than a primary residence </w:t>
      </w:r>
      <w:r w:rsidRPr="00BF2AA4">
        <w:rPr>
          <w:rFonts w:ascii="Albertus Extra Bold" w:hAnsi="Albertus Extra Bold"/>
          <w:b/>
          <w:vertAlign w:val="superscript"/>
        </w:rPr>
        <w:t>1</w:t>
      </w:r>
      <w:r w:rsidRPr="00BF2AA4">
        <w:rPr>
          <w:spacing w:val="0"/>
          <w:u w:val="single"/>
        </w:rPr>
        <w:t>of a homeowner or tenant</w:t>
      </w:r>
      <w:r w:rsidRPr="00BF2AA4">
        <w:rPr>
          <w:rFonts w:ascii="Albertus Extra Bold" w:hAnsi="Albertus Extra Bold"/>
          <w:b/>
          <w:vertAlign w:val="superscript"/>
        </w:rPr>
        <w:t>1</w:t>
      </w:r>
      <w:r w:rsidRPr="00BF2AA4">
        <w:rPr>
          <w:spacing w:val="0"/>
        </w:rPr>
        <w:t>; residential property taken in whole or in part as collateral for a commercial loan; or a property subject to condemnation or receivership.</w:t>
      </w:r>
    </w:p>
    <w:p w:rsidR="003024D1" w:rsidRDefault="003024D1"/>
    <w:p w:rsidR="00BF2AA4" w:rsidRPr="00BF2AA4" w:rsidRDefault="00BF2AA4" w:rsidP="00BF2AA4">
      <w:pPr>
        <w:shd w:val="clear" w:color="auto" w:fill="FFFFFF" w:themeFill="background1"/>
      </w:pPr>
      <w:r w:rsidRPr="00BF2AA4">
        <w:tab/>
        <w:t>3.  (New section</w:t>
      </w:r>
      <w:proofErr w:type="gramStart"/>
      <w:r w:rsidRPr="00BF2AA4">
        <w:t>)  a</w:t>
      </w:r>
      <w:proofErr w:type="gramEnd"/>
      <w:r w:rsidRPr="00BF2AA4">
        <w:t xml:space="preserve">.  During the emergency period, a creditor shall grant a mortgage forbearance to an impacted homeowner if the impacted homeowner submits a written request to the </w:t>
      </w:r>
      <w:r w:rsidRPr="00BF2AA4">
        <w:rPr>
          <w:rFonts w:ascii="Albertus Extra Bold" w:hAnsi="Albertus Extra Bold"/>
          <w:b/>
          <w:vertAlign w:val="superscript"/>
        </w:rPr>
        <w:t>1</w:t>
      </w:r>
      <w:r w:rsidRPr="00BF2AA4">
        <w:rPr>
          <w:rFonts w:ascii="Albertus Extra Bold" w:hAnsi="Albertus Extra Bold"/>
          <w:b/>
        </w:rPr>
        <w:t>[</w:t>
      </w:r>
      <w:r w:rsidRPr="00BF2AA4">
        <w:t>creditor</w:t>
      </w:r>
      <w:r w:rsidRPr="00BF2AA4">
        <w:rPr>
          <w:rFonts w:ascii="Albertus Extra Bold" w:hAnsi="Albertus Extra Bold"/>
          <w:b/>
        </w:rPr>
        <w:t>]</w:t>
      </w:r>
      <w:r w:rsidRPr="00BF2AA4">
        <w:t xml:space="preserve"> </w:t>
      </w:r>
      <w:r w:rsidRPr="00BF2AA4">
        <w:rPr>
          <w:u w:val="single"/>
        </w:rPr>
        <w:t>mortgage servicer</w:t>
      </w:r>
      <w:r w:rsidRPr="00BF2AA4">
        <w:rPr>
          <w:rFonts w:ascii="Albertus Extra Bold" w:hAnsi="Albertus Extra Bold"/>
          <w:b/>
          <w:vertAlign w:val="superscript"/>
        </w:rPr>
        <w:t>1</w:t>
      </w:r>
      <w:r w:rsidRPr="00BF2AA4">
        <w:t xml:space="preserve"> affirming the following:</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F2AA4">
        <w:tab/>
        <w:t xml:space="preserve">(1)  </w:t>
      </w:r>
      <w:r w:rsidRPr="00BF2AA4">
        <w:rPr>
          <w:rFonts w:ascii="Albertus Extra Bold" w:hAnsi="Albertus Extra Bold"/>
          <w:b/>
          <w:vertAlign w:val="superscript"/>
        </w:rPr>
        <w:t>1</w:t>
      </w:r>
      <w:r w:rsidRPr="00BF2AA4">
        <w:rPr>
          <w:rFonts w:ascii="Albertus Extra Bold" w:hAnsi="Albertus Extra Bold"/>
          <w:b/>
        </w:rPr>
        <w:t>[</w:t>
      </w:r>
      <w:r w:rsidRPr="00BF2AA4">
        <w:t>the mortgage loan on residential property for which a mortgage forbearance is being requested pursuant to this section was current with respect to payments as of February 1, 2020;</w:t>
      </w:r>
    </w:p>
    <w:p w:rsid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F2AA4">
        <w:tab/>
        <w:t>(2)</w:t>
      </w:r>
      <w:r w:rsidRPr="00BF2AA4">
        <w:rPr>
          <w:rFonts w:ascii="Albertus Extra Bold" w:hAnsi="Albertus Extra Bold"/>
          <w:b/>
        </w:rPr>
        <w:t>]</w:t>
      </w:r>
      <w:proofErr w:type="gramStart"/>
      <w:r w:rsidRPr="00BF2AA4">
        <w:rPr>
          <w:rFonts w:ascii="Albertus Extra Bold" w:hAnsi="Albertus Extra Bold"/>
          <w:b/>
          <w:vertAlign w:val="superscript"/>
        </w:rPr>
        <w:t>1</w:t>
      </w:r>
      <w:r w:rsidRPr="00BF2AA4">
        <w:t xml:space="preserve">  the</w:t>
      </w:r>
      <w:proofErr w:type="gramEnd"/>
      <w:r w:rsidRPr="00BF2AA4">
        <w:t xml:space="preserve"> impacted homeowner has suffered a negative financial impact resulting from COVID-19 or the Public Health Emergency or State of Emergency declared in response thereto, including but not limited to a financial hardship from a reduction in hours or loss of employment, loss of income or increased costs incurred in necessary child care resulting from the closure of schools or caring </w:t>
      </w:r>
      <w:r>
        <w:br w:type="page"/>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F2AA4">
        <w:lastRenderedPageBreak/>
        <w:t>for family members who are ill due to COVID-19 or quarantined due to a suspected exposure to COVID-19, or for funeral costs due to COVID-19;</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F2AA4">
        <w:tab/>
      </w:r>
      <w:r w:rsidRPr="00BF2AA4">
        <w:rPr>
          <w:rFonts w:ascii="Albertus Extra Bold" w:hAnsi="Albertus Extra Bold"/>
          <w:b/>
          <w:vertAlign w:val="superscript"/>
        </w:rPr>
        <w:t>1</w:t>
      </w:r>
      <w:r w:rsidRPr="00BF2AA4">
        <w:rPr>
          <w:rFonts w:ascii="Albertus Extra Bold" w:hAnsi="Albertus Extra Bold"/>
          <w:b/>
        </w:rPr>
        <w:t>[</w:t>
      </w:r>
      <w:r w:rsidRPr="00BF2AA4">
        <w:t>(3)</w:t>
      </w:r>
      <w:r w:rsidRPr="00BF2AA4">
        <w:rPr>
          <w:rFonts w:ascii="Albertus Extra Bold" w:hAnsi="Albertus Extra Bold"/>
          <w:b/>
        </w:rPr>
        <w:t>]</w:t>
      </w:r>
      <w:r w:rsidRPr="00BF2AA4">
        <w:t xml:space="preserve"> </w:t>
      </w:r>
      <w:r w:rsidRPr="00BF2AA4">
        <w:rPr>
          <w:u w:val="single"/>
        </w:rPr>
        <w:t>(2)</w:t>
      </w:r>
      <w:r w:rsidRPr="00BF2AA4">
        <w:rPr>
          <w:rFonts w:ascii="Albertus Extra Bold" w:hAnsi="Albertus Extra Bold"/>
          <w:b/>
          <w:vertAlign w:val="superscript"/>
        </w:rPr>
        <w:t>1</w:t>
      </w:r>
      <w:r w:rsidRPr="00BF2AA4">
        <w:t xml:space="preserve">  the gross household income of the homeowner </w:t>
      </w:r>
      <w:r w:rsidRPr="00BF2AA4">
        <w:rPr>
          <w:rFonts w:ascii="Albertus Extra Bold" w:hAnsi="Albertus Extra Bold"/>
          <w:b/>
          <w:vertAlign w:val="superscript"/>
        </w:rPr>
        <w:t>1</w:t>
      </w:r>
      <w:r w:rsidRPr="00BF2AA4">
        <w:rPr>
          <w:u w:val="single"/>
        </w:rPr>
        <w:t>, after hardship,</w:t>
      </w:r>
      <w:r w:rsidRPr="00BF2AA4">
        <w:rPr>
          <w:rFonts w:ascii="Albertus Extra Bold" w:hAnsi="Albertus Extra Bold"/>
          <w:b/>
          <w:vertAlign w:val="superscript"/>
        </w:rPr>
        <w:t>1</w:t>
      </w:r>
      <w:r w:rsidRPr="00BF2AA4">
        <w:t xml:space="preserve"> does not exceed </w:t>
      </w:r>
      <w:r w:rsidRPr="00BF2AA4">
        <w:rPr>
          <w:rFonts w:ascii="Albertus Extra Bold" w:hAnsi="Albertus Extra Bold"/>
          <w:b/>
          <w:vertAlign w:val="superscript"/>
        </w:rPr>
        <w:t>1</w:t>
      </w:r>
      <w:r w:rsidRPr="00BF2AA4">
        <w:rPr>
          <w:rFonts w:ascii="Albertus Extra Bold" w:hAnsi="Albertus Extra Bold"/>
          <w:b/>
        </w:rPr>
        <w:t>[</w:t>
      </w:r>
      <w:r w:rsidRPr="00BF2AA4">
        <w:t>$150,000 after hardship</w:t>
      </w:r>
      <w:r w:rsidRPr="00BF2AA4">
        <w:rPr>
          <w:rFonts w:ascii="Albertus Extra Bold" w:hAnsi="Albertus Extra Bold"/>
          <w:b/>
        </w:rPr>
        <w:t>]</w:t>
      </w:r>
      <w:r w:rsidRPr="00BF2AA4">
        <w:t xml:space="preserve"> </w:t>
      </w:r>
      <w:r w:rsidRPr="00BF2AA4">
        <w:rPr>
          <w:u w:val="single"/>
        </w:rPr>
        <w:t>150 percent of the area median income, as defined for New Jersey in guidelines published annually by the United States Department of Housing and Urban Development</w:t>
      </w:r>
      <w:r w:rsidRPr="00BF2AA4">
        <w:rPr>
          <w:rFonts w:ascii="Albertus Extra Bold" w:hAnsi="Albertus Extra Bold"/>
          <w:b/>
          <w:vertAlign w:val="superscript"/>
        </w:rPr>
        <w:t>1</w:t>
      </w:r>
      <w:r w:rsidRPr="00BF2AA4">
        <w:t xml:space="preserve">, unless this requirement for eligibility is waived by the mortgage lender; and </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F2AA4">
        <w:tab/>
      </w:r>
      <w:r w:rsidRPr="00BF2AA4">
        <w:rPr>
          <w:rFonts w:ascii="Albertus Extra Bold" w:hAnsi="Albertus Extra Bold"/>
          <w:b/>
          <w:vertAlign w:val="superscript"/>
        </w:rPr>
        <w:t>1</w:t>
      </w:r>
      <w:r w:rsidRPr="00BF2AA4">
        <w:rPr>
          <w:rFonts w:ascii="Albertus Extra Bold" w:hAnsi="Albertus Extra Bold"/>
          <w:b/>
        </w:rPr>
        <w:t>[</w:t>
      </w:r>
      <w:r w:rsidRPr="00BF2AA4">
        <w:t>(4)</w:t>
      </w:r>
      <w:r w:rsidRPr="00BF2AA4">
        <w:rPr>
          <w:rFonts w:ascii="Albertus Extra Bold" w:hAnsi="Albertus Extra Bold"/>
          <w:b/>
        </w:rPr>
        <w:t>]</w:t>
      </w:r>
      <w:r w:rsidRPr="00BF2AA4">
        <w:t xml:space="preserve"> </w:t>
      </w:r>
      <w:r w:rsidRPr="00BF2AA4">
        <w:rPr>
          <w:u w:val="single"/>
        </w:rPr>
        <w:t>(3)</w:t>
      </w:r>
      <w:r w:rsidRPr="00BF2AA4">
        <w:rPr>
          <w:rFonts w:ascii="Albertus Extra Bold" w:hAnsi="Albertus Extra Bold"/>
          <w:b/>
          <w:vertAlign w:val="superscript"/>
        </w:rPr>
        <w:t>1</w:t>
      </w:r>
      <w:r w:rsidRPr="00BF2AA4">
        <w:t xml:space="preserve">  if the impacted homeowner possesses one or more bank accounts, those bank accounts collectively contain less than six months’ reserves of the impacted homeowner’s gross household income for 2019.  The creditor may require the impacted homeowner to provide a cash asset certification to demonstrate compliance with this paragraph.</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F2AA4">
        <w:tab/>
        <w:t>b.</w:t>
      </w:r>
      <w:r w:rsidRPr="00BF2AA4">
        <w:tab/>
        <w:t xml:space="preserve">Upon receipt of a written request </w:t>
      </w:r>
      <w:r w:rsidRPr="00BF2AA4">
        <w:rPr>
          <w:rFonts w:ascii="Albertus Extra Bold" w:hAnsi="Albertus Extra Bold"/>
          <w:b/>
          <w:vertAlign w:val="superscript"/>
        </w:rPr>
        <w:t>1</w:t>
      </w:r>
      <w:r w:rsidRPr="00BF2AA4">
        <w:rPr>
          <w:u w:val="single"/>
        </w:rPr>
        <w:t>or verbal authorization</w:t>
      </w:r>
      <w:r w:rsidRPr="00BF2AA4">
        <w:rPr>
          <w:rFonts w:ascii="Albertus Extra Bold" w:hAnsi="Albertus Extra Bold"/>
          <w:b/>
          <w:vertAlign w:val="superscript"/>
        </w:rPr>
        <w:t>1</w:t>
      </w:r>
      <w:r w:rsidRPr="00BF2AA4">
        <w:t xml:space="preserve"> for a mortgage forbearance from an impacted homeowner pursuant to subsection a. of this section, a creditor shall provide to the impacted homeowner a mortgage forbearance and confirmation of that forbearance in writing. No additional documentation shall be required from the impacted homeowner by the creditor other than the written request under subsection a. of this section. The minimum initial mortgage forbearance period of an impacted homeowner shall be 90 days.  An impacted homeowner may request, and shall be granted, a subsequent forbearance period of at minimum 90 days, for a total of at minimum 180 days.  </w:t>
      </w:r>
      <w:r w:rsidRPr="00BF2AA4">
        <w:rPr>
          <w:rFonts w:ascii="Albertus Extra Bold" w:hAnsi="Albertus Extra Bold"/>
          <w:b/>
          <w:vertAlign w:val="superscript"/>
        </w:rPr>
        <w:t>1</w:t>
      </w:r>
      <w:r w:rsidRPr="00BF2AA4">
        <w:rPr>
          <w:u w:val="single"/>
        </w:rPr>
        <w:t xml:space="preserve">A creditor shall not be prohibited from offering a more extended forbearance </w:t>
      </w:r>
      <w:proofErr w:type="gramStart"/>
      <w:r w:rsidRPr="00BF2AA4">
        <w:rPr>
          <w:u w:val="single"/>
        </w:rPr>
        <w:t>period.</w:t>
      </w:r>
      <w:r w:rsidRPr="00BF2AA4">
        <w:rPr>
          <w:rFonts w:ascii="Albertus Extra Bold" w:hAnsi="Albertus Extra Bold"/>
          <w:b/>
          <w:vertAlign w:val="superscript"/>
        </w:rPr>
        <w:t>1</w:t>
      </w:r>
      <w:r w:rsidRPr="00BF2AA4">
        <w:t xml:space="preserve">  Fees</w:t>
      </w:r>
      <w:proofErr w:type="gramEnd"/>
      <w:r w:rsidRPr="00BF2AA4">
        <w:t xml:space="preserve">, penalties, or interest, including attorney’s fees </w:t>
      </w:r>
      <w:r w:rsidRPr="00BF2AA4">
        <w:rPr>
          <w:rFonts w:ascii="Albertus Extra Bold" w:hAnsi="Albertus Extra Bold"/>
          <w:b/>
          <w:vertAlign w:val="superscript"/>
        </w:rPr>
        <w:t>1</w:t>
      </w:r>
      <w:r w:rsidRPr="00BF2AA4">
        <w:rPr>
          <w:u w:val="single"/>
        </w:rPr>
        <w:t>beyond the amounts scheduled and calculated as if the mortgagor made all contractual payments on time and in full under the terms of the mortgage contract</w:t>
      </w:r>
      <w:r w:rsidRPr="00BF2AA4">
        <w:rPr>
          <w:rFonts w:ascii="Albertus Extra Bold" w:hAnsi="Albertus Extra Bold"/>
          <w:b/>
          <w:vertAlign w:val="superscript"/>
        </w:rPr>
        <w:t>1</w:t>
      </w:r>
      <w:r w:rsidRPr="00BF2AA4">
        <w:t>, shall not be assessed or accrue during and as a result of a mortgage forbearance granted pursuant to this section.  Nothing in this section shall be construed to impact property tax and insurance obligations of an owner related to any real property in the State. A mortgagee that grants a mortgage forbearance pursuant to this section shall encourage owners to seek out United States Department of Housing and Urban Development certified housing counseling and shall provide to the property owner confirmation of the approval of the forbearance, information concerning the process for forbearance, and information on how to request a subsequent forbearance.</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F2AA4">
        <w:tab/>
        <w:t>c.</w:t>
      </w:r>
      <w:r w:rsidRPr="00BF2AA4">
        <w:tab/>
        <w:t>(1)  Consistent with the provisions of 15 U.S.C. s.1681s-2(a)(1)(F), a creditor shall not furnish negative mortgage payment information to a debt collector or credit reporting agency related to mortgage payments subject to a mortgage forbearance under this section.</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F2AA4">
        <w:lastRenderedPageBreak/>
        <w:tab/>
        <w:t xml:space="preserve">(2)  </w:t>
      </w:r>
      <w:r w:rsidRPr="00BF2AA4">
        <w:rPr>
          <w:rFonts w:ascii="Albertus Extra Bold" w:hAnsi="Albertus Extra Bold"/>
          <w:b/>
          <w:vertAlign w:val="superscript"/>
        </w:rPr>
        <w:t>1</w:t>
      </w:r>
      <w:r w:rsidRPr="00BF2AA4">
        <w:rPr>
          <w:rFonts w:ascii="Albertus Extra Bold" w:hAnsi="Albertus Extra Bold"/>
          <w:b/>
        </w:rPr>
        <w:t>[</w:t>
      </w:r>
      <w:r w:rsidRPr="00BF2AA4">
        <w:t>An impacted homeowner or</w:t>
      </w:r>
      <w:r w:rsidRPr="00BF2AA4">
        <w:rPr>
          <w:rFonts w:ascii="Albertus Extra Bold" w:hAnsi="Albertus Extra Bold"/>
          <w:b/>
        </w:rPr>
        <w:t>]</w:t>
      </w:r>
      <w:r w:rsidRPr="00BF2AA4">
        <w:t xml:space="preserve"> </w:t>
      </w:r>
      <w:r w:rsidRPr="00BF2AA4">
        <w:rPr>
          <w:u w:val="single"/>
        </w:rPr>
        <w:t>In response to a complaint to the Attorney General from an impacted homeowner, or on the Attorney General’s independent initiative</w:t>
      </w:r>
      <w:proofErr w:type="gramStart"/>
      <w:r w:rsidRPr="00BF2AA4">
        <w:rPr>
          <w:u w:val="single"/>
        </w:rPr>
        <w:t>,</w:t>
      </w:r>
      <w:r w:rsidRPr="00BF2AA4">
        <w:rPr>
          <w:rFonts w:ascii="Albertus Extra Bold" w:hAnsi="Albertus Extra Bold"/>
          <w:b/>
          <w:vertAlign w:val="superscript"/>
        </w:rPr>
        <w:t>1</w:t>
      </w:r>
      <w:proofErr w:type="gramEnd"/>
      <w:r w:rsidRPr="00BF2AA4">
        <w:t xml:space="preserve"> the Attorney General may bring an action alleging a creditor has violated the provisions of this subsection.  Upon a finding that non-compliance by a creditor with this section has occurred, a court of competent jurisdiction may:</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F2AA4">
        <w:tab/>
        <w:t xml:space="preserve">(a)  </w:t>
      </w:r>
      <w:proofErr w:type="gramStart"/>
      <w:r w:rsidRPr="00BF2AA4">
        <w:t>order</w:t>
      </w:r>
      <w:proofErr w:type="gramEnd"/>
      <w:r w:rsidRPr="00BF2AA4">
        <w:t xml:space="preserve"> the non-compliant creditor to retract the debt reported to the collection or credit reporting agency, bureau, or data collection facility;</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F2AA4">
        <w:tab/>
        <w:t xml:space="preserve">(b)  </w:t>
      </w:r>
      <w:proofErr w:type="gramStart"/>
      <w:r w:rsidRPr="00BF2AA4">
        <w:t>impose</w:t>
      </w:r>
      <w:proofErr w:type="gramEnd"/>
      <w:r w:rsidRPr="00BF2AA4">
        <w:t xml:space="preserve"> a fine on the non-compliant creditor, not to exceed $5,000 </w:t>
      </w:r>
      <w:r w:rsidRPr="00BF2AA4">
        <w:rPr>
          <w:rFonts w:ascii="Albertus Extra Bold" w:hAnsi="Albertus Extra Bold"/>
          <w:b/>
          <w:vertAlign w:val="superscript"/>
        </w:rPr>
        <w:t>1</w:t>
      </w:r>
      <w:r w:rsidRPr="00BF2AA4">
        <w:rPr>
          <w:u w:val="single"/>
        </w:rPr>
        <w:t>per violation</w:t>
      </w:r>
      <w:r w:rsidRPr="00BF2AA4">
        <w:rPr>
          <w:rFonts w:ascii="Albertus Extra Bold" w:hAnsi="Albertus Extra Bold"/>
          <w:b/>
          <w:vertAlign w:val="superscript"/>
        </w:rPr>
        <w:t>1</w:t>
      </w:r>
      <w:r w:rsidRPr="00BF2AA4">
        <w:t>;</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F2AA4">
        <w:tab/>
        <w:t xml:space="preserve">(c)  </w:t>
      </w:r>
      <w:proofErr w:type="gramStart"/>
      <w:r w:rsidRPr="00BF2AA4">
        <w:t>order</w:t>
      </w:r>
      <w:proofErr w:type="gramEnd"/>
      <w:r w:rsidRPr="00BF2AA4">
        <w:t xml:space="preserve"> the non-compliant creditor to pay a reasonable counsel fee in connection with an impacted homeowner whose debt has been reported to a collection or credit reporting agency, bureau, or data collection facility;</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F2AA4">
        <w:tab/>
        <w:t xml:space="preserve">(d)  </w:t>
      </w:r>
      <w:proofErr w:type="gramStart"/>
      <w:r w:rsidRPr="00BF2AA4">
        <w:t>provide</w:t>
      </w:r>
      <w:proofErr w:type="gramEnd"/>
      <w:r w:rsidRPr="00BF2AA4">
        <w:t xml:space="preserve"> a copy of the order immediately </w:t>
      </w:r>
      <w:r w:rsidRPr="00BF2AA4">
        <w:rPr>
          <w:rFonts w:ascii="Albertus Extra Bold" w:hAnsi="Albertus Extra Bold"/>
          <w:b/>
          <w:vertAlign w:val="superscript"/>
        </w:rPr>
        <w:t>1</w:t>
      </w:r>
      <w:r w:rsidRPr="00BF2AA4">
        <w:rPr>
          <w:u w:val="single"/>
        </w:rPr>
        <w:t>at the request of</w:t>
      </w:r>
      <w:r w:rsidRPr="00BF2AA4">
        <w:rPr>
          <w:rFonts w:ascii="Albertus Extra Bold" w:hAnsi="Albertus Extra Bold"/>
          <w:b/>
          <w:vertAlign w:val="superscript"/>
        </w:rPr>
        <w:t>1</w:t>
      </w:r>
      <w:r w:rsidRPr="00BF2AA4">
        <w:t xml:space="preserve"> and at no cost to the impacted homeowner;</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F2AA4">
        <w:tab/>
        <w:t xml:space="preserve">(e)  order the non-compliant creditor to take such steps as are necessary, within 30 days of the order, to rehabilitate the credit record of an impacted homeowner, with </w:t>
      </w:r>
      <w:r w:rsidRPr="00BF2AA4">
        <w:rPr>
          <w:rFonts w:ascii="Albertus Extra Bold" w:hAnsi="Albertus Extra Bold"/>
          <w:b/>
          <w:vertAlign w:val="superscript"/>
        </w:rPr>
        <w:t>1</w:t>
      </w:r>
      <w:r w:rsidRPr="00BF2AA4">
        <w:rPr>
          <w:rFonts w:ascii="Albertus Extra Bold" w:hAnsi="Albertus Extra Bold"/>
          <w:b/>
        </w:rPr>
        <w:t>[</w:t>
      </w:r>
      <w:r w:rsidRPr="00BF2AA4">
        <w:t>a showing made to the court and</w:t>
      </w:r>
      <w:r w:rsidRPr="00BF2AA4">
        <w:rPr>
          <w:rFonts w:ascii="Albertus Extra Bold" w:hAnsi="Albertus Extra Bold"/>
          <w:b/>
        </w:rPr>
        <w:t>]</w:t>
      </w:r>
      <w:r w:rsidRPr="00BF2AA4">
        <w:t xml:space="preserve"> </w:t>
      </w:r>
      <w:r w:rsidRPr="00BF2AA4">
        <w:rPr>
          <w:u w:val="single"/>
        </w:rPr>
        <w:t>an</w:t>
      </w:r>
      <w:r w:rsidRPr="00BF2AA4">
        <w:rPr>
          <w:rFonts w:ascii="Albertus Extra Bold" w:hAnsi="Albertus Extra Bold"/>
          <w:b/>
          <w:vertAlign w:val="superscript"/>
        </w:rPr>
        <w:t>1</w:t>
      </w:r>
      <w:r w:rsidRPr="00BF2AA4">
        <w:t xml:space="preserve"> exact copy provided at no cost to the homeowner of the efforts made in that regard; and</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F2AA4">
        <w:tab/>
        <w:t>(f)</w:t>
      </w:r>
      <w:r w:rsidRPr="00BF2AA4">
        <w:tab/>
      </w:r>
      <w:proofErr w:type="gramStart"/>
      <w:r w:rsidRPr="00BF2AA4">
        <w:t>order</w:t>
      </w:r>
      <w:proofErr w:type="gramEnd"/>
      <w:r w:rsidRPr="00BF2AA4">
        <w:t xml:space="preserve"> the non-compliant creditor to pay an award of damages to the impacted homeowner not to exceed 25 percent of the debt attempted to be collected or reported by the non-compliant creditor to the collection or credit reporting agency, bureau, or data collection facility, the minimum award being $350.</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F2AA4">
        <w:tab/>
        <w:t>d.</w:t>
      </w:r>
      <w:r w:rsidRPr="00BF2AA4">
        <w:tab/>
        <w:t xml:space="preserve">During the emergency period and during any period of mortgage forbearance granted pursuant to this section, a creditor shall not, for the purposes of foreclosure of a residential property </w:t>
      </w:r>
      <w:r w:rsidRPr="00BF2AA4">
        <w:rPr>
          <w:rFonts w:ascii="Albertus Extra Bold" w:hAnsi="Albertus Extra Bold"/>
          <w:b/>
          <w:vertAlign w:val="superscript"/>
        </w:rPr>
        <w:t>1</w:t>
      </w:r>
      <w:r w:rsidRPr="00BF2AA4">
        <w:rPr>
          <w:u w:val="single"/>
        </w:rPr>
        <w:t>that has received a forbearance</w:t>
      </w:r>
      <w:r w:rsidRPr="00BF2AA4">
        <w:rPr>
          <w:rFonts w:ascii="Albertus Extra Bold" w:hAnsi="Albertus Extra Bold"/>
          <w:b/>
          <w:vertAlign w:val="superscript"/>
        </w:rPr>
        <w:t>1</w:t>
      </w:r>
      <w:r w:rsidRPr="00BF2AA4">
        <w:t xml:space="preserve"> that is not vacant, abandoned or otherwise subject to P.L.2003, c.210 (C.55:19-78 et seq.): </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F2AA4">
        <w:tab/>
        <w:t xml:space="preserve">(1)  </w:t>
      </w:r>
      <w:proofErr w:type="gramStart"/>
      <w:r w:rsidRPr="00BF2AA4">
        <w:t>send</w:t>
      </w:r>
      <w:proofErr w:type="gramEnd"/>
      <w:r w:rsidRPr="00BF2AA4">
        <w:t xml:space="preserve"> an impacted homeowner a notice of intention to foreclose pursuant to section 4 of P.L.1995, c.244 (C.2A:50-56);  or</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F2AA4">
        <w:tab/>
        <w:t xml:space="preserve">(2)  </w:t>
      </w:r>
      <w:proofErr w:type="gramStart"/>
      <w:r w:rsidRPr="00BF2AA4">
        <w:t>otherwise</w:t>
      </w:r>
      <w:proofErr w:type="gramEnd"/>
      <w:r w:rsidRPr="00BF2AA4">
        <w:t xml:space="preserve"> initiate the foreclosure process.  </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F2AA4">
        <w:tab/>
        <w:t>A deadline or time period for action by a party to the foreclosure process for a residential property filed prior to the effective date of P.L.   , c.   (C.     ) (pending before the Legislature as this bill) shall be tolled until the end of the emergency period.</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F2AA4">
        <w:tab/>
        <w:t>e.</w:t>
      </w:r>
      <w:r w:rsidRPr="00BF2AA4">
        <w:tab/>
        <w:t xml:space="preserve">Notwithstanding the provisions of any law, rule, or regulation to the contrary, the repayment period of any mortgage subject to the forbearance established pursuant to this section shall be extended by the number of months the forbearance is in effect. The payments not made during the months of the forbearance shall instead be due on a monthly basis during the period constituting an extension of the mortgage, unless the property owner has chosen to make these payments earlier.  During the time of the forbearance, </w:t>
      </w:r>
      <w:r w:rsidRPr="00BF2AA4">
        <w:lastRenderedPageBreak/>
        <w:t>and during the period constituting an extension of the mortgage, all terms and conditions of the original mortgage, except with regard to default and delinquency during forbearance, shall continue without modification, and there shall be no fees assessed, including attorney’s fees, related to the forbearance or late payment, or penalty for early repayment.  An impacted homeowner shall have the option to discontinue the mortgage forbearance at any time at the election of the impacted homeowner upon written consent and a written statement that they would have the rights provided herein and knowingly waive those rights.</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F2AA4">
        <w:tab/>
        <w:t>f.</w:t>
      </w:r>
      <w:r w:rsidRPr="00BF2AA4">
        <w:tab/>
        <w:t xml:space="preserve">An impacted homeowner denied a forbearance under this section by a creditor licensed by the Department of Banking and Insurance </w:t>
      </w:r>
      <w:r w:rsidRPr="00BF2AA4">
        <w:rPr>
          <w:rFonts w:ascii="Albertus Extra Bold" w:hAnsi="Albertus Extra Bold"/>
          <w:b/>
          <w:vertAlign w:val="superscript"/>
        </w:rPr>
        <w:t>1</w:t>
      </w:r>
      <w:r w:rsidRPr="00BF2AA4">
        <w:rPr>
          <w:u w:val="single"/>
        </w:rPr>
        <w:t>, and not a State- or nationally-chartered financial institution</w:t>
      </w:r>
      <w:proofErr w:type="gramStart"/>
      <w:r w:rsidRPr="00BF2AA4">
        <w:rPr>
          <w:u w:val="single"/>
        </w:rPr>
        <w:t>,</w:t>
      </w:r>
      <w:r w:rsidRPr="00BF2AA4">
        <w:rPr>
          <w:rFonts w:ascii="Albertus Extra Bold" w:hAnsi="Albertus Extra Bold"/>
          <w:b/>
          <w:vertAlign w:val="superscript"/>
        </w:rPr>
        <w:t>1</w:t>
      </w:r>
      <w:proofErr w:type="gramEnd"/>
      <w:r w:rsidRPr="00BF2AA4">
        <w:t xml:space="preserve"> may file a complaint with the Department of Banking and Insurance.  The department shall investigate the complaint and, if appropriate, shall order the creditor to grant a forbearance to the impacted homeowner pursuant to this section.</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F2AA4">
        <w:tab/>
        <w:t xml:space="preserve">g.  </w:t>
      </w:r>
      <w:r w:rsidRPr="00BF2AA4">
        <w:rPr>
          <w:rFonts w:ascii="Albertus Extra Bold" w:hAnsi="Albertus Extra Bold"/>
          <w:b/>
          <w:vertAlign w:val="superscript"/>
        </w:rPr>
        <w:t>1</w:t>
      </w:r>
      <w:r w:rsidRPr="00BF2AA4">
        <w:rPr>
          <w:rFonts w:ascii="Albertus Extra Bold" w:hAnsi="Albertus Extra Bold"/>
          <w:b/>
        </w:rPr>
        <w:t>[</w:t>
      </w:r>
      <w:r w:rsidRPr="00BF2AA4">
        <w:rPr>
          <w:spacing w:val="0"/>
        </w:rPr>
        <w:t>The</w:t>
      </w:r>
      <w:r w:rsidRPr="00BF2AA4">
        <w:rPr>
          <w:rFonts w:ascii="Albertus Extra Bold" w:hAnsi="Albertus Extra Bold"/>
          <w:b/>
        </w:rPr>
        <w:t>]</w:t>
      </w:r>
      <w:r w:rsidRPr="00BF2AA4">
        <w:rPr>
          <w:spacing w:val="0"/>
        </w:rPr>
        <w:t xml:space="preserve"> </w:t>
      </w:r>
      <w:r w:rsidRPr="00BF2AA4">
        <w:rPr>
          <w:spacing w:val="0"/>
          <w:u w:val="single"/>
        </w:rPr>
        <w:t>(</w:t>
      </w:r>
      <w:r w:rsidRPr="00BF2AA4">
        <w:rPr>
          <w:u w:val="single"/>
        </w:rPr>
        <w:t>1) To the extent required by the Administrative Director of the Courts, the</w:t>
      </w:r>
      <w:r w:rsidRPr="00BF2AA4">
        <w:rPr>
          <w:rFonts w:ascii="Albertus Extra Bold" w:hAnsi="Albertus Extra Bold"/>
          <w:b/>
          <w:vertAlign w:val="superscript"/>
        </w:rPr>
        <w:t>1</w:t>
      </w:r>
      <w:r w:rsidRPr="00BF2AA4">
        <w:t xml:space="preserve"> creditor shall provide the docket numbers, party names, and property addresses as to any pending court actions involving any property granted a forbearance to the Superior Court Clerk’s Office at least monthly.  </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F2AA4">
        <w:tab/>
      </w:r>
      <w:r w:rsidRPr="00BF2AA4">
        <w:rPr>
          <w:rFonts w:ascii="Albertus Extra Bold" w:hAnsi="Albertus Extra Bold"/>
          <w:b/>
          <w:vertAlign w:val="superscript"/>
        </w:rPr>
        <w:t>1</w:t>
      </w:r>
      <w:r w:rsidRPr="00BF2AA4">
        <w:rPr>
          <w:u w:val="single"/>
        </w:rPr>
        <w:t>(2)</w:t>
      </w:r>
      <w:r w:rsidRPr="00BF2AA4">
        <w:rPr>
          <w:rFonts w:ascii="Albertus Extra Bold" w:hAnsi="Albertus Extra Bold"/>
          <w:b/>
          <w:vertAlign w:val="superscript"/>
        </w:rPr>
        <w:t>1</w:t>
      </w:r>
      <w:r w:rsidRPr="00BF2AA4">
        <w:t xml:space="preserve">  The creditor shall submit information on all forbearances that the creditor has provided </w:t>
      </w:r>
      <w:r w:rsidRPr="00BF2AA4">
        <w:rPr>
          <w:rFonts w:ascii="Albertus Extra Bold" w:hAnsi="Albertus Extra Bold"/>
          <w:b/>
          <w:vertAlign w:val="superscript"/>
        </w:rPr>
        <w:t>1</w:t>
      </w:r>
      <w:r w:rsidRPr="00BF2AA4">
        <w:rPr>
          <w:u w:val="single"/>
        </w:rPr>
        <w:t>within the State</w:t>
      </w:r>
      <w:r w:rsidRPr="00BF2AA4">
        <w:rPr>
          <w:rFonts w:ascii="Albertus Extra Bold" w:hAnsi="Albertus Extra Bold"/>
          <w:b/>
          <w:vertAlign w:val="superscript"/>
        </w:rPr>
        <w:t>1</w:t>
      </w:r>
      <w:r w:rsidRPr="00BF2AA4">
        <w:t xml:space="preserve"> to the Department of Banking and Insurance on a monthly basis, </w:t>
      </w:r>
      <w:r w:rsidRPr="00BF2AA4">
        <w:rPr>
          <w:rFonts w:ascii="Albertus Extra Bold" w:hAnsi="Albertus Extra Bold"/>
          <w:b/>
          <w:vertAlign w:val="superscript"/>
        </w:rPr>
        <w:t>1</w:t>
      </w:r>
      <w:r w:rsidRPr="00BF2AA4">
        <w:rPr>
          <w:u w:val="single"/>
        </w:rPr>
        <w:t>or on any alternative schedule directed by the Department of Banking and Insurance,</w:t>
      </w:r>
      <w:r w:rsidRPr="00BF2AA4">
        <w:rPr>
          <w:rFonts w:ascii="Albertus Extra Bold" w:hAnsi="Albertus Extra Bold"/>
          <w:b/>
          <w:vertAlign w:val="superscript"/>
        </w:rPr>
        <w:t>1</w:t>
      </w:r>
      <w:r w:rsidRPr="00BF2AA4">
        <w:t xml:space="preserve"> after removing all personally-identifiable information.  This information shall be </w:t>
      </w:r>
      <w:r w:rsidRPr="00BF2AA4">
        <w:rPr>
          <w:rFonts w:ascii="Albertus Extra Bold" w:hAnsi="Albertus Extra Bold"/>
          <w:b/>
          <w:vertAlign w:val="superscript"/>
        </w:rPr>
        <w:t>1</w:t>
      </w:r>
      <w:r w:rsidRPr="00BF2AA4">
        <w:rPr>
          <w:u w:val="single"/>
        </w:rPr>
        <w:t>submitted in accordance with any specifications required by the Department of Banking and Insurance, and, to the extent required by the Department of Banking and Insurance, shall be</w:t>
      </w:r>
      <w:r w:rsidRPr="00BF2AA4">
        <w:rPr>
          <w:rFonts w:ascii="Albertus Extra Bold" w:hAnsi="Albertus Extra Bold"/>
          <w:b/>
          <w:vertAlign w:val="superscript"/>
        </w:rPr>
        <w:t>1</w:t>
      </w:r>
      <w:r w:rsidRPr="00BF2AA4">
        <w:rPr>
          <w:spacing w:val="0"/>
        </w:rPr>
        <w:t xml:space="preserve"> </w:t>
      </w:r>
      <w:r w:rsidRPr="00BF2AA4">
        <w:t>deemed to be government records and subject to the provisions of P.L.1963, c.73 (C.47:1A-1 et seq.), commonly known as the open public records act.</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F2AA4">
        <w:tab/>
        <w:t>h.</w:t>
      </w:r>
      <w:r w:rsidRPr="00BF2AA4">
        <w:tab/>
      </w:r>
      <w:r w:rsidRPr="00BF2AA4">
        <w:rPr>
          <w:rFonts w:ascii="Albertus Extra Bold" w:hAnsi="Albertus Extra Bold"/>
          <w:b/>
          <w:spacing w:val="0"/>
          <w:vertAlign w:val="superscript"/>
        </w:rPr>
        <w:t>1</w:t>
      </w:r>
      <w:r w:rsidRPr="00BF2AA4">
        <w:rPr>
          <w:rFonts w:ascii="Albertus Extra Bold" w:hAnsi="Albertus Extra Bold"/>
          <w:b/>
        </w:rPr>
        <w:t>[</w:t>
      </w:r>
      <w:r w:rsidRPr="00BF2AA4">
        <w:rPr>
          <w:spacing w:val="0"/>
        </w:rPr>
        <w:t>To the extent any provision of this section is in conflict with federal laws and guidelines, such provision shall not apply to any mortgage loans made, insured, or securitized by any agency or instrumentality of the United States, any Government Sponsored Enterprise, or a Federal Home Loan Bank</w:t>
      </w:r>
      <w:r w:rsidRPr="00BF2AA4">
        <w:rPr>
          <w:rFonts w:ascii="Albertus Extra Bold" w:hAnsi="Albertus Extra Bold"/>
          <w:b/>
        </w:rPr>
        <w:t>]</w:t>
      </w:r>
      <w:r w:rsidRPr="00BF2AA4">
        <w:rPr>
          <w:spacing w:val="0"/>
        </w:rPr>
        <w:t xml:space="preserve"> </w:t>
      </w:r>
      <w:r w:rsidRPr="00BF2AA4">
        <w:rPr>
          <w:spacing w:val="0"/>
          <w:u w:val="single"/>
        </w:rPr>
        <w:t>Notwithstanding anything to the contrary in this section, this section shall not apply to, and does not affect, any mortgage loans made, insured, or securitized by any agency or instrumentality of the United States, any government sponsored enterprise, or a federal home loan bank, or the rights and obligations of any lender, issuer, servicer or trustee of such obligations, including servicers for the Government National Mortgage Association or other loans governed by the Coronavirus Aid, Relief, and Economic Security Act, Pub. L.116-136</w:t>
      </w:r>
      <w:r w:rsidRPr="00BF2AA4">
        <w:rPr>
          <w:rFonts w:ascii="Albertus Extra Bold" w:hAnsi="Albertus Extra Bold"/>
          <w:b/>
          <w:spacing w:val="0"/>
          <w:vertAlign w:val="superscript"/>
        </w:rPr>
        <w:t>1</w:t>
      </w:r>
      <w:r w:rsidRPr="00BF2AA4">
        <w:rPr>
          <w:spacing w:val="0"/>
        </w:rPr>
        <w:t>.</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F2AA4">
        <w:lastRenderedPageBreak/>
        <w:tab/>
      </w:r>
      <w:proofErr w:type="spellStart"/>
      <w:r w:rsidRPr="00BF2AA4">
        <w:t>i</w:t>
      </w:r>
      <w:proofErr w:type="spellEnd"/>
      <w:r w:rsidRPr="00BF2AA4">
        <w:t>.  It shall be an unlawful discrimination in violation of the “New Jersey Law Against Discrimination,” P.L.1945, c.169 (C.10:5-1 et seq.) for a creditor to discriminate in application of the provisions of this section because of an impacted homeowners’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mortgage payments.</w:t>
      </w:r>
    </w:p>
    <w:p w:rsidR="00BF2AA4" w:rsidRPr="00BF2AA4" w:rsidRDefault="00BF2AA4" w:rsidP="00BF2A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F2AA4">
        <w:rPr>
          <w:spacing w:val="0"/>
        </w:rPr>
        <w:tab/>
      </w:r>
      <w:proofErr w:type="gramStart"/>
      <w:r w:rsidRPr="00BF2AA4">
        <w:rPr>
          <w:spacing w:val="0"/>
        </w:rPr>
        <w:t>j.  This</w:t>
      </w:r>
      <w:proofErr w:type="gramEnd"/>
      <w:r w:rsidRPr="00BF2AA4">
        <w:rPr>
          <w:spacing w:val="0"/>
        </w:rPr>
        <w:t xml:space="preserve"> section shall not be construed to prohibit a creditor from considering an oral </w:t>
      </w:r>
      <w:r w:rsidRPr="00BF2AA4">
        <w:rPr>
          <w:rFonts w:ascii="Albertus Extra Bold" w:hAnsi="Albertus Extra Bold"/>
          <w:b/>
          <w:vertAlign w:val="superscript"/>
        </w:rPr>
        <w:t>1</w:t>
      </w:r>
      <w:r w:rsidRPr="00BF2AA4">
        <w:rPr>
          <w:spacing w:val="0"/>
          <w:u w:val="single"/>
        </w:rPr>
        <w:t>or electronic</w:t>
      </w:r>
      <w:r w:rsidRPr="00BF2AA4">
        <w:rPr>
          <w:rFonts w:ascii="Albertus Extra Bold" w:hAnsi="Albertus Extra Bold"/>
          <w:b/>
          <w:vertAlign w:val="superscript"/>
        </w:rPr>
        <w:t>1</w:t>
      </w:r>
      <w:r w:rsidRPr="00BF2AA4">
        <w:rPr>
          <w:spacing w:val="0"/>
        </w:rPr>
        <w:t xml:space="preserve"> request for a mortgage forbearance instead of a written request submitted pursuant to subsection a. of this section.</w:t>
      </w:r>
    </w:p>
    <w:p w:rsidR="003024D1" w:rsidRDefault="003024D1"/>
    <w:p w:rsidR="00BF2AA4" w:rsidRPr="00BF2AA4" w:rsidRDefault="00BF2AA4" w:rsidP="00BF2A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F2AA4">
        <w:rPr>
          <w:spacing w:val="0"/>
        </w:rPr>
        <w:tab/>
        <w:t>4.  (New section</w:t>
      </w:r>
      <w:proofErr w:type="gramStart"/>
      <w:r w:rsidRPr="00BF2AA4">
        <w:rPr>
          <w:spacing w:val="0"/>
        </w:rPr>
        <w:t>)  a</w:t>
      </w:r>
      <w:proofErr w:type="gramEnd"/>
      <w:r w:rsidRPr="00BF2AA4">
        <w:rPr>
          <w:spacing w:val="0"/>
        </w:rPr>
        <w:t xml:space="preserve">.  </w:t>
      </w:r>
      <w:r w:rsidRPr="00BF2AA4">
        <w:rPr>
          <w:rFonts w:ascii="Albertus Extra Bold" w:hAnsi="Albertus Extra Bold"/>
          <w:b/>
          <w:vertAlign w:val="superscript"/>
        </w:rPr>
        <w:t>1</w:t>
      </w:r>
      <w:r w:rsidRPr="00BF2AA4">
        <w:rPr>
          <w:rFonts w:ascii="Albertus Extra Bold" w:hAnsi="Albertus Extra Bold"/>
          <w:b/>
        </w:rPr>
        <w:t>[</w:t>
      </w:r>
      <w:r w:rsidRPr="00BF2AA4">
        <w:rPr>
          <w:spacing w:val="0"/>
        </w:rPr>
        <w:t>Prior to the 60th day next following the end of</w:t>
      </w:r>
      <w:r w:rsidRPr="00BF2AA4">
        <w:rPr>
          <w:rFonts w:ascii="Albertus Extra Bold" w:hAnsi="Albertus Extra Bold"/>
          <w:b/>
        </w:rPr>
        <w:t>]</w:t>
      </w:r>
      <w:r w:rsidRPr="00BF2AA4">
        <w:rPr>
          <w:spacing w:val="0"/>
        </w:rPr>
        <w:t xml:space="preserve"> </w:t>
      </w:r>
      <w:r w:rsidRPr="00BF2AA4">
        <w:rPr>
          <w:spacing w:val="0"/>
          <w:u w:val="single"/>
        </w:rPr>
        <w:t>During</w:t>
      </w:r>
      <w:r w:rsidRPr="00BF2AA4">
        <w:rPr>
          <w:rFonts w:ascii="Albertus Extra Bold" w:hAnsi="Albertus Extra Bold"/>
          <w:b/>
          <w:vertAlign w:val="superscript"/>
        </w:rPr>
        <w:t>1</w:t>
      </w:r>
      <w:r w:rsidRPr="00BF2AA4">
        <w:rPr>
          <w:spacing w:val="0"/>
        </w:rPr>
        <w:t xml:space="preserve"> the emergency period, a landlord or owner of a residential property shall not, for the purposes of a non-essential eviction for a residential property: </w:t>
      </w:r>
    </w:p>
    <w:p w:rsidR="00BF2AA4" w:rsidRPr="00BF2AA4" w:rsidRDefault="00BF2AA4" w:rsidP="00BF2A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F2AA4">
        <w:rPr>
          <w:spacing w:val="0"/>
        </w:rPr>
        <w:tab/>
        <w:t>(1)</w:t>
      </w:r>
      <w:r w:rsidRPr="00BF2AA4">
        <w:rPr>
          <w:spacing w:val="0"/>
        </w:rPr>
        <w:tab/>
      </w:r>
      <w:proofErr w:type="gramStart"/>
      <w:r w:rsidRPr="00BF2AA4">
        <w:rPr>
          <w:spacing w:val="0"/>
        </w:rPr>
        <w:t>terminate</w:t>
      </w:r>
      <w:proofErr w:type="gramEnd"/>
      <w:r w:rsidRPr="00BF2AA4">
        <w:rPr>
          <w:spacing w:val="0"/>
        </w:rPr>
        <w:t xml:space="preserve"> a tenancy; </w:t>
      </w:r>
    </w:p>
    <w:p w:rsidR="00BF2AA4" w:rsidRPr="00BF2AA4" w:rsidRDefault="00BF2AA4" w:rsidP="00BF2A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F2AA4">
        <w:rPr>
          <w:spacing w:val="0"/>
        </w:rPr>
        <w:tab/>
        <w:t>(2)</w:t>
      </w:r>
      <w:r w:rsidRPr="00BF2AA4">
        <w:rPr>
          <w:spacing w:val="0"/>
        </w:rPr>
        <w:tab/>
      </w:r>
      <w:proofErr w:type="gramStart"/>
      <w:r w:rsidRPr="00BF2AA4">
        <w:rPr>
          <w:spacing w:val="0"/>
        </w:rPr>
        <w:t>file</w:t>
      </w:r>
      <w:proofErr w:type="gramEnd"/>
      <w:r w:rsidRPr="00BF2AA4">
        <w:rPr>
          <w:spacing w:val="0"/>
        </w:rPr>
        <w:t xml:space="preserve"> a summary dispossess action; or </w:t>
      </w:r>
    </w:p>
    <w:p w:rsidR="00BF2AA4" w:rsidRPr="00BF2AA4" w:rsidRDefault="00BF2AA4" w:rsidP="00BF2A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F2AA4">
        <w:rPr>
          <w:spacing w:val="0"/>
        </w:rPr>
        <w:tab/>
        <w:t>(3)</w:t>
      </w:r>
      <w:r w:rsidRPr="00BF2AA4">
        <w:rPr>
          <w:spacing w:val="0"/>
        </w:rPr>
        <w:tab/>
      </w:r>
      <w:proofErr w:type="gramStart"/>
      <w:r w:rsidRPr="00BF2AA4">
        <w:rPr>
          <w:spacing w:val="0"/>
        </w:rPr>
        <w:t>send</w:t>
      </w:r>
      <w:proofErr w:type="gramEnd"/>
      <w:r w:rsidRPr="00BF2AA4">
        <w:rPr>
          <w:spacing w:val="0"/>
        </w:rPr>
        <w:t xml:space="preserve"> any notice, including a notice to quit, requesting or demanding that a tenant of a residential property vacate the premises.</w:t>
      </w:r>
    </w:p>
    <w:p w:rsidR="00BF2AA4" w:rsidRPr="00BF2AA4" w:rsidRDefault="00BF2AA4" w:rsidP="00BF2A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F2AA4">
        <w:rPr>
          <w:spacing w:val="0"/>
        </w:rPr>
        <w:tab/>
        <w:t xml:space="preserve">b.  </w:t>
      </w:r>
      <w:r w:rsidRPr="00BF2AA4">
        <w:rPr>
          <w:rFonts w:ascii="Albertus Extra Bold" w:hAnsi="Albertus Extra Bold"/>
          <w:b/>
          <w:vertAlign w:val="superscript"/>
        </w:rPr>
        <w:t>1</w:t>
      </w:r>
      <w:r w:rsidRPr="00BF2AA4">
        <w:rPr>
          <w:rFonts w:ascii="Albertus Extra Bold" w:hAnsi="Albertus Extra Bold"/>
          <w:b/>
        </w:rPr>
        <w:t>[</w:t>
      </w:r>
      <w:r w:rsidRPr="00BF2AA4">
        <w:rPr>
          <w:spacing w:val="0"/>
        </w:rPr>
        <w:t xml:space="preserve">Prior to the 60th day next following the end of the emergency period, a court having jurisdiction over an action for summary dispossess shall not, in a non-essential eviction for a residential property: </w:t>
      </w:r>
    </w:p>
    <w:p w:rsidR="00BF2AA4" w:rsidRPr="00BF2AA4" w:rsidRDefault="00BF2AA4" w:rsidP="00BF2A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F2AA4">
        <w:rPr>
          <w:spacing w:val="0"/>
        </w:rPr>
        <w:tab/>
        <w:t xml:space="preserve">(1)  </w:t>
      </w:r>
      <w:proofErr w:type="gramStart"/>
      <w:r w:rsidRPr="00BF2AA4">
        <w:rPr>
          <w:spacing w:val="0"/>
        </w:rPr>
        <w:t>accept</w:t>
      </w:r>
      <w:proofErr w:type="gramEnd"/>
      <w:r w:rsidRPr="00BF2AA4">
        <w:rPr>
          <w:spacing w:val="0"/>
        </w:rPr>
        <w:t xml:space="preserve"> for filing a summons or complaint;</w:t>
      </w:r>
    </w:p>
    <w:p w:rsidR="00BF2AA4" w:rsidRPr="00BF2AA4" w:rsidRDefault="00BF2AA4" w:rsidP="00BF2A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F2AA4">
        <w:rPr>
          <w:spacing w:val="0"/>
        </w:rPr>
        <w:tab/>
        <w:t xml:space="preserve">(2)  enter a judgment or default judgment for a plaintiff for possession of a residential property; </w:t>
      </w:r>
    </w:p>
    <w:p w:rsidR="00BF2AA4" w:rsidRPr="00BF2AA4" w:rsidRDefault="00BF2AA4" w:rsidP="00BF2A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F2AA4">
        <w:rPr>
          <w:spacing w:val="0"/>
        </w:rPr>
        <w:tab/>
        <w:t xml:space="preserve">(3)  </w:t>
      </w:r>
      <w:proofErr w:type="gramStart"/>
      <w:r w:rsidRPr="00BF2AA4">
        <w:rPr>
          <w:spacing w:val="0"/>
        </w:rPr>
        <w:t>issue</w:t>
      </w:r>
      <w:proofErr w:type="gramEnd"/>
      <w:r w:rsidRPr="00BF2AA4">
        <w:rPr>
          <w:spacing w:val="0"/>
        </w:rPr>
        <w:t xml:space="preserve"> warrant of removal; </w:t>
      </w:r>
    </w:p>
    <w:p w:rsidR="00BF2AA4" w:rsidRPr="00BF2AA4" w:rsidRDefault="00BF2AA4" w:rsidP="00BF2A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F2AA4">
        <w:rPr>
          <w:spacing w:val="0"/>
        </w:rPr>
        <w:tab/>
        <w:t xml:space="preserve">(4)  </w:t>
      </w:r>
      <w:proofErr w:type="gramStart"/>
      <w:r w:rsidRPr="00BF2AA4">
        <w:rPr>
          <w:spacing w:val="0"/>
        </w:rPr>
        <w:t>deny</w:t>
      </w:r>
      <w:proofErr w:type="gramEnd"/>
      <w:r w:rsidRPr="00BF2AA4">
        <w:rPr>
          <w:spacing w:val="0"/>
        </w:rPr>
        <w:t xml:space="preserve">, upon the request of a defendant, a stay of execution, or upon the request by a party, a continuance of a summary dispossess case; or </w:t>
      </w:r>
    </w:p>
    <w:p w:rsidR="00BF2AA4" w:rsidRPr="00BF2AA4" w:rsidRDefault="00BF2AA4" w:rsidP="00BF2A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F2AA4">
        <w:rPr>
          <w:spacing w:val="0"/>
        </w:rPr>
        <w:tab/>
        <w:t>(5) schedule a court event, including a summary dispossess trial</w:t>
      </w:r>
      <w:r w:rsidRPr="00BF2AA4">
        <w:rPr>
          <w:rFonts w:ascii="Albertus Extra Bold" w:hAnsi="Albertus Extra Bold"/>
          <w:b/>
        </w:rPr>
        <w:t>]</w:t>
      </w:r>
      <w:r w:rsidRPr="00BF2AA4">
        <w:rPr>
          <w:spacing w:val="0"/>
        </w:rPr>
        <w:t xml:space="preserve"> </w:t>
      </w:r>
      <w:r w:rsidRPr="00BF2AA4">
        <w:rPr>
          <w:spacing w:val="0"/>
          <w:u w:val="single"/>
        </w:rPr>
        <w:t>(1) Upon the filing of a landlord-tenant complaint, the plaintiff landlord shall certify, on a form promulgated by the Administrative Director of the Courts, that the complaint is not seeking to evict an impacted tenant from the impacted tenant’s primary residence due to nonpayment or habitually late payment of rent due during the emergency period, except where the impacted tenant has failed to repay rent due during the emergency period in accordance with a repayment plan entered pursuant to section 6 of P.L.    , c.    (C.        ) (pending before the Legislature as this bill).</w:t>
      </w:r>
    </w:p>
    <w:p w:rsidR="00BF2AA4" w:rsidRPr="00BF2AA4" w:rsidRDefault="00BF2AA4" w:rsidP="00BF2A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BF2AA4">
        <w:rPr>
          <w:spacing w:val="0"/>
        </w:rPr>
        <w:tab/>
      </w:r>
      <w:r w:rsidRPr="00BF2AA4">
        <w:rPr>
          <w:spacing w:val="0"/>
          <w:u w:val="single"/>
        </w:rPr>
        <w:t>(2) No later than 60 days following enactment of P.L.     , c.    (C.</w:t>
      </w:r>
      <w:r>
        <w:rPr>
          <w:spacing w:val="0"/>
          <w:u w:val="single"/>
        </w:rPr>
        <w:t>         </w:t>
      </w:r>
      <w:r w:rsidRPr="00BF2AA4">
        <w:rPr>
          <w:spacing w:val="0"/>
          <w:u w:val="single"/>
        </w:rPr>
        <w:t>)</w:t>
      </w:r>
      <w:r>
        <w:rPr>
          <w:spacing w:val="0"/>
          <w:u w:val="single"/>
        </w:rPr>
        <w:t> </w:t>
      </w:r>
      <w:r w:rsidRPr="00BF2AA4">
        <w:rPr>
          <w:spacing w:val="0"/>
          <w:u w:val="single"/>
        </w:rPr>
        <w:t xml:space="preserve">(pending before the Legislature as this bill), the plaintiff landlord in any landlord-tenant action pending before the court on the effective date of P.L.     , c.    (C.         ) (pending before the </w:t>
      </w:r>
      <w:r w:rsidRPr="00BF2AA4">
        <w:rPr>
          <w:spacing w:val="0"/>
          <w:u w:val="single"/>
        </w:rPr>
        <w:lastRenderedPageBreak/>
        <w:t>Legislature as this bill) shall certify, on a form promulgated by the Administrative Director of the Courts, that the landlord-tenant complaint is not brought to evict an impacted tenant of the impacted tenant’s primary residence due to nonpayment or habitually late payment of rent due during the emergency period, except where the impacted tenant has failed to repay rent due during the emergency period in accordance with a repayment plan entered pursuant to section 6 of P.L.    , c.    (C.</w:t>
      </w:r>
      <w:r>
        <w:rPr>
          <w:spacing w:val="0"/>
          <w:u w:val="single"/>
        </w:rPr>
        <w:t>        </w:t>
      </w:r>
      <w:r w:rsidRPr="00BF2AA4">
        <w:rPr>
          <w:spacing w:val="0"/>
          <w:u w:val="single"/>
        </w:rPr>
        <w:t>) (pending before the Legislature as this bill</w:t>
      </w:r>
      <w:proofErr w:type="gramStart"/>
      <w:r w:rsidRPr="00BF2AA4">
        <w:rPr>
          <w:spacing w:val="0"/>
          <w:u w:val="single"/>
        </w:rPr>
        <w:t>)</w:t>
      </w:r>
      <w:r w:rsidRPr="00BF2AA4">
        <w:rPr>
          <w:rFonts w:ascii="Albertus Extra Bold" w:hAnsi="Albertus Extra Bold"/>
          <w:b/>
          <w:vertAlign w:val="superscript"/>
        </w:rPr>
        <w:t>1</w:t>
      </w:r>
      <w:proofErr w:type="gramEnd"/>
      <w:r w:rsidRPr="00BF2AA4">
        <w:rPr>
          <w:spacing w:val="0"/>
        </w:rPr>
        <w:t xml:space="preserve">.  </w:t>
      </w:r>
    </w:p>
    <w:p w:rsidR="00BF2AA4" w:rsidRPr="00BF2AA4" w:rsidRDefault="00BF2AA4" w:rsidP="00BF2A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F2AA4">
        <w:rPr>
          <w:spacing w:val="0"/>
        </w:rPr>
        <w:tab/>
        <w:t>c.</w:t>
      </w:r>
      <w:r w:rsidRPr="00BF2AA4">
        <w:rPr>
          <w:spacing w:val="0"/>
        </w:rPr>
        <w:tab/>
        <w:t xml:space="preserve">A deadline or time period for action by a party to a non-essential eviction for a residential property shall be tolled until the </w:t>
      </w:r>
      <w:r w:rsidRPr="00BF2AA4">
        <w:rPr>
          <w:rFonts w:ascii="Albertus Extra Bold" w:hAnsi="Albertus Extra Bold"/>
          <w:b/>
          <w:vertAlign w:val="superscript"/>
        </w:rPr>
        <w:t>1</w:t>
      </w:r>
      <w:r w:rsidRPr="00BF2AA4">
        <w:rPr>
          <w:rFonts w:ascii="Albertus Extra Bold" w:hAnsi="Albertus Extra Bold"/>
          <w:b/>
        </w:rPr>
        <w:t>[</w:t>
      </w:r>
      <w:r w:rsidRPr="00BF2AA4">
        <w:rPr>
          <w:spacing w:val="0"/>
        </w:rPr>
        <w:t>60th day next following the</w:t>
      </w:r>
      <w:proofErr w:type="gramStart"/>
      <w:r w:rsidRPr="00BF2AA4">
        <w:rPr>
          <w:rFonts w:ascii="Albertus Extra Bold" w:hAnsi="Albertus Extra Bold"/>
          <w:b/>
        </w:rPr>
        <w:t>]</w:t>
      </w:r>
      <w:r w:rsidRPr="00BF2AA4">
        <w:rPr>
          <w:rFonts w:ascii="Albertus Extra Bold" w:hAnsi="Albertus Extra Bold"/>
          <w:b/>
          <w:vertAlign w:val="superscript"/>
        </w:rPr>
        <w:t>1</w:t>
      </w:r>
      <w:proofErr w:type="gramEnd"/>
      <w:r w:rsidRPr="00BF2AA4">
        <w:rPr>
          <w:spacing w:val="0"/>
        </w:rPr>
        <w:t xml:space="preserve"> end of the emergency period.</w:t>
      </w:r>
    </w:p>
    <w:p w:rsidR="00292EA3" w:rsidRPr="00BF2AA4" w:rsidRDefault="00BF2AA4" w:rsidP="00BF2A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F2AA4">
        <w:rPr>
          <w:spacing w:val="0"/>
        </w:rPr>
        <w:tab/>
        <w:t>d.</w:t>
      </w:r>
      <w:r w:rsidRPr="00BF2AA4">
        <w:rPr>
          <w:spacing w:val="0"/>
        </w:rPr>
        <w:tab/>
        <w:t>Nothing in this section shall relieve a tenant from the obligation to pay rent or restrict a landlord’s ability to recover rent consistent with the provisions of section 6 of P.L.    , c.   (C.     ) (pending before the Legislature as this bill).</w:t>
      </w:r>
    </w:p>
    <w:p w:rsidR="003024D1" w:rsidRDefault="003024D1"/>
    <w:p w:rsidR="00BF2AA4" w:rsidRPr="00BF2AA4" w:rsidRDefault="00BF2AA4" w:rsidP="00BF2AA4">
      <w:pPr>
        <w:shd w:val="clear" w:color="auto" w:fill="FFFFFF" w:themeFill="background1"/>
      </w:pPr>
      <w:r w:rsidRPr="00BF2AA4">
        <w:tab/>
        <w:t>5.  (New section</w:t>
      </w:r>
      <w:proofErr w:type="gramStart"/>
      <w:r w:rsidRPr="00BF2AA4">
        <w:t>)  a</w:t>
      </w:r>
      <w:proofErr w:type="gramEnd"/>
      <w:r w:rsidRPr="00BF2AA4">
        <w:t xml:space="preserve">.  </w:t>
      </w:r>
      <w:r w:rsidRPr="00BF2AA4">
        <w:rPr>
          <w:rFonts w:ascii="Albertus Extra Bold" w:hAnsi="Albertus Extra Bold"/>
          <w:b/>
          <w:vertAlign w:val="superscript"/>
        </w:rPr>
        <w:t>1</w:t>
      </w:r>
      <w:r w:rsidRPr="00BF2AA4">
        <w:rPr>
          <w:rFonts w:ascii="Albertus Extra Bold" w:hAnsi="Albertus Extra Bold"/>
          <w:b/>
        </w:rPr>
        <w:t>[</w:t>
      </w:r>
      <w:r w:rsidRPr="00BF2AA4">
        <w:rPr>
          <w:spacing w:val="0"/>
        </w:rPr>
        <w:t>Prior to the 60th day next following the end of</w:t>
      </w:r>
      <w:r w:rsidRPr="00BF2AA4">
        <w:rPr>
          <w:rFonts w:ascii="Albertus Extra Bold" w:hAnsi="Albertus Extra Bold"/>
          <w:b/>
        </w:rPr>
        <w:t>]</w:t>
      </w:r>
      <w:r w:rsidRPr="00BF2AA4">
        <w:rPr>
          <w:spacing w:val="0"/>
        </w:rPr>
        <w:t xml:space="preserve"> </w:t>
      </w:r>
      <w:r w:rsidRPr="00BF2AA4">
        <w:rPr>
          <w:spacing w:val="0"/>
          <w:u w:val="single"/>
        </w:rPr>
        <w:t>During</w:t>
      </w:r>
      <w:r w:rsidRPr="00BF2AA4">
        <w:rPr>
          <w:rFonts w:ascii="Albertus Extra Bold" w:hAnsi="Albertus Extra Bold"/>
          <w:b/>
          <w:vertAlign w:val="superscript"/>
        </w:rPr>
        <w:t>1</w:t>
      </w:r>
      <w:r w:rsidRPr="00BF2AA4">
        <w:t xml:space="preserve"> the emergency period, a landlord shall not impose a late fee for non-payment of rent for a residential property that was due during the emergency period.  </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F2AA4">
        <w:tab/>
        <w:t>b.</w:t>
      </w:r>
      <w:r w:rsidRPr="00BF2AA4">
        <w:tab/>
        <w:t xml:space="preserve">(1)  Consistent with the provisions of 15 U.S.C. s.1681s-2(a)(1)(F), a landlord shall not furnish rental payment data to a collection or credit reporting agency related to the non-payment of rent during the emergency period </w:t>
      </w:r>
      <w:r w:rsidRPr="00BF2AA4">
        <w:rPr>
          <w:rFonts w:ascii="Albertus Extra Bold" w:hAnsi="Albertus Extra Bold"/>
          <w:b/>
          <w:vertAlign w:val="superscript"/>
        </w:rPr>
        <w:t>1</w:t>
      </w:r>
      <w:r w:rsidRPr="00BF2AA4">
        <w:rPr>
          <w:rFonts w:ascii="Albertus Extra Bold" w:hAnsi="Albertus Extra Bold"/>
          <w:b/>
        </w:rPr>
        <w:t>[</w:t>
      </w:r>
      <w:r w:rsidRPr="00BF2AA4">
        <w:t>and the 60 days next following the end of the emergency period</w:t>
      </w:r>
      <w:r w:rsidRPr="00BF2AA4">
        <w:rPr>
          <w:rFonts w:ascii="Albertus Extra Bold" w:hAnsi="Albertus Extra Bold"/>
          <w:b/>
        </w:rPr>
        <w:t>]</w:t>
      </w:r>
      <w:r w:rsidRPr="00BF2AA4">
        <w:rPr>
          <w:rFonts w:ascii="Albertus Extra Bold" w:hAnsi="Albertus Extra Bold"/>
          <w:b/>
          <w:vertAlign w:val="superscript"/>
        </w:rPr>
        <w:t>1</w:t>
      </w:r>
      <w:r w:rsidRPr="00BF2AA4">
        <w:t>.</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F2AA4">
        <w:tab/>
        <w:t xml:space="preserve">(2)  A landlord shall not refuse to rent to </w:t>
      </w:r>
      <w:r w:rsidRPr="00BF2AA4">
        <w:rPr>
          <w:rFonts w:ascii="Albertus Extra Bold" w:hAnsi="Albertus Extra Bold"/>
          <w:b/>
          <w:vertAlign w:val="superscript"/>
        </w:rPr>
        <w:t>1</w:t>
      </w:r>
      <w:r w:rsidRPr="00BF2AA4">
        <w:rPr>
          <w:rFonts w:ascii="Albertus Extra Bold" w:hAnsi="Albertus Extra Bold"/>
          <w:b/>
        </w:rPr>
        <w:t>[</w:t>
      </w:r>
      <w:r w:rsidRPr="00BF2AA4">
        <w:t>a</w:t>
      </w:r>
      <w:r w:rsidRPr="00BF2AA4">
        <w:rPr>
          <w:rFonts w:ascii="Albertus Extra Bold" w:hAnsi="Albertus Extra Bold"/>
          <w:b/>
        </w:rPr>
        <w:t>]</w:t>
      </w:r>
      <w:r w:rsidRPr="00BF2AA4">
        <w:t xml:space="preserve"> </w:t>
      </w:r>
      <w:r w:rsidRPr="00BF2AA4">
        <w:rPr>
          <w:u w:val="single"/>
        </w:rPr>
        <w:t>an impacted</w:t>
      </w:r>
      <w:r w:rsidRPr="00BF2AA4">
        <w:rPr>
          <w:rFonts w:ascii="Albertus Extra Bold" w:hAnsi="Albertus Extra Bold"/>
          <w:b/>
          <w:vertAlign w:val="superscript"/>
        </w:rPr>
        <w:t>1</w:t>
      </w:r>
      <w:r w:rsidRPr="00BF2AA4">
        <w:t xml:space="preserve"> tenant or place, or disseminate </w:t>
      </w:r>
      <w:r w:rsidRPr="00BF2AA4">
        <w:rPr>
          <w:rFonts w:ascii="Albertus Extra Bold" w:hAnsi="Albertus Extra Bold"/>
          <w:b/>
          <w:vertAlign w:val="superscript"/>
        </w:rPr>
        <w:t>1</w:t>
      </w:r>
      <w:r w:rsidRPr="00BF2AA4">
        <w:rPr>
          <w:rFonts w:ascii="Albertus Extra Bold" w:hAnsi="Albertus Extra Bold"/>
          <w:b/>
        </w:rPr>
        <w:t>[</w:t>
      </w:r>
      <w:r w:rsidRPr="00BF2AA4">
        <w:t>a</w:t>
      </w:r>
      <w:r w:rsidRPr="00BF2AA4">
        <w:rPr>
          <w:rFonts w:ascii="Albertus Extra Bold" w:hAnsi="Albertus Extra Bold"/>
          <w:b/>
        </w:rPr>
        <w:t>]</w:t>
      </w:r>
      <w:r w:rsidRPr="00BF2AA4">
        <w:t xml:space="preserve"> </w:t>
      </w:r>
      <w:r w:rsidRPr="00BF2AA4">
        <w:rPr>
          <w:u w:val="single"/>
        </w:rPr>
        <w:t>an impacted</w:t>
      </w:r>
      <w:r w:rsidRPr="00BF2AA4">
        <w:rPr>
          <w:rFonts w:ascii="Albertus Extra Bold" w:hAnsi="Albertus Extra Bold"/>
          <w:b/>
          <w:vertAlign w:val="superscript"/>
        </w:rPr>
        <w:t>1</w:t>
      </w:r>
      <w:r w:rsidRPr="00BF2AA4">
        <w:t xml:space="preserve"> tenant’s information for the purpose of placing, </w:t>
      </w:r>
      <w:r w:rsidRPr="00BF2AA4">
        <w:rPr>
          <w:rFonts w:ascii="Albertus Extra Bold" w:hAnsi="Albertus Extra Bold"/>
          <w:b/>
          <w:vertAlign w:val="superscript"/>
        </w:rPr>
        <w:t>1</w:t>
      </w:r>
      <w:r w:rsidRPr="00BF2AA4">
        <w:rPr>
          <w:rFonts w:ascii="Albertus Extra Bold" w:hAnsi="Albertus Extra Bold"/>
          <w:b/>
        </w:rPr>
        <w:t>[</w:t>
      </w:r>
      <w:r w:rsidRPr="00BF2AA4">
        <w:t>a</w:t>
      </w:r>
      <w:r w:rsidRPr="00BF2AA4">
        <w:rPr>
          <w:rFonts w:ascii="Albertus Extra Bold" w:hAnsi="Albertus Extra Bold"/>
          <w:b/>
        </w:rPr>
        <w:t>]</w:t>
      </w:r>
      <w:r w:rsidRPr="00BF2AA4">
        <w:t xml:space="preserve"> </w:t>
      </w:r>
      <w:r w:rsidRPr="00BF2AA4">
        <w:rPr>
          <w:u w:val="single"/>
        </w:rPr>
        <w:t>an impacted</w:t>
      </w:r>
      <w:r w:rsidRPr="00BF2AA4">
        <w:rPr>
          <w:rFonts w:ascii="Albertus Extra Bold" w:hAnsi="Albertus Extra Bold"/>
          <w:b/>
          <w:vertAlign w:val="superscript"/>
        </w:rPr>
        <w:t>1</w:t>
      </w:r>
      <w:r w:rsidRPr="00BF2AA4">
        <w:t xml:space="preserve"> tenant on a list for the use of other landlords, as a result of any record or information reflecting the </w:t>
      </w:r>
      <w:r w:rsidRPr="00BF2AA4">
        <w:rPr>
          <w:rFonts w:ascii="Albertus Extra Bold" w:hAnsi="Albertus Extra Bold"/>
          <w:b/>
          <w:vertAlign w:val="superscript"/>
        </w:rPr>
        <w:t>1</w:t>
      </w:r>
      <w:r w:rsidRPr="00BF2AA4">
        <w:rPr>
          <w:u w:val="single"/>
        </w:rPr>
        <w:t>impacted</w:t>
      </w:r>
      <w:r w:rsidRPr="00BF2AA4">
        <w:rPr>
          <w:rFonts w:ascii="Albertus Extra Bold" w:hAnsi="Albertus Extra Bold"/>
          <w:b/>
          <w:vertAlign w:val="superscript"/>
        </w:rPr>
        <w:t>1</w:t>
      </w:r>
      <w:r w:rsidRPr="00BF2AA4">
        <w:t xml:space="preserve"> tenant’s non-payment of rent during the emergency period </w:t>
      </w:r>
      <w:r w:rsidRPr="00BF2AA4">
        <w:rPr>
          <w:rFonts w:ascii="Albertus Extra Bold" w:hAnsi="Albertus Extra Bold"/>
          <w:b/>
          <w:vertAlign w:val="superscript"/>
        </w:rPr>
        <w:t>1</w:t>
      </w:r>
      <w:r w:rsidRPr="00BF2AA4">
        <w:rPr>
          <w:rFonts w:ascii="Albertus Extra Bold" w:hAnsi="Albertus Extra Bold"/>
          <w:b/>
        </w:rPr>
        <w:t>[</w:t>
      </w:r>
      <w:r w:rsidRPr="00BF2AA4">
        <w:t>and the 60 days next following the end of the emergency period</w:t>
      </w:r>
      <w:proofErr w:type="gramStart"/>
      <w:r w:rsidRPr="00BF2AA4">
        <w:rPr>
          <w:rFonts w:ascii="Albertus Extra Bold" w:hAnsi="Albertus Extra Bold"/>
          <w:b/>
        </w:rPr>
        <w:t>]</w:t>
      </w:r>
      <w:r w:rsidRPr="00BF2AA4">
        <w:rPr>
          <w:rFonts w:ascii="Albertus Extra Bold" w:hAnsi="Albertus Extra Bold"/>
          <w:b/>
          <w:vertAlign w:val="superscript"/>
        </w:rPr>
        <w:t>1</w:t>
      </w:r>
      <w:proofErr w:type="gramEnd"/>
      <w:r w:rsidRPr="00BF2AA4">
        <w:t>.</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F2AA4">
        <w:tab/>
        <w:t xml:space="preserve">c.  </w:t>
      </w:r>
      <w:r w:rsidRPr="00BF2AA4">
        <w:rPr>
          <w:rFonts w:ascii="Albertus Extra Bold" w:hAnsi="Albertus Extra Bold"/>
          <w:b/>
          <w:vertAlign w:val="superscript"/>
        </w:rPr>
        <w:t>1</w:t>
      </w:r>
      <w:r w:rsidRPr="00BF2AA4">
        <w:rPr>
          <w:rFonts w:ascii="Albertus Extra Bold" w:hAnsi="Albertus Extra Bold"/>
          <w:b/>
        </w:rPr>
        <w:t>[</w:t>
      </w:r>
      <w:r w:rsidRPr="00BF2AA4">
        <w:t>A tenant or</w:t>
      </w:r>
      <w:r w:rsidRPr="00BF2AA4">
        <w:rPr>
          <w:rFonts w:ascii="Albertus Extra Bold" w:hAnsi="Albertus Extra Bold"/>
          <w:b/>
        </w:rPr>
        <w:t>]</w:t>
      </w:r>
      <w:r w:rsidRPr="00BF2AA4">
        <w:t xml:space="preserve"> </w:t>
      </w:r>
      <w:r w:rsidRPr="00BF2AA4">
        <w:rPr>
          <w:u w:val="single"/>
        </w:rPr>
        <w:t>In response to a complaint to the Attorney General from an impacted tenant, or on the Attorney General’s independent initiative,</w:t>
      </w:r>
      <w:r w:rsidRPr="00BF2AA4">
        <w:rPr>
          <w:rFonts w:ascii="Albertus Extra Bold" w:hAnsi="Albertus Extra Bold"/>
          <w:b/>
          <w:vertAlign w:val="superscript"/>
        </w:rPr>
        <w:t>1</w:t>
      </w:r>
      <w:r w:rsidRPr="00BF2AA4">
        <w:t xml:space="preserve"> the Attorney General may bring an action alleging a landlord has violated the provisions of subsection b. of this section concerning the furnishing of information to a collection or credit reporting agency.  Upon a finding that non-compliance by a landlord with subsection b. of this section has occurred, a court of competent jurisdiction may:</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F2AA4">
        <w:tab/>
        <w:t xml:space="preserve">(1)  </w:t>
      </w:r>
      <w:proofErr w:type="gramStart"/>
      <w:r w:rsidRPr="00BF2AA4">
        <w:t>order</w:t>
      </w:r>
      <w:proofErr w:type="gramEnd"/>
      <w:r w:rsidRPr="00BF2AA4">
        <w:t xml:space="preserve"> the non-compliant landlord to retract the report of debt provided to the collection or credit reporting agency, bureau, or data collection facility;</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F2AA4">
        <w:tab/>
        <w:t xml:space="preserve">(2)  impose a fine on the non-compliant landlord, not to exceed $5,000 per </w:t>
      </w:r>
      <w:r w:rsidRPr="00BF2AA4">
        <w:rPr>
          <w:rFonts w:ascii="Albertus Extra Bold" w:hAnsi="Albertus Extra Bold"/>
          <w:b/>
          <w:vertAlign w:val="superscript"/>
        </w:rPr>
        <w:t>1</w:t>
      </w:r>
      <w:r w:rsidRPr="00BF2AA4">
        <w:rPr>
          <w:u w:val="single"/>
        </w:rPr>
        <w:t>impacted</w:t>
      </w:r>
      <w:r w:rsidRPr="00BF2AA4">
        <w:rPr>
          <w:rFonts w:ascii="Albertus Extra Bold" w:hAnsi="Albertus Extra Bold"/>
          <w:b/>
          <w:vertAlign w:val="superscript"/>
        </w:rPr>
        <w:t>1</w:t>
      </w:r>
      <w:r w:rsidRPr="00BF2AA4">
        <w:t xml:space="preserve"> tenant;</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F2AA4">
        <w:tab/>
        <w:t xml:space="preserve">(3)  order the non-compliant landlord to pay a reasonable counsel fee in connection with </w:t>
      </w:r>
      <w:r w:rsidRPr="00BF2AA4">
        <w:rPr>
          <w:rFonts w:ascii="Albertus Extra Bold" w:hAnsi="Albertus Extra Bold"/>
          <w:b/>
          <w:vertAlign w:val="superscript"/>
        </w:rPr>
        <w:t>1</w:t>
      </w:r>
      <w:r w:rsidRPr="00BF2AA4">
        <w:rPr>
          <w:rFonts w:ascii="Albertus Extra Bold" w:hAnsi="Albertus Extra Bold"/>
          <w:b/>
        </w:rPr>
        <w:t>[</w:t>
      </w:r>
      <w:r w:rsidRPr="00BF2AA4">
        <w:t>a</w:t>
      </w:r>
      <w:r w:rsidRPr="00BF2AA4">
        <w:rPr>
          <w:rFonts w:ascii="Albertus Extra Bold" w:hAnsi="Albertus Extra Bold"/>
          <w:b/>
        </w:rPr>
        <w:t>]</w:t>
      </w:r>
      <w:r w:rsidRPr="00BF2AA4">
        <w:t xml:space="preserve"> </w:t>
      </w:r>
      <w:r w:rsidRPr="00BF2AA4">
        <w:rPr>
          <w:u w:val="single"/>
        </w:rPr>
        <w:t>an impacted</w:t>
      </w:r>
      <w:r w:rsidRPr="00BF2AA4">
        <w:rPr>
          <w:rFonts w:ascii="Albertus Extra Bold" w:hAnsi="Albertus Extra Bold"/>
          <w:b/>
          <w:vertAlign w:val="superscript"/>
        </w:rPr>
        <w:t>1</w:t>
      </w:r>
      <w:r w:rsidRPr="00BF2AA4">
        <w:t xml:space="preserve"> tenant whose debt </w:t>
      </w:r>
      <w:r w:rsidRPr="00BF2AA4">
        <w:lastRenderedPageBreak/>
        <w:t>has been reported to a collection or credit reporting agency, bureau, or data collection facility;</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F2AA4">
        <w:tab/>
        <w:t xml:space="preserve">(4)  </w:t>
      </w:r>
      <w:proofErr w:type="gramStart"/>
      <w:r w:rsidRPr="00BF2AA4">
        <w:t>provide</w:t>
      </w:r>
      <w:proofErr w:type="gramEnd"/>
      <w:r w:rsidRPr="00BF2AA4">
        <w:t xml:space="preserve"> a copy of the order immediately </w:t>
      </w:r>
      <w:r w:rsidRPr="00BF2AA4">
        <w:rPr>
          <w:rFonts w:ascii="Albertus Extra Bold" w:hAnsi="Albertus Extra Bold"/>
          <w:b/>
          <w:vertAlign w:val="superscript"/>
        </w:rPr>
        <w:t>1</w:t>
      </w:r>
      <w:r w:rsidRPr="00BF2AA4">
        <w:rPr>
          <w:u w:val="single"/>
        </w:rPr>
        <w:t>upon the request of the tenant</w:t>
      </w:r>
      <w:r w:rsidRPr="00BF2AA4">
        <w:rPr>
          <w:rFonts w:ascii="Albertus Extra Bold" w:hAnsi="Albertus Extra Bold"/>
          <w:b/>
          <w:vertAlign w:val="superscript"/>
        </w:rPr>
        <w:t>1</w:t>
      </w:r>
      <w:r w:rsidRPr="00BF2AA4">
        <w:t xml:space="preserve"> and at no cost to the impacted homeowner;</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F2AA4">
        <w:tab/>
        <w:t xml:space="preserve">(5)  order the non-compliant landlord to take such steps as are necessary, within 30 days of the order, to rehabilitate the credit record of </w:t>
      </w:r>
      <w:r w:rsidRPr="00BF2AA4">
        <w:rPr>
          <w:rFonts w:ascii="Albertus Extra Bold" w:hAnsi="Albertus Extra Bold"/>
          <w:b/>
          <w:vertAlign w:val="superscript"/>
        </w:rPr>
        <w:t>1</w:t>
      </w:r>
      <w:r w:rsidRPr="00BF2AA4">
        <w:rPr>
          <w:rFonts w:ascii="Albertus Extra Bold" w:hAnsi="Albertus Extra Bold"/>
          <w:b/>
        </w:rPr>
        <w:t>[</w:t>
      </w:r>
      <w:r w:rsidRPr="00BF2AA4">
        <w:t>a</w:t>
      </w:r>
      <w:r w:rsidRPr="00BF2AA4">
        <w:rPr>
          <w:rFonts w:ascii="Albertus Extra Bold" w:hAnsi="Albertus Extra Bold"/>
          <w:b/>
        </w:rPr>
        <w:t>]</w:t>
      </w:r>
      <w:r w:rsidRPr="00BF2AA4">
        <w:t xml:space="preserve"> </w:t>
      </w:r>
      <w:r w:rsidRPr="00BF2AA4">
        <w:rPr>
          <w:u w:val="single"/>
        </w:rPr>
        <w:t>an impacted</w:t>
      </w:r>
      <w:r w:rsidRPr="00BF2AA4">
        <w:rPr>
          <w:rFonts w:ascii="Albertus Extra Bold" w:hAnsi="Albertus Extra Bold"/>
          <w:b/>
          <w:vertAlign w:val="superscript"/>
        </w:rPr>
        <w:t>1</w:t>
      </w:r>
      <w:r w:rsidRPr="00BF2AA4">
        <w:t xml:space="preserve"> tenant, with </w:t>
      </w:r>
      <w:r w:rsidRPr="00BF2AA4">
        <w:rPr>
          <w:rFonts w:ascii="Albertus Extra Bold" w:hAnsi="Albertus Extra Bold"/>
          <w:b/>
          <w:vertAlign w:val="superscript"/>
        </w:rPr>
        <w:t>1</w:t>
      </w:r>
      <w:r w:rsidRPr="00BF2AA4">
        <w:rPr>
          <w:rFonts w:ascii="Albertus Extra Bold" w:hAnsi="Albertus Extra Bold"/>
          <w:b/>
        </w:rPr>
        <w:t>[</w:t>
      </w:r>
      <w:r w:rsidRPr="00BF2AA4">
        <w:t>a showing made to the court, and</w:t>
      </w:r>
      <w:r w:rsidRPr="00BF2AA4">
        <w:rPr>
          <w:rFonts w:ascii="Albertus Extra Bold" w:hAnsi="Albertus Extra Bold"/>
          <w:b/>
        </w:rPr>
        <w:t>]</w:t>
      </w:r>
      <w:r w:rsidRPr="00BF2AA4">
        <w:t xml:space="preserve"> </w:t>
      </w:r>
      <w:r w:rsidRPr="00BF2AA4">
        <w:rPr>
          <w:u w:val="single"/>
        </w:rPr>
        <w:t>an</w:t>
      </w:r>
      <w:r w:rsidRPr="00BF2AA4">
        <w:rPr>
          <w:rFonts w:ascii="Albertus Extra Bold" w:hAnsi="Albertus Extra Bold"/>
          <w:b/>
          <w:vertAlign w:val="superscript"/>
        </w:rPr>
        <w:t>1</w:t>
      </w:r>
      <w:r w:rsidRPr="00BF2AA4">
        <w:t xml:space="preserve"> exact copy provided to the </w:t>
      </w:r>
      <w:r w:rsidRPr="00BF2AA4">
        <w:rPr>
          <w:rFonts w:ascii="Albertus Extra Bold" w:hAnsi="Albertus Extra Bold"/>
          <w:b/>
          <w:vertAlign w:val="superscript"/>
        </w:rPr>
        <w:t>1</w:t>
      </w:r>
      <w:r w:rsidRPr="00BF2AA4">
        <w:rPr>
          <w:u w:val="single"/>
        </w:rPr>
        <w:t>impacted</w:t>
      </w:r>
      <w:r w:rsidRPr="00BF2AA4">
        <w:rPr>
          <w:rFonts w:ascii="Albertus Extra Bold" w:hAnsi="Albertus Extra Bold"/>
          <w:b/>
          <w:vertAlign w:val="superscript"/>
        </w:rPr>
        <w:t>1</w:t>
      </w:r>
      <w:r w:rsidRPr="00BF2AA4">
        <w:t xml:space="preserve"> tenant at no cost, of the efforts made in that regard; and </w:t>
      </w:r>
    </w:p>
    <w:p w:rsidR="00BF2AA4" w:rsidRPr="00BF2AA4" w:rsidRDefault="00BF2AA4" w:rsidP="00BF2A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F2AA4">
        <w:tab/>
        <w:t>(6)</w:t>
      </w:r>
      <w:r w:rsidRPr="00BF2AA4">
        <w:tab/>
      </w:r>
      <w:proofErr w:type="gramStart"/>
      <w:r w:rsidRPr="00BF2AA4">
        <w:t>order</w:t>
      </w:r>
      <w:proofErr w:type="gramEnd"/>
      <w:r w:rsidRPr="00BF2AA4">
        <w:t xml:space="preserve"> the non-compliant landlord to pay an award of damages to the impacted tenant not to exceed 25 percent of the debt attempted to be collected or reported by the non-compliant landlord to the collection or credit reporting agency, bureau, or data collection facility, the minimum award being $350.</w:t>
      </w:r>
    </w:p>
    <w:p w:rsidR="00BF2AA4" w:rsidRDefault="00BF2AA4" w:rsidP="00BF2A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BF2AA4">
        <w:rPr>
          <w:spacing w:val="0"/>
        </w:rPr>
        <w:tab/>
      </w:r>
      <w:r w:rsidRPr="00BF2AA4">
        <w:rPr>
          <w:rFonts w:ascii="Albertus Extra Bold" w:hAnsi="Albertus Extra Bold"/>
          <w:b/>
          <w:vertAlign w:val="superscript"/>
        </w:rPr>
        <w:t>1</w:t>
      </w:r>
      <w:r w:rsidRPr="00BF2AA4">
        <w:rPr>
          <w:spacing w:val="0"/>
          <w:u w:val="single"/>
        </w:rPr>
        <w:t>d</w:t>
      </w:r>
      <w:proofErr w:type="gramStart"/>
      <w:r w:rsidRPr="00BF2AA4">
        <w:rPr>
          <w:spacing w:val="0"/>
          <w:u w:val="single"/>
        </w:rPr>
        <w:t>.  If</w:t>
      </w:r>
      <w:proofErr w:type="gramEnd"/>
      <w:r w:rsidRPr="00BF2AA4">
        <w:rPr>
          <w:spacing w:val="0"/>
          <w:u w:val="single"/>
        </w:rPr>
        <w:t xml:space="preserve"> a landlord furnishes rental payment data to a collection or credit reporting agency related to the non-payment of rent during the emergency period, but before the enactment of P.L.    , c.      (C.        ) (pending before the Legislature as this bill), the landlord shall not be subject to the penalty provisions of this section, except for an order to retract the report pursuant to paragraph (1) of subsection c. of this section.</w:t>
      </w:r>
      <w:r w:rsidRPr="00BF2AA4">
        <w:rPr>
          <w:rFonts w:ascii="Albertus Extra Bold" w:hAnsi="Albertus Extra Bold"/>
          <w:b/>
          <w:vertAlign w:val="superscript"/>
        </w:rPr>
        <w:t>1</w:t>
      </w:r>
    </w:p>
    <w:p w:rsidR="00BF2AA4" w:rsidRPr="00BF2AA4" w:rsidRDefault="00BF2AA4" w:rsidP="00BF2A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p>
    <w:p w:rsidR="00BF2AA4" w:rsidRPr="00BF2AA4" w:rsidRDefault="00BF2AA4" w:rsidP="00BF2AA4">
      <w:pPr>
        <w:shd w:val="clear" w:color="auto" w:fill="FFFFFF" w:themeFill="background1"/>
        <w:rPr>
          <w:rFonts w:ascii="Albertus Extra Bold" w:hAnsi="Albertus Extra Bold"/>
          <w:b/>
          <w:vertAlign w:val="superscript"/>
        </w:rPr>
      </w:pPr>
      <w:r w:rsidRPr="00BF2AA4">
        <w:tab/>
        <w:t>6.  (New section</w:t>
      </w:r>
      <w:proofErr w:type="gramStart"/>
      <w:r w:rsidRPr="00BF2AA4">
        <w:t>)  a</w:t>
      </w:r>
      <w:proofErr w:type="gramEnd"/>
      <w:r w:rsidRPr="00BF2AA4">
        <w:t xml:space="preserve">. In order to avoid mass evictions and widespread homelessness following the conclusion of the moratorium on evictions required by section </w:t>
      </w:r>
      <w:r w:rsidRPr="00BF2AA4">
        <w:rPr>
          <w:rFonts w:ascii="Albertus Extra Bold" w:hAnsi="Albertus Extra Bold"/>
          <w:b/>
          <w:vertAlign w:val="superscript"/>
        </w:rPr>
        <w:t>1</w:t>
      </w:r>
      <w:r w:rsidRPr="00BF2AA4">
        <w:rPr>
          <w:rFonts w:ascii="Albertus Extra Bold" w:hAnsi="Albertus Extra Bold"/>
          <w:b/>
        </w:rPr>
        <w:t>[</w:t>
      </w:r>
      <w:r w:rsidRPr="00BF2AA4">
        <w:t>3</w:t>
      </w:r>
      <w:r w:rsidRPr="00BF2AA4">
        <w:rPr>
          <w:rFonts w:ascii="Albertus Extra Bold" w:hAnsi="Albertus Extra Bold"/>
          <w:b/>
        </w:rPr>
        <w:t>]</w:t>
      </w:r>
      <w:r w:rsidRPr="00BF2AA4">
        <w:t xml:space="preserve"> </w:t>
      </w:r>
      <w:r w:rsidRPr="00BF2AA4">
        <w:rPr>
          <w:u w:val="single"/>
        </w:rPr>
        <w:t>4</w:t>
      </w:r>
      <w:r w:rsidRPr="00BF2AA4">
        <w:rPr>
          <w:rFonts w:ascii="Albertus Extra Bold" w:hAnsi="Albertus Extra Bold"/>
          <w:b/>
          <w:vertAlign w:val="superscript"/>
        </w:rPr>
        <w:t>1</w:t>
      </w:r>
      <w:r w:rsidRPr="00BF2AA4">
        <w:t xml:space="preserve"> of P.L.     , c.     (C.     ) (pending before the Legislature as this bill), a landlord shall offer each tenant of the properties owned by the landlord </w:t>
      </w:r>
      <w:r w:rsidRPr="00BF2AA4">
        <w:rPr>
          <w:rFonts w:ascii="Albertus Extra Bold" w:hAnsi="Albertus Extra Bold"/>
          <w:b/>
          <w:vertAlign w:val="superscript"/>
        </w:rPr>
        <w:t>1</w:t>
      </w:r>
      <w:r w:rsidRPr="00BF2AA4">
        <w:rPr>
          <w:u w:val="single"/>
        </w:rPr>
        <w:t>, who has missed any partial or full rent payments prior to the end of the emergency period,</w:t>
      </w:r>
      <w:r w:rsidRPr="00BF2AA4">
        <w:rPr>
          <w:rFonts w:ascii="Albertus Extra Bold" w:hAnsi="Albertus Extra Bold"/>
          <w:b/>
          <w:vertAlign w:val="superscript"/>
        </w:rPr>
        <w:t>1</w:t>
      </w:r>
      <w:r w:rsidRPr="00BF2AA4">
        <w:t xml:space="preserve"> the ability to enter into an agreement pursuant to subsection d. of this section, which shall be an addendum to the lease agreement, for the repayment of any partial or full rent payments not made during the emergency period </w:t>
      </w:r>
      <w:r w:rsidRPr="00BF2AA4">
        <w:rPr>
          <w:rFonts w:ascii="Albertus Extra Bold" w:hAnsi="Albertus Extra Bold"/>
          <w:b/>
          <w:vertAlign w:val="superscript"/>
        </w:rPr>
        <w:t>1</w:t>
      </w:r>
      <w:r w:rsidRPr="00BF2AA4">
        <w:rPr>
          <w:rFonts w:ascii="Albertus Extra Bold" w:hAnsi="Albertus Extra Bold"/>
          <w:b/>
        </w:rPr>
        <w:t>[</w:t>
      </w:r>
      <w:r w:rsidRPr="00BF2AA4">
        <w:t>and the 60 days next following the end of the emergency period</w:t>
      </w:r>
      <w:r w:rsidRPr="00BF2AA4">
        <w:rPr>
          <w:rFonts w:ascii="Albertus Extra Bold" w:hAnsi="Albertus Extra Bold"/>
          <w:b/>
        </w:rPr>
        <w:t>]</w:t>
      </w:r>
      <w:r w:rsidRPr="00BF2AA4">
        <w:rPr>
          <w:rFonts w:ascii="Albertus Extra Bold" w:hAnsi="Albertus Extra Bold"/>
          <w:b/>
          <w:vertAlign w:val="superscript"/>
        </w:rPr>
        <w:t>1</w:t>
      </w:r>
      <w:r w:rsidRPr="00BF2AA4">
        <w:t xml:space="preserve">, provided the impacted tenant’s rent payments were current including payments held in escrow as of the effective date of Executive Order No. 106 of 2020.  </w:t>
      </w:r>
      <w:r w:rsidRPr="00BF2AA4">
        <w:rPr>
          <w:rFonts w:ascii="Albertus Extra Bold" w:hAnsi="Albertus Extra Bold"/>
          <w:b/>
          <w:vertAlign w:val="superscript"/>
        </w:rPr>
        <w:t>1</w:t>
      </w:r>
      <w:r w:rsidRPr="00BF2AA4">
        <w:rPr>
          <w:u w:val="single"/>
        </w:rPr>
        <w:t>The offer shall be provided in writing by hand-delivery, regular mail or email.</w:t>
      </w:r>
      <w:r w:rsidRPr="00BF2AA4">
        <w:rPr>
          <w:rFonts w:ascii="Albertus Extra Bold" w:hAnsi="Albertus Extra Bold"/>
          <w:b/>
          <w:vertAlign w:val="superscript"/>
        </w:rPr>
        <w:t>1</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BF2AA4">
        <w:tab/>
        <w:t xml:space="preserve">(1)  A tenant shall not accept an offer from a landlord pursuant to this subsection if </w:t>
      </w:r>
      <w:r w:rsidRPr="00BF2AA4">
        <w:rPr>
          <w:rFonts w:ascii="Albertus Extra Bold" w:hAnsi="Albertus Extra Bold"/>
          <w:b/>
          <w:vertAlign w:val="superscript"/>
        </w:rPr>
        <w:t>1</w:t>
      </w:r>
      <w:r w:rsidRPr="00BF2AA4">
        <w:rPr>
          <w:u w:val="single"/>
        </w:rPr>
        <w:t>:</w:t>
      </w:r>
      <w:r w:rsidRPr="00BF2AA4">
        <w:rPr>
          <w:rFonts w:ascii="Albertus Extra Bold" w:hAnsi="Albertus Extra Bold"/>
          <w:b/>
          <w:vertAlign w:val="superscript"/>
        </w:rPr>
        <w:t>1</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sidRPr="00BF2AA4">
        <w:tab/>
        <w:t xml:space="preserve">(a)  </w:t>
      </w:r>
      <w:r w:rsidRPr="00BF2AA4">
        <w:rPr>
          <w:rFonts w:ascii="Albertus Extra Bold" w:hAnsi="Albertus Extra Bold"/>
          <w:b/>
          <w:vertAlign w:val="superscript"/>
        </w:rPr>
        <w:t>1</w:t>
      </w:r>
      <w:r w:rsidRPr="00BF2AA4">
        <w:rPr>
          <w:u w:val="single"/>
        </w:rPr>
        <w:t>the tenant is not an impacted tenant;</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F2AA4">
        <w:tab/>
      </w:r>
      <w:r w:rsidRPr="00BF2AA4">
        <w:rPr>
          <w:u w:val="single"/>
        </w:rPr>
        <w:t>(b)</w:t>
      </w:r>
      <w:r w:rsidRPr="00BF2AA4">
        <w:rPr>
          <w:rFonts w:ascii="Albertus Extra Bold" w:hAnsi="Albertus Extra Bold"/>
          <w:b/>
          <w:vertAlign w:val="superscript"/>
        </w:rPr>
        <w:t>1</w:t>
      </w:r>
      <w:r w:rsidRPr="00BF2AA4">
        <w:t xml:space="preserve">  the tenant’s gross household income </w:t>
      </w:r>
      <w:r w:rsidRPr="00BF2AA4">
        <w:rPr>
          <w:rFonts w:ascii="Albertus Extra Bold" w:hAnsi="Albertus Extra Bold"/>
          <w:b/>
          <w:vertAlign w:val="superscript"/>
        </w:rPr>
        <w:t>1</w:t>
      </w:r>
      <w:r w:rsidRPr="00BF2AA4">
        <w:rPr>
          <w:u w:val="single"/>
        </w:rPr>
        <w:t>after hardship</w:t>
      </w:r>
      <w:r w:rsidRPr="00BF2AA4">
        <w:rPr>
          <w:rFonts w:ascii="Albertus Extra Bold" w:hAnsi="Albertus Extra Bold"/>
          <w:b/>
          <w:vertAlign w:val="superscript"/>
        </w:rPr>
        <w:t>1</w:t>
      </w:r>
      <w:r w:rsidRPr="00BF2AA4">
        <w:t xml:space="preserve"> exceeds </w:t>
      </w:r>
      <w:r w:rsidRPr="00BF2AA4">
        <w:rPr>
          <w:rFonts w:ascii="Albertus Extra Bold" w:hAnsi="Albertus Extra Bold"/>
          <w:b/>
          <w:vertAlign w:val="superscript"/>
        </w:rPr>
        <w:t>1</w:t>
      </w:r>
      <w:r w:rsidRPr="00BF2AA4">
        <w:rPr>
          <w:rFonts w:ascii="Albertus Extra Bold" w:hAnsi="Albertus Extra Bold"/>
          <w:b/>
        </w:rPr>
        <w:t>[</w:t>
      </w:r>
      <w:r w:rsidRPr="00BF2AA4">
        <w:t>$150,000 after hardship</w:t>
      </w:r>
      <w:r w:rsidRPr="00BF2AA4">
        <w:rPr>
          <w:rFonts w:ascii="Albertus Extra Bold" w:hAnsi="Albertus Extra Bold"/>
          <w:b/>
        </w:rPr>
        <w:t>]</w:t>
      </w:r>
      <w:r w:rsidRPr="00BF2AA4">
        <w:t xml:space="preserve"> </w:t>
      </w:r>
      <w:r w:rsidRPr="00BF2AA4">
        <w:rPr>
          <w:u w:val="single"/>
        </w:rPr>
        <w:t>100 percent of the area median income, as defined for New Jersey in guidelines published annually by the United States Department of Housing and Urban Development,</w:t>
      </w:r>
      <w:r w:rsidRPr="00BF2AA4">
        <w:rPr>
          <w:rFonts w:ascii="Albertus Extra Bold" w:hAnsi="Albertus Extra Bold"/>
          <w:b/>
          <w:vertAlign w:val="superscript"/>
        </w:rPr>
        <w:t>1</w:t>
      </w:r>
      <w:r w:rsidRPr="00BF2AA4">
        <w:t xml:space="preserve"> unless the landlord makes an exception; or </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BF2AA4">
        <w:lastRenderedPageBreak/>
        <w:tab/>
      </w:r>
      <w:r w:rsidRPr="00BF2AA4">
        <w:rPr>
          <w:rFonts w:ascii="Albertus Extra Bold" w:hAnsi="Albertus Extra Bold"/>
          <w:b/>
          <w:vertAlign w:val="superscript"/>
        </w:rPr>
        <w:t>1</w:t>
      </w:r>
      <w:r w:rsidRPr="00BF2AA4">
        <w:rPr>
          <w:rFonts w:ascii="Albertus Extra Bold" w:hAnsi="Albertus Extra Bold"/>
          <w:b/>
        </w:rPr>
        <w:t>[</w:t>
      </w:r>
      <w:r w:rsidRPr="00BF2AA4">
        <w:t>(b)</w:t>
      </w:r>
      <w:r w:rsidRPr="00BF2AA4">
        <w:rPr>
          <w:rFonts w:ascii="Albertus Extra Bold" w:hAnsi="Albertus Extra Bold"/>
          <w:b/>
        </w:rPr>
        <w:t>]</w:t>
      </w:r>
      <w:r w:rsidRPr="00BF2AA4">
        <w:t xml:space="preserve"> </w:t>
      </w:r>
      <w:r w:rsidRPr="00BF2AA4">
        <w:rPr>
          <w:u w:val="single"/>
        </w:rPr>
        <w:t>(c)</w:t>
      </w:r>
      <w:r w:rsidRPr="00BF2AA4">
        <w:rPr>
          <w:rFonts w:ascii="Albertus Extra Bold" w:hAnsi="Albertus Extra Bold"/>
          <w:b/>
          <w:vertAlign w:val="superscript"/>
        </w:rPr>
        <w:t>1</w:t>
      </w:r>
      <w:r w:rsidRPr="00BF2AA4">
        <w:t xml:space="preserve"> the tenant possesses one or more bank accounts that collectively contain reserves equaling six months’ or more of the tenant’s gross household income for 2019 </w:t>
      </w:r>
      <w:r w:rsidRPr="00BF2AA4">
        <w:rPr>
          <w:rFonts w:ascii="Albertus Extra Bold" w:hAnsi="Albertus Extra Bold"/>
          <w:b/>
          <w:vertAlign w:val="superscript"/>
        </w:rPr>
        <w:t>1</w:t>
      </w:r>
      <w:r w:rsidRPr="00BF2AA4">
        <w:rPr>
          <w:u w:val="single"/>
        </w:rPr>
        <w:t>unless the landlord makes an exception</w:t>
      </w:r>
      <w:r w:rsidRPr="00BF2AA4">
        <w:rPr>
          <w:rFonts w:ascii="Albertus Extra Bold" w:hAnsi="Albertus Extra Bold"/>
          <w:b/>
          <w:vertAlign w:val="superscript"/>
        </w:rPr>
        <w:t>1</w:t>
      </w:r>
      <w:r w:rsidRPr="00BF2AA4">
        <w:t xml:space="preserve">.  </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F2AA4">
        <w:tab/>
      </w:r>
      <w:r w:rsidRPr="00BF2AA4">
        <w:rPr>
          <w:rFonts w:ascii="Albertus Extra Bold" w:hAnsi="Albertus Extra Bold"/>
          <w:b/>
          <w:vertAlign w:val="superscript"/>
        </w:rPr>
        <w:t>1</w:t>
      </w:r>
      <w:r w:rsidRPr="00BF2AA4">
        <w:rPr>
          <w:u w:val="single"/>
        </w:rPr>
        <w:t>(2)  The landlord may bring a cause of action against a tenant in a court of competent jurisdiction to enforce a violation of paragraph (1) of this subsection.</w:t>
      </w:r>
      <w:r w:rsidRPr="00BF2AA4">
        <w:rPr>
          <w:rFonts w:ascii="Albertus Extra Bold" w:hAnsi="Albertus Extra Bold"/>
          <w:b/>
          <w:vertAlign w:val="superscript"/>
        </w:rPr>
        <w:t>1</w:t>
      </w:r>
      <w:r w:rsidRPr="00BF2AA4">
        <w:t xml:space="preserve">  The landlord may require the impacted tenant to provide a cash asset certification </w:t>
      </w:r>
      <w:r w:rsidRPr="00BF2AA4">
        <w:rPr>
          <w:rFonts w:ascii="Albertus Extra Bold" w:hAnsi="Albertus Extra Bold"/>
          <w:b/>
          <w:vertAlign w:val="superscript"/>
        </w:rPr>
        <w:t>1</w:t>
      </w:r>
      <w:r w:rsidRPr="00BF2AA4">
        <w:rPr>
          <w:u w:val="single"/>
        </w:rPr>
        <w:t>, if available,</w:t>
      </w:r>
      <w:r w:rsidRPr="00BF2AA4">
        <w:rPr>
          <w:rFonts w:ascii="Albertus Extra Bold" w:hAnsi="Albertus Extra Bold"/>
          <w:b/>
          <w:vertAlign w:val="superscript"/>
        </w:rPr>
        <w:t>1</w:t>
      </w:r>
      <w:r w:rsidRPr="00BF2AA4">
        <w:t xml:space="preserve"> to demonstrate compliance with </w:t>
      </w:r>
      <w:r w:rsidRPr="00BF2AA4">
        <w:rPr>
          <w:rFonts w:ascii="Albertus Extra Bold" w:hAnsi="Albertus Extra Bold"/>
          <w:b/>
          <w:vertAlign w:val="superscript"/>
        </w:rPr>
        <w:t>1</w:t>
      </w:r>
      <w:r w:rsidRPr="00BF2AA4">
        <w:rPr>
          <w:rFonts w:ascii="Albertus Extra Bold" w:hAnsi="Albertus Extra Bold"/>
          <w:b/>
        </w:rPr>
        <w:t>[</w:t>
      </w:r>
      <w:r w:rsidRPr="00BF2AA4">
        <w:t>this</w:t>
      </w:r>
      <w:r w:rsidRPr="00BF2AA4">
        <w:rPr>
          <w:rFonts w:ascii="Albertus Extra Bold" w:hAnsi="Albertus Extra Bold"/>
          <w:b/>
        </w:rPr>
        <w:t>]</w:t>
      </w:r>
      <w:r w:rsidRPr="00BF2AA4">
        <w:rPr>
          <w:rFonts w:ascii="Albertus Extra Bold" w:hAnsi="Albertus Extra Bold"/>
          <w:b/>
          <w:vertAlign w:val="superscript"/>
        </w:rPr>
        <w:t>1</w:t>
      </w:r>
      <w:r w:rsidRPr="00BF2AA4">
        <w:t xml:space="preserve"> subparagraph </w:t>
      </w:r>
      <w:r w:rsidRPr="00BF2AA4">
        <w:rPr>
          <w:rFonts w:ascii="Albertus Extra Bold" w:hAnsi="Albertus Extra Bold"/>
          <w:b/>
          <w:vertAlign w:val="superscript"/>
        </w:rPr>
        <w:t>1</w:t>
      </w:r>
      <w:r w:rsidRPr="00BF2AA4">
        <w:rPr>
          <w:u w:val="single"/>
        </w:rPr>
        <w:t>(c) of paragraph (1) of this subsection, and any other financial information reasonably necessary to ensure the impacted tenant’s compliance with paragraph (1) of this subsection if available</w:t>
      </w:r>
      <w:r w:rsidRPr="00BF2AA4">
        <w:rPr>
          <w:rFonts w:ascii="Albertus Extra Bold" w:hAnsi="Albertus Extra Bold"/>
          <w:b/>
          <w:vertAlign w:val="superscript"/>
        </w:rPr>
        <w:t>1</w:t>
      </w:r>
      <w:r w:rsidRPr="00BF2AA4">
        <w:t>.</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BF2AA4">
        <w:tab/>
      </w:r>
      <w:r w:rsidRPr="00BF2AA4">
        <w:rPr>
          <w:rFonts w:ascii="Albertus Extra Bold" w:hAnsi="Albertus Extra Bold"/>
          <w:b/>
          <w:vertAlign w:val="superscript"/>
        </w:rPr>
        <w:t>1</w:t>
      </w:r>
      <w:r w:rsidRPr="00BF2AA4">
        <w:rPr>
          <w:rFonts w:ascii="Albertus Extra Bold" w:hAnsi="Albertus Extra Bold"/>
          <w:b/>
        </w:rPr>
        <w:t>[</w:t>
      </w:r>
      <w:r w:rsidRPr="00BF2AA4">
        <w:t>(2)</w:t>
      </w:r>
      <w:r w:rsidRPr="00BF2AA4">
        <w:rPr>
          <w:rFonts w:ascii="Albertus Extra Bold" w:hAnsi="Albertus Extra Bold"/>
          <w:b/>
        </w:rPr>
        <w:t>]</w:t>
      </w:r>
      <w:r w:rsidRPr="00BF2AA4">
        <w:t xml:space="preserve"> </w:t>
      </w:r>
      <w:r w:rsidRPr="00BF2AA4">
        <w:rPr>
          <w:u w:val="single"/>
        </w:rPr>
        <w:t>(3</w:t>
      </w:r>
      <w:proofErr w:type="gramStart"/>
      <w:r w:rsidRPr="00BF2AA4">
        <w:rPr>
          <w:u w:val="single"/>
        </w:rPr>
        <w:t>)  To</w:t>
      </w:r>
      <w:proofErr w:type="gramEnd"/>
      <w:r w:rsidRPr="00BF2AA4">
        <w:rPr>
          <w:u w:val="single"/>
        </w:rPr>
        <w:t xml:space="preserve"> prevent a landlord from losing their primary home in a foreclosure due to COVID-19 economic hardship, owners of owner-occupied properties with four or less units are exempt from having to enter into a rent repayment plan with their impacted tenant only if after the owner completed an application for a mortgage forbearance, but was denied forbearance as defined in this bill from their creditor.  Creditors covered in this bill shall not deny a landlord of an owner occupied property a mortgage forbearance if their tenants cannot pay rent.  Having impacted tenants means the landlord is also then negatively impacted.</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BF2AA4">
        <w:tab/>
      </w:r>
      <w:r w:rsidRPr="00BF2AA4">
        <w:rPr>
          <w:u w:val="single"/>
        </w:rPr>
        <w:t>(4)</w:t>
      </w:r>
      <w:r w:rsidRPr="00BF2AA4">
        <w:rPr>
          <w:rFonts w:ascii="Albertus Extra Bold" w:hAnsi="Albertus Extra Bold"/>
          <w:b/>
          <w:vertAlign w:val="superscript"/>
        </w:rPr>
        <w:t>1</w:t>
      </w:r>
      <w:r w:rsidRPr="00BF2AA4">
        <w:t xml:space="preserve">  During the repayment period, a landlord shall not impose any late fees or any other fees, including attorney’s fees, for rent payments not made during the emergency period </w:t>
      </w:r>
      <w:r w:rsidRPr="00BF2AA4">
        <w:rPr>
          <w:rFonts w:ascii="Albertus Extra Bold" w:hAnsi="Albertus Extra Bold"/>
          <w:b/>
          <w:vertAlign w:val="superscript"/>
        </w:rPr>
        <w:t>1</w:t>
      </w:r>
      <w:r w:rsidRPr="00BF2AA4">
        <w:rPr>
          <w:rFonts w:ascii="Albertus Extra Bold" w:hAnsi="Albertus Extra Bold"/>
          <w:b/>
        </w:rPr>
        <w:t>[</w:t>
      </w:r>
      <w:r w:rsidRPr="00BF2AA4">
        <w:t>and the 60 days next following the end of the emergency period</w:t>
      </w:r>
      <w:r w:rsidRPr="00BF2AA4">
        <w:rPr>
          <w:rFonts w:ascii="Albertus Extra Bold" w:hAnsi="Albertus Extra Bold"/>
          <w:b/>
        </w:rPr>
        <w:t>]</w:t>
      </w:r>
      <w:r w:rsidRPr="00BF2AA4">
        <w:rPr>
          <w:rFonts w:ascii="Albertus Extra Bold" w:hAnsi="Albertus Extra Bold"/>
          <w:b/>
          <w:vertAlign w:val="superscript"/>
        </w:rPr>
        <w:t>1</w:t>
      </w:r>
      <w:r w:rsidRPr="00BF2AA4">
        <w:t>.</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F2AA4">
        <w:tab/>
      </w:r>
      <w:proofErr w:type="gramStart"/>
      <w:r w:rsidRPr="00BF2AA4">
        <w:t>b</w:t>
      </w:r>
      <w:proofErr w:type="gramEnd"/>
      <w:r w:rsidRPr="00BF2AA4">
        <w:t>.</w:t>
      </w:r>
      <w:r w:rsidRPr="00BF2AA4">
        <w:tab/>
        <w:t xml:space="preserve">The Department of Community Affairs shall, as soon as practicable following the effective date of P.L.    , c.   (pending before the Legislature as this bill), prepare and make available on its Internet website a statement of the rights and responsibilities of impacted tenants and landlords for the repayment of missed rent payments pursuant to this section and an explanation of, and model template for, the default repayment plans available pursuant to subsection d. of this section.  This statement and templates shall be printed in the English, Spanish, Arabic, French, </w:t>
      </w:r>
      <w:proofErr w:type="gramStart"/>
      <w:r w:rsidRPr="00BF2AA4">
        <w:t>Russian</w:t>
      </w:r>
      <w:proofErr w:type="gramEnd"/>
      <w:r w:rsidRPr="00BF2AA4">
        <w:t xml:space="preserve">, Korean, Chinese, and Vietnamese languages.  Every landlord shall distribute one copy of the statement and templates prepared and made available pursuant to this subsection to each of their tenants within 10 business days after it has been made available by the department, and landlords may not demand payment of unpaid rent until after the statement and templates have been distributed </w:t>
      </w:r>
      <w:r w:rsidRPr="00BF2AA4">
        <w:rPr>
          <w:rFonts w:ascii="Albertus Extra Bold" w:hAnsi="Albertus Extra Bold"/>
          <w:b/>
          <w:vertAlign w:val="superscript"/>
        </w:rPr>
        <w:t>1</w:t>
      </w:r>
      <w:r w:rsidRPr="00BF2AA4">
        <w:rPr>
          <w:rFonts w:ascii="Albertus Extra Bold" w:hAnsi="Albertus Extra Bold"/>
          <w:b/>
        </w:rPr>
        <w:t>[</w:t>
      </w:r>
      <w:r w:rsidRPr="00BF2AA4">
        <w:t>to each tenant</w:t>
      </w:r>
      <w:r w:rsidRPr="00BF2AA4">
        <w:rPr>
          <w:rFonts w:ascii="Albertus Extra Bold" w:hAnsi="Albertus Extra Bold"/>
          <w:b/>
        </w:rPr>
        <w:t>]</w:t>
      </w:r>
      <w:r w:rsidRPr="00BF2AA4">
        <w:t xml:space="preserve"> </w:t>
      </w:r>
      <w:r w:rsidRPr="00BF2AA4">
        <w:rPr>
          <w:u w:val="single"/>
        </w:rPr>
        <w:t>in accordance with this subsection</w:t>
      </w:r>
      <w:r w:rsidRPr="00BF2AA4">
        <w:rPr>
          <w:rFonts w:ascii="Albertus Extra Bold" w:hAnsi="Albertus Extra Bold"/>
          <w:b/>
          <w:vertAlign w:val="superscript"/>
        </w:rPr>
        <w:t>1</w:t>
      </w:r>
      <w:r w:rsidRPr="00BF2AA4">
        <w:t xml:space="preserve">.  If a landlord fails to comply with this subsection, this failure may be used by </w:t>
      </w:r>
      <w:r w:rsidRPr="00BF2AA4">
        <w:rPr>
          <w:rFonts w:ascii="Albertus Extra Bold" w:hAnsi="Albertus Extra Bold"/>
          <w:b/>
          <w:vertAlign w:val="superscript"/>
        </w:rPr>
        <w:t>1</w:t>
      </w:r>
      <w:r w:rsidRPr="00BF2AA4">
        <w:rPr>
          <w:rFonts w:ascii="Albertus Extra Bold" w:hAnsi="Albertus Extra Bold"/>
          <w:b/>
        </w:rPr>
        <w:t>[</w:t>
      </w:r>
      <w:r w:rsidRPr="00BF2AA4">
        <w:t>the</w:t>
      </w:r>
      <w:r w:rsidRPr="00BF2AA4">
        <w:rPr>
          <w:rFonts w:ascii="Albertus Extra Bold" w:hAnsi="Albertus Extra Bold"/>
          <w:b/>
        </w:rPr>
        <w:t>]</w:t>
      </w:r>
      <w:r w:rsidRPr="00BF2AA4">
        <w:t xml:space="preserve"> </w:t>
      </w:r>
      <w:r w:rsidRPr="00BF2AA4">
        <w:rPr>
          <w:u w:val="single"/>
        </w:rPr>
        <w:t>an impacted</w:t>
      </w:r>
      <w:r w:rsidRPr="00BF2AA4">
        <w:rPr>
          <w:rFonts w:ascii="Albertus Extra Bold" w:hAnsi="Albertus Extra Bold"/>
          <w:b/>
          <w:vertAlign w:val="superscript"/>
        </w:rPr>
        <w:t>1</w:t>
      </w:r>
      <w:r w:rsidRPr="00BF2AA4">
        <w:t xml:space="preserve"> tenant as an affirmative defense to </w:t>
      </w:r>
      <w:r w:rsidRPr="00BF2AA4">
        <w:rPr>
          <w:rFonts w:ascii="Albertus Extra Bold" w:hAnsi="Albertus Extra Bold"/>
          <w:b/>
          <w:vertAlign w:val="superscript"/>
        </w:rPr>
        <w:t>1</w:t>
      </w:r>
      <w:r w:rsidRPr="00BF2AA4">
        <w:rPr>
          <w:rFonts w:ascii="Albertus Extra Bold" w:hAnsi="Albertus Extra Bold"/>
          <w:b/>
        </w:rPr>
        <w:t>[</w:t>
      </w:r>
      <w:r w:rsidRPr="00BF2AA4">
        <w:t>liability for payment of the applicable interest due in any monetary judgment action</w:t>
      </w:r>
      <w:r w:rsidRPr="00BF2AA4">
        <w:rPr>
          <w:rFonts w:ascii="Albertus Extra Bold" w:hAnsi="Albertus Extra Bold"/>
          <w:b/>
        </w:rPr>
        <w:t>]</w:t>
      </w:r>
      <w:r w:rsidRPr="00BF2AA4">
        <w:t xml:space="preserve"> </w:t>
      </w:r>
      <w:r w:rsidRPr="00BF2AA4">
        <w:rPr>
          <w:u w:val="single"/>
        </w:rPr>
        <w:t>an action seeking the recovery of rent, or to a landlord-tenant complaint seeking a judgment for possession</w:t>
      </w:r>
      <w:r w:rsidRPr="00BF2AA4">
        <w:rPr>
          <w:rFonts w:ascii="Albertus Extra Bold" w:hAnsi="Albertus Extra Bold"/>
          <w:b/>
          <w:vertAlign w:val="superscript"/>
        </w:rPr>
        <w:t>1</w:t>
      </w:r>
      <w:r w:rsidRPr="00BF2AA4">
        <w:t xml:space="preserve"> against the </w:t>
      </w:r>
      <w:r w:rsidRPr="00BF2AA4">
        <w:rPr>
          <w:rFonts w:ascii="Albertus Extra Bold" w:hAnsi="Albertus Extra Bold"/>
          <w:b/>
          <w:vertAlign w:val="superscript"/>
        </w:rPr>
        <w:lastRenderedPageBreak/>
        <w:t>1</w:t>
      </w:r>
      <w:r w:rsidRPr="00BF2AA4">
        <w:rPr>
          <w:u w:val="single"/>
        </w:rPr>
        <w:t>impacted</w:t>
      </w:r>
      <w:r w:rsidRPr="00BF2AA4">
        <w:rPr>
          <w:rFonts w:ascii="Albertus Extra Bold" w:hAnsi="Albertus Extra Bold"/>
          <w:b/>
          <w:vertAlign w:val="superscript"/>
        </w:rPr>
        <w:t>1</w:t>
      </w:r>
      <w:r w:rsidRPr="00BF2AA4">
        <w:t xml:space="preserve"> tenant, if brought by the landlord to recover rent due during the emergency period.</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F2AA4">
        <w:tab/>
        <w:t>c.</w:t>
      </w:r>
      <w:r w:rsidRPr="00BF2AA4">
        <w:tab/>
        <w:t>(1</w:t>
      </w:r>
      <w:proofErr w:type="gramStart"/>
      <w:r w:rsidRPr="00BF2AA4">
        <w:t>)  Within</w:t>
      </w:r>
      <w:proofErr w:type="gramEnd"/>
      <w:r w:rsidRPr="00BF2AA4">
        <w:t xml:space="preserve"> 10 business days following the conclusion of the </w:t>
      </w:r>
      <w:r w:rsidRPr="00BF2AA4">
        <w:rPr>
          <w:rFonts w:ascii="Albertus Extra Bold" w:hAnsi="Albertus Extra Bold"/>
          <w:b/>
          <w:vertAlign w:val="superscript"/>
        </w:rPr>
        <w:t>1</w:t>
      </w:r>
      <w:r w:rsidRPr="00BF2AA4">
        <w:rPr>
          <w:rFonts w:ascii="Albertus Extra Bold" w:hAnsi="Albertus Extra Bold"/>
          <w:b/>
        </w:rPr>
        <w:t>[</w:t>
      </w:r>
      <w:r w:rsidRPr="00BF2AA4">
        <w:t>60 days next following the end of the</w:t>
      </w:r>
      <w:r w:rsidRPr="00BF2AA4">
        <w:rPr>
          <w:rFonts w:ascii="Albertus Extra Bold" w:hAnsi="Albertus Extra Bold"/>
          <w:b/>
        </w:rPr>
        <w:t>]</w:t>
      </w:r>
      <w:r w:rsidRPr="00BF2AA4">
        <w:rPr>
          <w:rFonts w:ascii="Albertus Extra Bold" w:hAnsi="Albertus Extra Bold"/>
          <w:b/>
          <w:vertAlign w:val="superscript"/>
        </w:rPr>
        <w:t>1</w:t>
      </w:r>
      <w:r w:rsidRPr="00BF2AA4">
        <w:t xml:space="preserve"> emergency period, a landlord shall calculate all partial or full rent payments legally owed and not made during the emergency period </w:t>
      </w:r>
      <w:r w:rsidRPr="00BF2AA4">
        <w:rPr>
          <w:rFonts w:ascii="Albertus Extra Bold" w:hAnsi="Albertus Extra Bold"/>
          <w:b/>
          <w:vertAlign w:val="superscript"/>
        </w:rPr>
        <w:t>1</w:t>
      </w:r>
      <w:r w:rsidRPr="00BF2AA4">
        <w:rPr>
          <w:rFonts w:ascii="Albertus Extra Bold" w:hAnsi="Albertus Extra Bold"/>
          <w:b/>
        </w:rPr>
        <w:t>[</w:t>
      </w:r>
      <w:r w:rsidRPr="00BF2AA4">
        <w:t>and the 60 days next following the end of the emergency period</w:t>
      </w:r>
      <w:r w:rsidRPr="00BF2AA4">
        <w:rPr>
          <w:rFonts w:ascii="Albertus Extra Bold" w:hAnsi="Albertus Extra Bold"/>
          <w:b/>
        </w:rPr>
        <w:t>]</w:t>
      </w:r>
      <w:r w:rsidRPr="00BF2AA4">
        <w:rPr>
          <w:rFonts w:ascii="Albertus Extra Bold" w:hAnsi="Albertus Extra Bold"/>
          <w:b/>
          <w:vertAlign w:val="superscript"/>
        </w:rPr>
        <w:t>1</w:t>
      </w:r>
      <w:r w:rsidRPr="00BF2AA4">
        <w:t xml:space="preserve"> by each impacted tenant liable for rent repayment pursuant to subsection a. of this section.  After determining the amount of the missed payments and applying all credits, if any, due to the impacted tenant, the landlord shall provide each impacted tenant with a written notice </w:t>
      </w:r>
      <w:r w:rsidRPr="00BF2AA4">
        <w:rPr>
          <w:rFonts w:ascii="Albertus Extra Bold" w:hAnsi="Albertus Extra Bold"/>
          <w:b/>
          <w:vertAlign w:val="superscript"/>
        </w:rPr>
        <w:t>1</w:t>
      </w:r>
      <w:r w:rsidRPr="00BF2AA4">
        <w:rPr>
          <w:u w:val="single"/>
        </w:rPr>
        <w:t>by hand-delivery, regular mail or e-mail</w:t>
      </w:r>
      <w:r w:rsidRPr="00BF2AA4">
        <w:rPr>
          <w:rFonts w:ascii="Albertus Extra Bold" w:hAnsi="Albertus Extra Bold"/>
          <w:b/>
          <w:vertAlign w:val="superscript"/>
        </w:rPr>
        <w:t>1</w:t>
      </w:r>
      <w:r w:rsidRPr="00BF2AA4">
        <w:t xml:space="preserve">, using the template to be prepared and made available on its website by the department, of the amount owed by the impacted tenant in a form that specifies, in detail, the amount claimed to be due and an itemization of all credits to which the impacted tenant is entitled.  All amounts shall be legal and in compliance with all applicable laws, including local rent control ordinances. </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F2AA4">
        <w:tab/>
        <w:t xml:space="preserve">(2)  If the impacted tenant does not agree with the amount claimed due, the notice shall provide that the impacted tenant shall notify the landlord within 25 days after the date on which the rent and arrearage repayments are to commence; provided, however, that the impacted tenant shall still begin repayment of missed rent pursuant to the repayment agreement.  The impacted tenant may assert any and all additional objections to the amount claimed due, including </w:t>
      </w:r>
      <w:r w:rsidRPr="00BF2AA4">
        <w:rPr>
          <w:rFonts w:ascii="Albertus Extra Bold" w:hAnsi="Albertus Extra Bold"/>
          <w:b/>
          <w:vertAlign w:val="superscript"/>
        </w:rPr>
        <w:t>1</w:t>
      </w:r>
      <w:r w:rsidRPr="00BF2AA4">
        <w:rPr>
          <w:rFonts w:ascii="Albertus Extra Bold" w:hAnsi="Albertus Extra Bold"/>
          <w:b/>
        </w:rPr>
        <w:t>[</w:t>
      </w:r>
      <w:r w:rsidRPr="00BF2AA4">
        <w:t>diminished habitability,</w:t>
      </w:r>
      <w:proofErr w:type="gramStart"/>
      <w:r w:rsidRPr="00BF2AA4">
        <w:rPr>
          <w:rFonts w:ascii="Albertus Extra Bold" w:hAnsi="Albertus Extra Bold"/>
          <w:b/>
        </w:rPr>
        <w:t>]</w:t>
      </w:r>
      <w:r w:rsidRPr="00BF2AA4">
        <w:rPr>
          <w:rFonts w:ascii="Albertus Extra Bold" w:hAnsi="Albertus Extra Bold"/>
          <w:b/>
          <w:vertAlign w:val="superscript"/>
        </w:rPr>
        <w:t>1</w:t>
      </w:r>
      <w:proofErr w:type="gramEnd"/>
      <w:r w:rsidRPr="00BF2AA4">
        <w:t xml:space="preserve"> payment by the impacted tenant or by others on behalf of the impacted tenant </w:t>
      </w:r>
      <w:r w:rsidRPr="00BF2AA4">
        <w:rPr>
          <w:rFonts w:ascii="Albertus Extra Bold" w:hAnsi="Albertus Extra Bold"/>
          <w:b/>
          <w:vertAlign w:val="superscript"/>
        </w:rPr>
        <w:t>1</w:t>
      </w:r>
      <w:r w:rsidRPr="00BF2AA4">
        <w:rPr>
          <w:rFonts w:ascii="Albertus Extra Bold" w:hAnsi="Albertus Extra Bold"/>
          <w:b/>
        </w:rPr>
        <w:t>[</w:t>
      </w:r>
      <w:r w:rsidRPr="00BF2AA4">
        <w:t>, or other legal and equitable setoffs or defenses</w:t>
      </w:r>
      <w:r w:rsidRPr="00BF2AA4">
        <w:rPr>
          <w:rFonts w:ascii="Albertus Extra Bold" w:hAnsi="Albertus Extra Bold"/>
          <w:b/>
        </w:rPr>
        <w:t>]</w:t>
      </w:r>
      <w:r w:rsidRPr="00BF2AA4">
        <w:rPr>
          <w:rFonts w:ascii="Albertus Extra Bold" w:hAnsi="Albertus Extra Bold"/>
          <w:b/>
          <w:vertAlign w:val="superscript"/>
        </w:rPr>
        <w:t>1</w:t>
      </w:r>
      <w:r w:rsidRPr="00BF2AA4">
        <w:t xml:space="preserve">. </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BF2AA4">
        <w:tab/>
      </w:r>
      <w:r w:rsidRPr="00BF2AA4">
        <w:rPr>
          <w:rFonts w:ascii="Albertus Extra Bold" w:hAnsi="Albertus Extra Bold"/>
          <w:b/>
          <w:vertAlign w:val="superscript"/>
        </w:rPr>
        <w:t>1</w:t>
      </w:r>
      <w:r w:rsidRPr="00BF2AA4">
        <w:rPr>
          <w:u w:val="single"/>
        </w:rPr>
        <w:t>(3</w:t>
      </w:r>
      <w:proofErr w:type="gramStart"/>
      <w:r w:rsidRPr="00BF2AA4">
        <w:rPr>
          <w:u w:val="single"/>
        </w:rPr>
        <w:t>)  If</w:t>
      </w:r>
      <w:proofErr w:type="gramEnd"/>
      <w:r w:rsidRPr="00BF2AA4">
        <w:rPr>
          <w:u w:val="single"/>
        </w:rPr>
        <w:t xml:space="preserve"> a landlord-tenant complaint seeking judgment for possession is filed, the court shall offer the parties the opportunity to settle the case. Both parties must voluntarily agree to participate in the settlement conference or mediation and must voluntarily agree to any resulting settlement.</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BF2AA4">
        <w:tab/>
      </w:r>
      <w:r w:rsidRPr="00BF2AA4">
        <w:rPr>
          <w:u w:val="single"/>
        </w:rPr>
        <w:t>(4)</w:t>
      </w:r>
      <w:r w:rsidRPr="00BF2AA4">
        <w:rPr>
          <w:rFonts w:ascii="Albertus Extra Bold" w:hAnsi="Albertus Extra Bold"/>
          <w:b/>
          <w:vertAlign w:val="superscript"/>
        </w:rPr>
        <w:t>1</w:t>
      </w:r>
      <w:r w:rsidRPr="00BF2AA4">
        <w:t xml:space="preserve">  If the </w:t>
      </w:r>
      <w:r w:rsidRPr="00BF2AA4">
        <w:rPr>
          <w:rFonts w:ascii="Albertus Extra Bold" w:hAnsi="Albertus Extra Bold"/>
          <w:b/>
          <w:vertAlign w:val="superscript"/>
        </w:rPr>
        <w:t>1</w:t>
      </w:r>
      <w:r w:rsidRPr="00BF2AA4">
        <w:rPr>
          <w:u w:val="single"/>
        </w:rPr>
        <w:t>plaintiff</w:t>
      </w:r>
      <w:r w:rsidRPr="00BF2AA4">
        <w:rPr>
          <w:rFonts w:ascii="Albertus Extra Bold" w:hAnsi="Albertus Extra Bold"/>
          <w:b/>
          <w:vertAlign w:val="superscript"/>
        </w:rPr>
        <w:t>1</w:t>
      </w:r>
      <w:r w:rsidRPr="00BF2AA4">
        <w:t xml:space="preserve"> landlord fails to demonstrate </w:t>
      </w:r>
      <w:r w:rsidRPr="00BF2AA4">
        <w:rPr>
          <w:rFonts w:ascii="Albertus Extra Bold" w:hAnsi="Albertus Extra Bold"/>
          <w:b/>
          <w:vertAlign w:val="superscript"/>
        </w:rPr>
        <w:t>1</w:t>
      </w:r>
      <w:r w:rsidRPr="00BF2AA4">
        <w:rPr>
          <w:u w:val="single"/>
        </w:rPr>
        <w:t>in the landlord-tenant case pending with the court</w:t>
      </w:r>
      <w:r w:rsidRPr="00BF2AA4">
        <w:rPr>
          <w:rFonts w:ascii="Albertus Extra Bold" w:hAnsi="Albertus Extra Bold"/>
          <w:b/>
          <w:vertAlign w:val="superscript"/>
        </w:rPr>
        <w:t>1</w:t>
      </w:r>
      <w:r w:rsidRPr="00BF2AA4">
        <w:t xml:space="preserve"> the correctness of the amount assessed of rent due and owing by the impacted tenant, then the </w:t>
      </w:r>
      <w:r w:rsidRPr="00BF2AA4">
        <w:rPr>
          <w:rFonts w:ascii="Albertus Extra Bold" w:hAnsi="Albertus Extra Bold"/>
          <w:b/>
          <w:vertAlign w:val="superscript"/>
        </w:rPr>
        <w:t>1</w:t>
      </w:r>
      <w:r w:rsidRPr="00BF2AA4">
        <w:rPr>
          <w:u w:val="single"/>
        </w:rPr>
        <w:t>court shall order that the</w:t>
      </w:r>
      <w:r w:rsidRPr="00BF2AA4">
        <w:rPr>
          <w:rFonts w:ascii="Albertus Extra Bold" w:hAnsi="Albertus Extra Bold"/>
          <w:b/>
          <w:vertAlign w:val="superscript"/>
        </w:rPr>
        <w:t>1</w:t>
      </w:r>
      <w:r w:rsidRPr="00BF2AA4">
        <w:t xml:space="preserve"> landlord shall refund any incorrectly assessed amount paid by the impacted tenant </w:t>
      </w:r>
      <w:r w:rsidRPr="00BF2AA4">
        <w:rPr>
          <w:rFonts w:ascii="Albertus Extra Bold" w:hAnsi="Albertus Extra Bold"/>
          <w:b/>
          <w:vertAlign w:val="superscript"/>
        </w:rPr>
        <w:t>1</w:t>
      </w:r>
      <w:r w:rsidRPr="00BF2AA4">
        <w:rPr>
          <w:rFonts w:ascii="Albertus Extra Bold" w:hAnsi="Albertus Extra Bold"/>
          <w:b/>
        </w:rPr>
        <w:t>[</w:t>
      </w:r>
      <w:r w:rsidRPr="00BF2AA4">
        <w:t>plus</w:t>
      </w:r>
      <w:r w:rsidRPr="00BF2AA4">
        <w:rPr>
          <w:rFonts w:ascii="Albertus Extra Bold" w:hAnsi="Albertus Extra Bold"/>
          <w:b/>
        </w:rPr>
        <w:t>]</w:t>
      </w:r>
      <w:r w:rsidRPr="00BF2AA4">
        <w:t xml:space="preserve"> </w:t>
      </w:r>
      <w:r w:rsidRPr="00BF2AA4">
        <w:rPr>
          <w:u w:val="single"/>
        </w:rPr>
        <w:t>.  Upon a finding of a violation of this subsection by the landlord, the court may also order the landlord to pay to the tenant</w:t>
      </w:r>
      <w:r w:rsidRPr="00BF2AA4">
        <w:rPr>
          <w:rFonts w:ascii="Albertus Extra Bold" w:hAnsi="Albertus Extra Bold"/>
          <w:b/>
          <w:vertAlign w:val="superscript"/>
        </w:rPr>
        <w:t>1</w:t>
      </w:r>
      <w:r w:rsidRPr="00BF2AA4">
        <w:t xml:space="preserve"> a penalty of 20 percent of such amount </w:t>
      </w:r>
      <w:r w:rsidRPr="00BF2AA4">
        <w:rPr>
          <w:rFonts w:ascii="Albertus Extra Bold" w:hAnsi="Albertus Extra Bold"/>
          <w:b/>
          <w:vertAlign w:val="superscript"/>
        </w:rPr>
        <w:t>1</w:t>
      </w:r>
      <w:r w:rsidRPr="00BF2AA4">
        <w:rPr>
          <w:u w:val="single"/>
        </w:rPr>
        <w:t>to be used as a credit towards future rent</w:t>
      </w:r>
      <w:r w:rsidRPr="00BF2AA4">
        <w:rPr>
          <w:rFonts w:ascii="Albertus Extra Bold" w:hAnsi="Albertus Extra Bold"/>
          <w:b/>
          <w:vertAlign w:val="superscript"/>
        </w:rPr>
        <w:t>1</w:t>
      </w:r>
      <w:r w:rsidRPr="00BF2AA4">
        <w:t xml:space="preserve">. </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F2AA4">
        <w:tab/>
      </w:r>
      <w:proofErr w:type="gramStart"/>
      <w:r w:rsidRPr="00BF2AA4">
        <w:t xml:space="preserve">d.  </w:t>
      </w:r>
      <w:r w:rsidRPr="00BF2AA4">
        <w:rPr>
          <w:rFonts w:ascii="Albertus Extra Bold" w:hAnsi="Albertus Extra Bold"/>
          <w:b/>
          <w:vertAlign w:val="superscript"/>
        </w:rPr>
        <w:t>1</w:t>
      </w:r>
      <w:proofErr w:type="gramEnd"/>
      <w:r w:rsidRPr="00BF2AA4">
        <w:rPr>
          <w:rFonts w:ascii="Albertus Extra Bold" w:hAnsi="Albertus Extra Bold"/>
          <w:b/>
        </w:rPr>
        <w:t>[</w:t>
      </w:r>
      <w:r w:rsidRPr="00BF2AA4">
        <w:t xml:space="preserve">Any unpaid rent during the emergency period shall be paid in accordance with whichever repayment plan set forth in paragraphs (1) and (2) of this subsection results in the lowest average monthly payments for the impacted tenant, or a plan agreed to between the landlord and impacted tenant so long as that plan has </w:t>
      </w:r>
      <w:r w:rsidRPr="00BF2AA4">
        <w:lastRenderedPageBreak/>
        <w:t>lower monthly payments than either option in paragraphs (1) or (2) of this subsection.</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F2AA4">
        <w:tab/>
        <w:t>(1)  Repayment Plan A shall provide that any unpaid rent during the emergency period shall be repaid in equal installments over the remainder of the lease and shall constitute no more than 10 percent of the impacted tenant’s net household income after taxes.  The surrender of property by the tenant shall not relieve the tenant from the obligation to pay any rent missed during the emergency period or restrict a landlord’s ability to recover such rent.</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F2AA4">
        <w:tab/>
        <w:t>(2</w:t>
      </w:r>
      <w:proofErr w:type="gramStart"/>
      <w:r w:rsidRPr="00BF2AA4">
        <w:t>)  Repayment</w:t>
      </w:r>
      <w:proofErr w:type="gramEnd"/>
      <w:r w:rsidRPr="00BF2AA4">
        <w:t xml:space="preserve"> Plan B</w:t>
      </w:r>
      <w:r w:rsidRPr="00BF2AA4">
        <w:rPr>
          <w:rFonts w:ascii="Albertus Extra Bold" w:hAnsi="Albertus Extra Bold"/>
          <w:b/>
        </w:rPr>
        <w:t>]</w:t>
      </w:r>
      <w:r w:rsidRPr="00BF2AA4">
        <w:t xml:space="preserve"> </w:t>
      </w:r>
      <w:r w:rsidRPr="00BF2AA4">
        <w:rPr>
          <w:u w:val="single"/>
        </w:rPr>
        <w:t>An impacted tenant and landlord shall enter into a written agreement for any unpaid rent during the emergency period.  If a landlord and impacted tenant are unable to reach an agreement, or if the agreement is deemed to be unaffordable by the tenant, any unpaid rent during the emergency period shall be paid in accordance with the default repayment plan that</w:t>
      </w:r>
      <w:r w:rsidRPr="00BF2AA4">
        <w:rPr>
          <w:rFonts w:ascii="Albertus Extra Bold" w:hAnsi="Albertus Extra Bold"/>
          <w:b/>
          <w:vertAlign w:val="superscript"/>
        </w:rPr>
        <w:t>1</w:t>
      </w:r>
      <w:r w:rsidRPr="00BF2AA4">
        <w:t xml:space="preserve"> shall provide </w:t>
      </w:r>
      <w:r w:rsidRPr="00BF2AA4">
        <w:rPr>
          <w:rFonts w:ascii="Albertus Extra Bold" w:hAnsi="Albertus Extra Bold"/>
          <w:b/>
          <w:vertAlign w:val="superscript"/>
        </w:rPr>
        <w:t>1</w:t>
      </w:r>
      <w:r w:rsidRPr="00BF2AA4">
        <w:rPr>
          <w:rFonts w:ascii="Albertus Extra Bold" w:hAnsi="Albertus Extra Bold"/>
          <w:b/>
        </w:rPr>
        <w:t>[</w:t>
      </w:r>
      <w:r w:rsidRPr="00BF2AA4">
        <w:t>a</w:t>
      </w:r>
      <w:r w:rsidRPr="00BF2AA4">
        <w:rPr>
          <w:rFonts w:ascii="Albertus Extra Bold" w:hAnsi="Albertus Extra Bold"/>
          <w:b/>
        </w:rPr>
        <w:t>]</w:t>
      </w:r>
      <w:r w:rsidRPr="00BF2AA4">
        <w:t xml:space="preserve"> </w:t>
      </w:r>
      <w:r w:rsidRPr="00BF2AA4">
        <w:rPr>
          <w:u w:val="single"/>
        </w:rPr>
        <w:t>an impacted</w:t>
      </w:r>
      <w:r w:rsidRPr="00BF2AA4">
        <w:rPr>
          <w:rFonts w:ascii="Albertus Extra Bold" w:hAnsi="Albertus Extra Bold"/>
          <w:b/>
          <w:vertAlign w:val="superscript"/>
        </w:rPr>
        <w:t>1</w:t>
      </w:r>
      <w:r w:rsidRPr="00BF2AA4">
        <w:t xml:space="preserve"> tenant with six months to repay </w:t>
      </w:r>
      <w:r w:rsidRPr="00BF2AA4">
        <w:rPr>
          <w:rFonts w:ascii="Albertus Extra Bold" w:hAnsi="Albertus Extra Bold"/>
          <w:b/>
          <w:vertAlign w:val="superscript"/>
        </w:rPr>
        <w:t>1</w:t>
      </w:r>
      <w:r w:rsidRPr="00BF2AA4">
        <w:rPr>
          <w:rFonts w:ascii="Albertus Extra Bold" w:hAnsi="Albertus Extra Bold"/>
          <w:b/>
        </w:rPr>
        <w:t>[</w:t>
      </w:r>
      <w:r w:rsidRPr="00BF2AA4">
        <w:t>each months’</w:t>
      </w:r>
      <w:r w:rsidRPr="00BF2AA4">
        <w:rPr>
          <w:rFonts w:ascii="Albertus Extra Bold" w:hAnsi="Albertus Extra Bold"/>
          <w:b/>
        </w:rPr>
        <w:t>]</w:t>
      </w:r>
      <w:r w:rsidRPr="00BF2AA4">
        <w:t xml:space="preserve"> </w:t>
      </w:r>
      <w:r w:rsidRPr="00BF2AA4">
        <w:rPr>
          <w:u w:val="single"/>
        </w:rPr>
        <w:t>every one month owed in</w:t>
      </w:r>
      <w:r w:rsidRPr="00BF2AA4">
        <w:rPr>
          <w:rFonts w:ascii="Albertus Extra Bold" w:hAnsi="Albertus Extra Bold"/>
          <w:b/>
          <w:vertAlign w:val="superscript"/>
        </w:rPr>
        <w:t>1</w:t>
      </w:r>
      <w:r w:rsidRPr="00BF2AA4">
        <w:t xml:space="preserve"> rent that was unpaid, whether in full or in part, during the emergency period </w:t>
      </w:r>
      <w:r w:rsidRPr="00BF2AA4">
        <w:rPr>
          <w:rFonts w:ascii="Albertus Extra Bold" w:hAnsi="Albertus Extra Bold"/>
          <w:b/>
          <w:vertAlign w:val="superscript"/>
        </w:rPr>
        <w:t>1</w:t>
      </w:r>
      <w:r w:rsidRPr="00BF2AA4">
        <w:rPr>
          <w:u w:val="single"/>
        </w:rPr>
        <w:t>; with all back rent owed and paid in full by the last day of the 30th month</w:t>
      </w:r>
      <w:r w:rsidRPr="00BF2AA4">
        <w:rPr>
          <w:rFonts w:ascii="Albertus Extra Bold" w:hAnsi="Albertus Extra Bold"/>
          <w:b/>
          <w:vertAlign w:val="superscript"/>
        </w:rPr>
        <w:t>1</w:t>
      </w:r>
      <w:r w:rsidRPr="00BF2AA4">
        <w:t xml:space="preserve">.  The surrender of property by the </w:t>
      </w:r>
      <w:r w:rsidRPr="00BF2AA4">
        <w:rPr>
          <w:rFonts w:ascii="Albertus Extra Bold" w:hAnsi="Albertus Extra Bold"/>
          <w:b/>
          <w:vertAlign w:val="superscript"/>
        </w:rPr>
        <w:t>1</w:t>
      </w:r>
      <w:r w:rsidRPr="00BF2AA4">
        <w:rPr>
          <w:u w:val="single"/>
        </w:rPr>
        <w:t>impacted</w:t>
      </w:r>
      <w:r w:rsidRPr="00BF2AA4">
        <w:rPr>
          <w:rFonts w:ascii="Albertus Extra Bold" w:hAnsi="Albertus Extra Bold"/>
          <w:b/>
          <w:vertAlign w:val="superscript"/>
        </w:rPr>
        <w:t>1</w:t>
      </w:r>
      <w:r w:rsidRPr="00BF2AA4">
        <w:t xml:space="preserve"> tenant shall not relieve the </w:t>
      </w:r>
      <w:r w:rsidRPr="00BF2AA4">
        <w:rPr>
          <w:rFonts w:ascii="Albertus Extra Bold" w:hAnsi="Albertus Extra Bold"/>
          <w:b/>
          <w:vertAlign w:val="superscript"/>
        </w:rPr>
        <w:t>1</w:t>
      </w:r>
      <w:r w:rsidRPr="00BF2AA4">
        <w:rPr>
          <w:u w:val="single"/>
        </w:rPr>
        <w:t>impacted</w:t>
      </w:r>
      <w:r w:rsidRPr="00BF2AA4">
        <w:rPr>
          <w:rFonts w:ascii="Albertus Extra Bold" w:hAnsi="Albertus Extra Bold"/>
          <w:b/>
          <w:vertAlign w:val="superscript"/>
        </w:rPr>
        <w:t>1</w:t>
      </w:r>
      <w:r w:rsidRPr="00BF2AA4">
        <w:t xml:space="preserve"> tenant from the obligation to pay any rent missed during the emergency period or restrict a landlord’s ability to recover such rent. </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F2AA4">
        <w:tab/>
      </w:r>
      <w:proofErr w:type="gramStart"/>
      <w:r w:rsidRPr="00BF2AA4">
        <w:t>e.  An</w:t>
      </w:r>
      <w:proofErr w:type="gramEnd"/>
      <w:r w:rsidRPr="00BF2AA4">
        <w:t xml:space="preserve"> agreement entered into pursuant to subsection d. of this section shall be null and void upon full payment of the monies stipulated in the agreement. Nothing in this section shall prohibit a landlord from filing an action for eviction for the failure to pay rent in accordance with a repayment plan in effect pursuant to subsection </w:t>
      </w:r>
      <w:r w:rsidRPr="00BF2AA4">
        <w:rPr>
          <w:rFonts w:ascii="Albertus Extra Bold" w:hAnsi="Albertus Extra Bold"/>
          <w:b/>
          <w:vertAlign w:val="superscript"/>
        </w:rPr>
        <w:t>1</w:t>
      </w:r>
      <w:r w:rsidRPr="00BF2AA4">
        <w:rPr>
          <w:rFonts w:ascii="Albertus Extra Bold" w:hAnsi="Albertus Extra Bold"/>
          <w:b/>
        </w:rPr>
        <w:t>[</w:t>
      </w:r>
      <w:r w:rsidRPr="00BF2AA4">
        <w:t>a. or b.</w:t>
      </w:r>
      <w:r w:rsidRPr="00BF2AA4">
        <w:rPr>
          <w:rFonts w:ascii="Albertus Extra Bold" w:hAnsi="Albertus Extra Bold"/>
          <w:b/>
        </w:rPr>
        <w:t>]</w:t>
      </w:r>
      <w:r w:rsidRPr="00BF2AA4">
        <w:t xml:space="preserve"> </w:t>
      </w:r>
      <w:r w:rsidRPr="00BF2AA4">
        <w:rPr>
          <w:u w:val="single"/>
        </w:rPr>
        <w:t>d.</w:t>
      </w:r>
      <w:r w:rsidRPr="00BF2AA4">
        <w:rPr>
          <w:rFonts w:ascii="Albertus Extra Bold" w:hAnsi="Albertus Extra Bold"/>
          <w:b/>
          <w:vertAlign w:val="superscript"/>
        </w:rPr>
        <w:t>1</w:t>
      </w:r>
      <w:r w:rsidRPr="00BF2AA4">
        <w:t xml:space="preserve"> of this section after the eviction moratorium period required by section 4 of P.L.    , c.           (C.</w:t>
      </w:r>
      <w:r>
        <w:t>       </w:t>
      </w:r>
      <w:r w:rsidRPr="00BF2AA4">
        <w:t>) (pending before the Legislature as this bill) has ended.</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F2AA4">
        <w:tab/>
        <w:t>f.</w:t>
      </w:r>
      <w:r w:rsidRPr="00BF2AA4">
        <w:tab/>
        <w:t>Any payments made for or on behalf of an impacted tenant by other entities, including government agencies, non-profit organizations, or in any other manner, shall be credited against the amount due from that impacted tenant.</w:t>
      </w:r>
    </w:p>
    <w:p w:rsid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F2AA4">
        <w:tab/>
        <w:t>g.  It shall be an unlawful discrimination in violation of the “New Jersey Law Against Discrimination,” P.L.1945, c.169 (C.10:5-1 et seq.) for a landlord to discriminate in application of the provisions of this section because of a tenant’s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payments.</w:t>
      </w:r>
      <w:r>
        <w:br w:type="page"/>
      </w:r>
    </w:p>
    <w:p w:rsidR="00BF2AA4" w:rsidRPr="00E43271" w:rsidRDefault="00BF2AA4" w:rsidP="00BF2AA4">
      <w:pPr>
        <w:rPr>
          <w:u w:val="single"/>
        </w:rPr>
      </w:pPr>
      <w:r>
        <w:lastRenderedPageBreak/>
        <w:tab/>
      </w:r>
      <w:r>
        <w:rPr>
          <w:rFonts w:ascii="Albertus Extra Bold" w:hAnsi="Albertus Extra Bold"/>
          <w:b/>
          <w:vertAlign w:val="superscript"/>
        </w:rPr>
        <w:t>1</w:t>
      </w:r>
      <w:r>
        <w:rPr>
          <w:u w:val="single"/>
        </w:rPr>
        <w:t xml:space="preserve">7.  (New section)  </w:t>
      </w:r>
      <w:r w:rsidRPr="00E43271">
        <w:rPr>
          <w:u w:val="single"/>
        </w:rPr>
        <w:t>a. Notwithstanding the provisions of P.L.1967, c.265 (C.46:8-19 et seq.) or any other law or regulation to the contrary, upon written request from a tenant, including electronic communication, money or other forms of security deposited or advanced in accordance with P.L.1967, c.265 (C.46:8-19 et seq.), including the tenant’s portion of the interest, earnings, or both, accumulated thereon, shall be applied to or credited towards rent payments due or to become due from the tenant during the Public Health Emergency established in Executive Order No. 103</w:t>
      </w:r>
      <w:r>
        <w:rPr>
          <w:u w:val="single"/>
        </w:rPr>
        <w:t xml:space="preserve"> of</w:t>
      </w:r>
      <w:r w:rsidRPr="00E43271">
        <w:rPr>
          <w:u w:val="single"/>
        </w:rPr>
        <w:t xml:space="preserve"> </w:t>
      </w:r>
      <w:r>
        <w:rPr>
          <w:u w:val="single"/>
        </w:rPr>
        <w:t>2020</w:t>
      </w:r>
      <w:r w:rsidRPr="00E43271">
        <w:rPr>
          <w:u w:val="single"/>
        </w:rPr>
        <w:t xml:space="preserve">, and any extension thereof, and during the 60 days after the Public Health Emergency, as extended, terminates. </w:t>
      </w:r>
    </w:p>
    <w:p w:rsidR="00BF2AA4" w:rsidRPr="00E43271" w:rsidRDefault="00BF2AA4" w:rsidP="00BF2AA4">
      <w:pPr>
        <w:rPr>
          <w:u w:val="single"/>
        </w:rPr>
      </w:pPr>
      <w:r w:rsidRPr="00E43271">
        <w:tab/>
      </w:r>
      <w:proofErr w:type="gramStart"/>
      <w:r w:rsidRPr="00E43271">
        <w:rPr>
          <w:u w:val="single"/>
        </w:rPr>
        <w:t>b.</w:t>
      </w:r>
      <w:r>
        <w:rPr>
          <w:u w:val="single"/>
        </w:rPr>
        <w:t xml:space="preserve">  </w:t>
      </w:r>
      <w:r w:rsidRPr="00E43271">
        <w:rPr>
          <w:u w:val="single"/>
        </w:rPr>
        <w:t>When</w:t>
      </w:r>
      <w:proofErr w:type="gramEnd"/>
      <w:r w:rsidRPr="00E43271">
        <w:rPr>
          <w:u w:val="single"/>
        </w:rPr>
        <w:t xml:space="preserve"> a tenant applies money or other forms of security deposited or advanced, or interest or earnings accumulated thereon, to pay rent pursuant to subsection a. of this section, the following additional provisions shall apply for the duration of the tenant’s current contract, lease, or license agreement: </w:t>
      </w:r>
    </w:p>
    <w:p w:rsidR="00BF2AA4" w:rsidRPr="00E43271" w:rsidRDefault="00BF2AA4" w:rsidP="00BF2AA4">
      <w:pPr>
        <w:rPr>
          <w:u w:val="single"/>
        </w:rPr>
      </w:pPr>
      <w:r w:rsidRPr="00E43271">
        <w:tab/>
      </w:r>
      <w:r w:rsidRPr="00E43271">
        <w:rPr>
          <w:u w:val="single"/>
        </w:rPr>
        <w:t>(1)</w:t>
      </w:r>
      <w:r>
        <w:rPr>
          <w:u w:val="single"/>
        </w:rPr>
        <w:t xml:space="preserve">  </w:t>
      </w:r>
      <w:r w:rsidRPr="00E43271">
        <w:rPr>
          <w:u w:val="single"/>
        </w:rPr>
        <w:t xml:space="preserve">The landlord may recoup from the tenant any monies the landlord expended that would have been reimbursable by the money or other forms of security deposited or advanced by the tenant, or interest or earnings thereon, at the time that reimbursement from such money, security, interest, or earnings would have taken place; and </w:t>
      </w:r>
    </w:p>
    <w:p w:rsidR="00BF2AA4" w:rsidRPr="00E43271" w:rsidRDefault="00BF2AA4" w:rsidP="00BF2AA4">
      <w:pPr>
        <w:rPr>
          <w:u w:val="single"/>
        </w:rPr>
      </w:pPr>
      <w:r w:rsidRPr="00E43271">
        <w:tab/>
      </w:r>
      <w:r w:rsidRPr="00E43271">
        <w:rPr>
          <w:u w:val="single"/>
        </w:rPr>
        <w:t>(2)</w:t>
      </w:r>
      <w:r>
        <w:rPr>
          <w:u w:val="single"/>
        </w:rPr>
        <w:t xml:space="preserve">  </w:t>
      </w:r>
      <w:r w:rsidRPr="00E43271">
        <w:rPr>
          <w:u w:val="single"/>
        </w:rPr>
        <w:t xml:space="preserve">The tenant shall otherwise be without obligation to deposit or advance further money or forms of security relating to the current contract, lease, or license agreement; provided, however, if the tenant and landlord extend or renew their contract, lease, or license agreement following the effective date of P.L.    , c.   (pending before the Legislature as this bill), then the tenant shall be obligated to replenish the money or forms of security required under the contract, lease, or license agreement in full on or before the last day of the sixth month next following the end of the Public Health Emergency established by Executive Order No. 103 </w:t>
      </w:r>
      <w:r>
        <w:rPr>
          <w:u w:val="single"/>
        </w:rPr>
        <w:t xml:space="preserve">of </w:t>
      </w:r>
      <w:r w:rsidRPr="00E43271">
        <w:rPr>
          <w:u w:val="single"/>
        </w:rPr>
        <w:t xml:space="preserve">2020, and any extension thereof, or on the date on which the current contract, lease, or license agreement is extended or renewed, whichever is later. </w:t>
      </w:r>
    </w:p>
    <w:p w:rsidR="00BF2AA4" w:rsidRPr="00E43271" w:rsidRDefault="00BF2AA4" w:rsidP="00BF2AA4">
      <w:pPr>
        <w:rPr>
          <w:u w:val="single"/>
        </w:rPr>
      </w:pPr>
      <w:r w:rsidRPr="00925116">
        <w:tab/>
      </w:r>
      <w:r w:rsidRPr="00E43271">
        <w:rPr>
          <w:u w:val="single"/>
        </w:rPr>
        <w:t>c.</w:t>
      </w:r>
      <w:r>
        <w:rPr>
          <w:u w:val="single"/>
        </w:rPr>
        <w:t xml:space="preserve">  </w:t>
      </w:r>
      <w:r w:rsidRPr="00E43271">
        <w:rPr>
          <w:u w:val="single"/>
        </w:rPr>
        <w:t xml:space="preserve">Use of money or other forms of security deposited or advanced in accordance with P.L.1967, c.265 (C.46:8-19 et seq.), including the tenant’s portion of the interest, earnings, or both, accumulated thereon, for the purposes set forth in subsection a. of this section shall not be considered a violation of P.L.1967, c.265 (C.46:8-19 et seq.).  </w:t>
      </w:r>
    </w:p>
    <w:p w:rsid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925116">
        <w:tab/>
      </w:r>
      <w:r w:rsidRPr="00E43271">
        <w:rPr>
          <w:u w:val="single"/>
        </w:rPr>
        <w:t xml:space="preserve">d. </w:t>
      </w:r>
      <w:r>
        <w:rPr>
          <w:u w:val="single"/>
        </w:rPr>
        <w:t xml:space="preserve"> </w:t>
      </w:r>
      <w:r w:rsidRPr="00E43271">
        <w:rPr>
          <w:u w:val="single"/>
        </w:rPr>
        <w:t>A landlord or tenant who fails to comply with the provisions of subsections a. or b. of this section shall be subject to the penalties set forth in section 7 of P.L.1967, c.265 (C.46:8-25).</w:t>
      </w:r>
      <w:r>
        <w:rPr>
          <w:rFonts w:ascii="Albertus Extra Bold" w:hAnsi="Albertus Extra Bold"/>
          <w:b/>
          <w:vertAlign w:val="superscript"/>
        </w:rPr>
        <w:t>1</w:t>
      </w:r>
    </w:p>
    <w:p w:rsidR="00BF2AA4" w:rsidRDefault="00BF2AA4" w:rsidP="00292EA3">
      <w:pPr>
        <w:shd w:val="clear" w:color="auto" w:fill="FFFFFF" w:themeFill="background1"/>
      </w:pPr>
    </w:p>
    <w:p w:rsidR="00BF2AA4" w:rsidRPr="00BF2AA4" w:rsidRDefault="00BF2AA4" w:rsidP="00BF2AA4">
      <w:pPr>
        <w:shd w:val="clear" w:color="auto" w:fill="FFFFFF" w:themeFill="background1"/>
      </w:pPr>
      <w:r w:rsidRPr="00BF2AA4">
        <w:tab/>
      </w:r>
      <w:r w:rsidRPr="00BF2AA4">
        <w:rPr>
          <w:rFonts w:ascii="Albertus Extra Bold" w:hAnsi="Albertus Extra Bold"/>
          <w:b/>
          <w:vertAlign w:val="superscript"/>
        </w:rPr>
        <w:t>1</w:t>
      </w:r>
      <w:r w:rsidRPr="00BF2AA4">
        <w:rPr>
          <w:rFonts w:ascii="Albertus Extra Bold" w:hAnsi="Albertus Extra Bold"/>
          <w:b/>
        </w:rPr>
        <w:t>[</w:t>
      </w:r>
      <w:r w:rsidRPr="00BF2AA4">
        <w:t>7.</w:t>
      </w:r>
      <w:r w:rsidRPr="00BF2AA4">
        <w:rPr>
          <w:rFonts w:ascii="Albertus Extra Bold" w:hAnsi="Albertus Extra Bold"/>
          <w:b/>
        </w:rPr>
        <w:t>]</w:t>
      </w:r>
      <w:r>
        <w:rPr>
          <w:rFonts w:ascii="Albertus Extra Bold" w:hAnsi="Albertus Extra Bold"/>
          <w:b/>
        </w:rPr>
        <w:t xml:space="preserve"> </w:t>
      </w:r>
      <w:r w:rsidRPr="00BF2AA4">
        <w:t xml:space="preserve"> </w:t>
      </w:r>
      <w:proofErr w:type="gramStart"/>
      <w:r w:rsidRPr="00BF2AA4">
        <w:rPr>
          <w:u w:val="single"/>
        </w:rPr>
        <w:t>8.</w:t>
      </w:r>
      <w:r w:rsidRPr="00BF2AA4">
        <w:rPr>
          <w:rFonts w:ascii="Albertus Extra Bold" w:hAnsi="Albertus Extra Bold"/>
          <w:b/>
          <w:vertAlign w:val="superscript"/>
        </w:rPr>
        <w:t>1</w:t>
      </w:r>
      <w:r w:rsidRPr="00BF2AA4">
        <w:t xml:space="preserve">  Section</w:t>
      </w:r>
      <w:proofErr w:type="gramEnd"/>
      <w:r w:rsidRPr="00BF2AA4">
        <w:t xml:space="preserve"> 1 of P.L.2020, c.1 (C.2A:18-59.3) is amended to read as follows:</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BF2AA4">
        <w:lastRenderedPageBreak/>
        <w:tab/>
        <w:t xml:space="preserve">1.  </w:t>
      </w:r>
      <w:proofErr w:type="gramStart"/>
      <w:r w:rsidRPr="00BF2AA4">
        <w:t>a</w:t>
      </w:r>
      <w:proofErr w:type="gramEnd"/>
      <w:r w:rsidRPr="00BF2AA4">
        <w:t xml:space="preserve">.  Notwithstanding any other law to the contrary, whenever a Public Health Emergency, pursuant to the "Emergency Health Powers Act," P.L.2005, c.222 (C.26:13-1 et seq.) </w:t>
      </w:r>
      <w:r w:rsidRPr="00BF2AA4">
        <w:rPr>
          <w:rFonts w:ascii="Albertus Extra Bold" w:hAnsi="Albertus Extra Bold"/>
          <w:b/>
          <w:vertAlign w:val="superscript"/>
        </w:rPr>
        <w:t>1</w:t>
      </w:r>
      <w:r w:rsidRPr="00BF2AA4">
        <w:rPr>
          <w:rFonts w:ascii="Albertus Extra Bold" w:hAnsi="Albertus Extra Bold"/>
          <w:b/>
        </w:rPr>
        <w:t>[</w:t>
      </w:r>
      <w:r w:rsidRPr="00BF2AA4">
        <w:t>, or a State of Emergency, pursuant to P.L.1942, c.251 (C.App.A.9-33 et seq.), or both,</w:t>
      </w:r>
      <w:r w:rsidRPr="00BF2AA4">
        <w:rPr>
          <w:rFonts w:ascii="Albertus Extra Bold" w:hAnsi="Albertus Extra Bold"/>
          <w:b/>
        </w:rPr>
        <w:t>]</w:t>
      </w:r>
      <w:r w:rsidRPr="00BF2AA4">
        <w:rPr>
          <w:rFonts w:ascii="Albertus Extra Bold" w:hAnsi="Albertus Extra Bold"/>
          <w:b/>
          <w:vertAlign w:val="superscript"/>
        </w:rPr>
        <w:t>1</w:t>
      </w:r>
      <w:r w:rsidRPr="00BF2AA4">
        <w:t xml:space="preserve"> has been declared by the Governor and is in effect, the Governor may issue an executive order to declare that a lessee, tenant, homeowner or any other person shall not be removed from a residential property as the result of an eviction or foreclosure proceeding.  This executive order shall remain in effect for no longer than two months following the end of the Public Health Emergency </w:t>
      </w:r>
      <w:r w:rsidRPr="00BF2AA4">
        <w:rPr>
          <w:rFonts w:ascii="Albertus Extra Bold" w:hAnsi="Albertus Extra Bold"/>
          <w:b/>
          <w:vertAlign w:val="superscript"/>
        </w:rPr>
        <w:t>1</w:t>
      </w:r>
      <w:r w:rsidRPr="00BF2AA4">
        <w:rPr>
          <w:rFonts w:ascii="Albertus Extra Bold" w:hAnsi="Albertus Extra Bold"/>
          <w:b/>
        </w:rPr>
        <w:t>[</w:t>
      </w:r>
      <w:r w:rsidRPr="00BF2AA4">
        <w:t>or State of Emergency</w:t>
      </w:r>
      <w:r w:rsidRPr="00BF2AA4">
        <w:rPr>
          <w:rFonts w:ascii="Albertus Extra Bold" w:hAnsi="Albertus Extra Bold"/>
          <w:b/>
        </w:rPr>
        <w:t>]</w:t>
      </w:r>
      <w:r w:rsidRPr="00BF2AA4">
        <w:rPr>
          <w:rFonts w:ascii="Albertus Extra Bold" w:hAnsi="Albertus Extra Bold"/>
          <w:b/>
          <w:vertAlign w:val="superscript"/>
        </w:rPr>
        <w:t>1</w:t>
      </w:r>
      <w:r w:rsidRPr="00BF2AA4">
        <w:t xml:space="preserve">.  </w:t>
      </w:r>
      <w:r w:rsidRPr="00BF2AA4">
        <w:rPr>
          <w:u w:val="single"/>
        </w:rPr>
        <w:t>An executive order issued pursuant to this subsection may be adjusted by a subsequent executive order.</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F2AA4">
        <w:tab/>
        <w:t xml:space="preserve">b.  Eviction </w:t>
      </w:r>
      <w:r w:rsidRPr="00BF2AA4">
        <w:rPr>
          <w:spacing w:val="0"/>
        </w:rPr>
        <w:t xml:space="preserve">and foreclosure </w:t>
      </w:r>
      <w:r w:rsidRPr="00BF2AA4">
        <w:t xml:space="preserve">proceedings may be initiated or continued during the time of an executive order issued pursuant to this section </w:t>
      </w:r>
      <w:r w:rsidRPr="00BF2AA4">
        <w:rPr>
          <w:rFonts w:ascii="Albertus Extra Bold" w:hAnsi="Albertus Extra Bold"/>
          <w:b/>
        </w:rPr>
        <w:t>[</w:t>
      </w:r>
      <w:r w:rsidRPr="00BF2AA4">
        <w:t>, but enforcement</w:t>
      </w:r>
      <w:r w:rsidRPr="00BF2AA4">
        <w:rPr>
          <w:rFonts w:ascii="Albertus Extra Bold" w:hAnsi="Albertus Extra Bold"/>
          <w:b/>
        </w:rPr>
        <w:t>]</w:t>
      </w:r>
      <w:r w:rsidRPr="00BF2AA4">
        <w:t xml:space="preserve"> </w:t>
      </w:r>
      <w:r w:rsidRPr="00BF2AA4">
        <w:rPr>
          <w:u w:val="single"/>
        </w:rPr>
        <w:t>, unless provided pursuant to a subsequently-enacted statute, or in an executive order issued pursuant to subsection a. of this section, that eviction actions may not be initiated or continued for nonpayment or habitually late payment of rent, or for another reason, during a period of time overlapping that of the initial executive order.  Enforcement</w:t>
      </w:r>
      <w:r w:rsidRPr="00BF2AA4">
        <w:t xml:space="preserve"> of all judgments for possession, warrants of removal, and writs of possession shall be stayed during this period if the Governor has issued an executive order prohibiting certain removals from residential property pursuant to subsection a. of this section, unless the court determines on its own motion or motion of the parties that enforcement is necessary in the interest of justice.  </w:t>
      </w:r>
    </w:p>
    <w:p w:rsidR="00BF2AA4" w:rsidRPr="00BF2AA4" w:rsidRDefault="00BF2AA4" w:rsidP="00BF2AA4">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F2AA4">
        <w:tab/>
        <w:t>c.</w:t>
      </w:r>
      <w:r w:rsidRPr="00BF2AA4">
        <w:tab/>
        <w:t xml:space="preserve">Sheriffs, court officers, and their agents shall refrain from acting to remove individuals from residential properties through the eviction or foreclosure processes during the time of an executive order issued by the Governor prohibiting certain removals from residential property pursuant to subsection a. of this section, unless the court determines on its own motion or motion of the parties that removal is necessary in the interest of justice.  </w:t>
      </w:r>
    </w:p>
    <w:p w:rsidR="00292EA3" w:rsidRPr="00292EA3" w:rsidRDefault="00BF2AA4" w:rsidP="00BF2AA4">
      <w:r w:rsidRPr="00BF2AA4">
        <w:tab/>
        <w:t>d.</w:t>
      </w:r>
      <w:r w:rsidRPr="00BF2AA4">
        <w:tab/>
        <w:t>As used in this section, "residential property" means any property rented or owned for residential purposes, including, but not limited to, any house, building, mobile home or land in a mobile home park, or tenement leased for residential purposes, but shall not include any hotel, motel, or other guest house, or part thereof, rented to a transient guest or seasonal tenant, or a residential health care facility.</w:t>
      </w:r>
    </w:p>
    <w:p w:rsidR="00292EA3" w:rsidRDefault="00292EA3"/>
    <w:p w:rsidR="00BF2AA4" w:rsidRPr="00091F2D" w:rsidRDefault="00BF2AA4" w:rsidP="00BF2AA4">
      <w:pPr>
        <w:rPr>
          <w:u w:val="single"/>
        </w:rPr>
      </w:pPr>
      <w:r>
        <w:tab/>
      </w:r>
      <w:r>
        <w:rPr>
          <w:rFonts w:ascii="Albertus Extra Bold" w:hAnsi="Albertus Extra Bold"/>
          <w:b/>
          <w:vertAlign w:val="superscript"/>
        </w:rPr>
        <w:t>1</w:t>
      </w:r>
      <w:r>
        <w:rPr>
          <w:u w:val="single"/>
        </w:rPr>
        <w:t>9</w:t>
      </w:r>
      <w:r w:rsidRPr="00091F2D">
        <w:rPr>
          <w:u w:val="single"/>
        </w:rPr>
        <w:t xml:space="preserve">.  </w:t>
      </w:r>
      <w:proofErr w:type="gramStart"/>
      <w:r>
        <w:rPr>
          <w:u w:val="single"/>
        </w:rPr>
        <w:t>a</w:t>
      </w:r>
      <w:proofErr w:type="gramEnd"/>
      <w:r>
        <w:rPr>
          <w:u w:val="single"/>
        </w:rPr>
        <w:t xml:space="preserve">.  </w:t>
      </w:r>
      <w:r w:rsidRPr="00091F2D">
        <w:rPr>
          <w:u w:val="single"/>
        </w:rPr>
        <w:t xml:space="preserve">Recognizing that housing developments for low- and moderate-income individuals are likely to be financially impacted by the COVID-19 pandemic, there is hereby established within the New Jersey Housing and Mortgage Finance Agency a </w:t>
      </w:r>
      <w:r>
        <w:rPr>
          <w:u w:val="single"/>
        </w:rPr>
        <w:t>“</w:t>
      </w:r>
      <w:r w:rsidRPr="00091F2D">
        <w:rPr>
          <w:u w:val="single"/>
        </w:rPr>
        <w:t>COVID-19 Impact Fund.</w:t>
      </w:r>
      <w:r>
        <w:rPr>
          <w:u w:val="single"/>
        </w:rPr>
        <w:t>”</w:t>
      </w:r>
    </w:p>
    <w:p w:rsidR="00BF2AA4" w:rsidRPr="00091F2D" w:rsidRDefault="00BF2AA4" w:rsidP="00BF2AA4">
      <w:pPr>
        <w:rPr>
          <w:u w:val="single"/>
        </w:rPr>
      </w:pPr>
      <w:r w:rsidRPr="00CA23E8">
        <w:tab/>
      </w:r>
      <w:proofErr w:type="gramStart"/>
      <w:r w:rsidRPr="009E572E">
        <w:rPr>
          <w:u w:val="single"/>
        </w:rPr>
        <w:t>b.  Proceeds</w:t>
      </w:r>
      <w:proofErr w:type="gramEnd"/>
      <w:r w:rsidRPr="00091F2D">
        <w:rPr>
          <w:u w:val="single"/>
        </w:rPr>
        <w:t xml:space="preserve"> of the fund may be used:</w:t>
      </w:r>
    </w:p>
    <w:p w:rsidR="00BF2AA4" w:rsidRPr="00091F2D" w:rsidRDefault="00BF2AA4" w:rsidP="00BF2AA4">
      <w:pPr>
        <w:rPr>
          <w:u w:val="single"/>
        </w:rPr>
      </w:pPr>
      <w:r w:rsidRPr="00CA23E8">
        <w:lastRenderedPageBreak/>
        <w:tab/>
      </w:r>
      <w:r w:rsidRPr="009E572E">
        <w:rPr>
          <w:caps/>
          <w:u w:val="single"/>
        </w:rPr>
        <w:t>(1)</w:t>
      </w:r>
      <w:r w:rsidRPr="009E572E">
        <w:rPr>
          <w:u w:val="single"/>
        </w:rPr>
        <w:t xml:space="preserve">  to</w:t>
      </w:r>
      <w:r w:rsidRPr="00091F2D">
        <w:rPr>
          <w:u w:val="single"/>
        </w:rPr>
        <w:t xml:space="preserve"> maintain mortgage payments and related fees and escrows owed to the New Jersey Housing and Mortgage Finance Agency for properties which are approved for mortgage forbearance or otherwise materially impacted by the impact of COVID-19; and</w:t>
      </w:r>
    </w:p>
    <w:p w:rsidR="00BF2AA4" w:rsidRPr="00091F2D" w:rsidRDefault="00BF2AA4" w:rsidP="00BF2AA4">
      <w:pPr>
        <w:rPr>
          <w:u w:val="single"/>
        </w:rPr>
      </w:pPr>
      <w:r w:rsidRPr="00CA23E8">
        <w:tab/>
      </w:r>
      <w:r w:rsidRPr="009E572E">
        <w:rPr>
          <w:u w:val="single"/>
        </w:rPr>
        <w:t xml:space="preserve">(2)  </w:t>
      </w:r>
      <w:proofErr w:type="gramStart"/>
      <w:r w:rsidRPr="009E572E">
        <w:rPr>
          <w:u w:val="single"/>
        </w:rPr>
        <w:t>in</w:t>
      </w:r>
      <w:proofErr w:type="gramEnd"/>
      <w:r w:rsidRPr="00091F2D">
        <w:rPr>
          <w:u w:val="single"/>
        </w:rPr>
        <w:t xml:space="preserve"> cases where the value of the Low-Income Housing Tax Credit has been reduced due to the impact of the public health crisis caused by the COVID-19 pandemic, to close the financing gap caused by the pricing drop and ensure that the production of affordable housing can continue.</w:t>
      </w:r>
    </w:p>
    <w:p w:rsidR="00BF2AA4" w:rsidRDefault="00BF2AA4" w:rsidP="00BF2AA4">
      <w:pPr>
        <w:rPr>
          <w:rFonts w:ascii="Albertus Extra Bold" w:hAnsi="Albertus Extra Bold"/>
          <w:b/>
          <w:vertAlign w:val="superscript"/>
        </w:rPr>
      </w:pPr>
      <w:r w:rsidRPr="00CA23E8">
        <w:tab/>
      </w:r>
      <w:r w:rsidRPr="009E572E">
        <w:rPr>
          <w:u w:val="single"/>
        </w:rPr>
        <w:t>c.  The</w:t>
      </w:r>
      <w:r w:rsidRPr="00091F2D">
        <w:rPr>
          <w:u w:val="single"/>
        </w:rPr>
        <w:t xml:space="preserve"> </w:t>
      </w:r>
      <w:r>
        <w:rPr>
          <w:u w:val="single"/>
        </w:rPr>
        <w:t xml:space="preserve">Executive </w:t>
      </w:r>
      <w:r w:rsidRPr="00091F2D">
        <w:rPr>
          <w:u w:val="single"/>
        </w:rPr>
        <w:t>Director of the New Jersey Housing and Mortgage Finance Agency shal</w:t>
      </w:r>
      <w:r>
        <w:rPr>
          <w:u w:val="single"/>
        </w:rPr>
        <w:t>l be permitted to petition the C</w:t>
      </w:r>
      <w:r w:rsidRPr="00091F2D">
        <w:rPr>
          <w:u w:val="single"/>
        </w:rPr>
        <w:t xml:space="preserve">ommissioner of Community Affairs to transfer funds from the </w:t>
      </w:r>
      <w:r>
        <w:rPr>
          <w:u w:val="single"/>
        </w:rPr>
        <w:t xml:space="preserve">“New Jersey </w:t>
      </w:r>
      <w:r w:rsidRPr="00091F2D">
        <w:rPr>
          <w:u w:val="single"/>
        </w:rPr>
        <w:t>Affordable Housing Trust Fund</w:t>
      </w:r>
      <w:r>
        <w:rPr>
          <w:u w:val="single"/>
        </w:rPr>
        <w:t xml:space="preserve">,” established pursuant to section 20 of P.L.1985, c.222 (C.52:27D-320), </w:t>
      </w:r>
      <w:r w:rsidRPr="00091F2D">
        <w:rPr>
          <w:u w:val="single"/>
        </w:rPr>
        <w:t xml:space="preserve">to the </w:t>
      </w:r>
      <w:r>
        <w:rPr>
          <w:u w:val="single"/>
        </w:rPr>
        <w:t>“</w:t>
      </w:r>
      <w:r w:rsidRPr="00091F2D">
        <w:rPr>
          <w:u w:val="single"/>
        </w:rPr>
        <w:t>COVID-19 Impact Fund.</w:t>
      </w:r>
      <w:r>
        <w:rPr>
          <w:u w:val="single"/>
        </w:rPr>
        <w:t>”</w:t>
      </w:r>
      <w:r w:rsidRPr="00091F2D">
        <w:rPr>
          <w:u w:val="single"/>
        </w:rPr>
        <w:t xml:space="preserve">  Any petition shall demonstrate the agency’s need for the funding.  If the petition is approved, the executive director and the commissioner shall enter into a memorandum of understanding governing the amount of the transfer, the date of the transfer, and any additional conditions of the funds being transferred to the </w:t>
      </w:r>
      <w:r>
        <w:rPr>
          <w:u w:val="single"/>
        </w:rPr>
        <w:t>“</w:t>
      </w:r>
      <w:r w:rsidRPr="00091F2D">
        <w:rPr>
          <w:u w:val="single"/>
        </w:rPr>
        <w:t>COVID-19 Impact Fund</w:t>
      </w:r>
      <w:r>
        <w:rPr>
          <w:u w:val="single"/>
        </w:rPr>
        <w:t>.”</w:t>
      </w:r>
      <w:r>
        <w:rPr>
          <w:rFonts w:ascii="Albertus Extra Bold" w:hAnsi="Albertus Extra Bold"/>
          <w:b/>
          <w:vertAlign w:val="superscript"/>
        </w:rPr>
        <w:t>1</w:t>
      </w:r>
    </w:p>
    <w:p w:rsidR="00BF2AA4" w:rsidRDefault="00BF2AA4" w:rsidP="00BF2AA4"/>
    <w:p w:rsidR="00B34905" w:rsidRDefault="00B34905" w:rsidP="00B34905">
      <w:r>
        <w:tab/>
      </w:r>
      <w:r w:rsidR="00BF2AA4">
        <w:rPr>
          <w:rFonts w:ascii="Albertus Extra Bold" w:hAnsi="Albertus Extra Bold"/>
          <w:b/>
          <w:vertAlign w:val="superscript"/>
        </w:rPr>
        <w:t>1</w:t>
      </w:r>
      <w:r w:rsidR="00BF2AA4" w:rsidRPr="00BF2AA4">
        <w:rPr>
          <w:rFonts w:ascii="Albertus Extra Bold" w:hAnsi="Albertus Extra Bold"/>
          <w:b/>
        </w:rPr>
        <w:t>[</w:t>
      </w:r>
      <w:r>
        <w:t>8.</w:t>
      </w:r>
      <w:r w:rsidR="00BF2AA4" w:rsidRPr="00BF2AA4">
        <w:rPr>
          <w:rFonts w:ascii="Albertus Extra Bold" w:hAnsi="Albertus Extra Bold"/>
          <w:b/>
        </w:rPr>
        <w:t>]</w:t>
      </w:r>
      <w:proofErr w:type="gramStart"/>
      <w:r w:rsidR="00BF2AA4" w:rsidRPr="00BF2AA4">
        <w:rPr>
          <w:u w:val="single"/>
        </w:rPr>
        <w:t>10.</w:t>
      </w:r>
      <w:r w:rsidR="00BF2AA4">
        <w:rPr>
          <w:rFonts w:ascii="Albertus Extra Bold" w:hAnsi="Albertus Extra Bold"/>
          <w:b/>
          <w:vertAlign w:val="superscript"/>
        </w:rPr>
        <w:t>1</w:t>
      </w:r>
      <w:r>
        <w:t xml:space="preserve">  (</w:t>
      </w:r>
      <w:proofErr w:type="gramEnd"/>
      <w:r>
        <w:t xml:space="preserve">New section)  a. </w:t>
      </w:r>
      <w:r w:rsidR="00207C2B">
        <w:t xml:space="preserve"> </w:t>
      </w:r>
      <w:r>
        <w:t>The powers granted and duties imposed by this act shall be construed to be independent and severable.  If any provision of this act or the application thereof to any person or circumstance is held invalid, the invalidity shall not affect other provisions or applications of the sections which can be given effect without the invalid provision or application, and to this end the provisions of this act are severable.  All laws and parts of law in conflict with any of the provisions of this act are hereby construed to be inferior to this act, to the extent so in conflict.</w:t>
      </w:r>
    </w:p>
    <w:p w:rsidR="00B34905" w:rsidRDefault="00B34905" w:rsidP="00B34905">
      <w:r>
        <w:tab/>
        <w:t xml:space="preserve">b.  It shall be an unlawful discrimination in violation of the “New Jersey Law Against Discrimination,” P.L.1945, c.169 (C.10:5-1 et seq.) for a creditor or landlord to discriminate in application of the provisions of this </w:t>
      </w:r>
      <w:r w:rsidR="0000539A">
        <w:t>act</w:t>
      </w:r>
      <w:r>
        <w:t xml:space="preserve"> because of an impacted homeowners’ or tenant’s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w:t>
      </w:r>
    </w:p>
    <w:p w:rsidR="00B34905" w:rsidRDefault="00B34905" w:rsidP="00B34905"/>
    <w:p w:rsidR="00B34905" w:rsidRDefault="00B34905" w:rsidP="00B34905">
      <w:r>
        <w:tab/>
      </w:r>
      <w:r w:rsidR="00BF2AA4">
        <w:rPr>
          <w:rFonts w:ascii="Albertus Extra Bold" w:hAnsi="Albertus Extra Bold"/>
          <w:b/>
          <w:vertAlign w:val="superscript"/>
        </w:rPr>
        <w:t>1</w:t>
      </w:r>
      <w:r w:rsidR="00BF2AA4" w:rsidRPr="00BF2AA4">
        <w:rPr>
          <w:rFonts w:ascii="Albertus Extra Bold" w:hAnsi="Albertus Extra Bold"/>
          <w:b/>
        </w:rPr>
        <w:t>[</w:t>
      </w:r>
      <w:r>
        <w:t>9.</w:t>
      </w:r>
      <w:r w:rsidR="00BF2AA4" w:rsidRPr="00BF2AA4">
        <w:rPr>
          <w:rFonts w:ascii="Albertus Extra Bold" w:hAnsi="Albertus Extra Bold"/>
          <w:b/>
        </w:rPr>
        <w:t>]</w:t>
      </w:r>
      <w:proofErr w:type="gramStart"/>
      <w:r w:rsidR="00BF2AA4">
        <w:rPr>
          <w:u w:val="single"/>
        </w:rPr>
        <w:t>11</w:t>
      </w:r>
      <w:r w:rsidR="00BF2AA4" w:rsidRPr="00BF2AA4">
        <w:rPr>
          <w:u w:val="single"/>
        </w:rPr>
        <w:t>.</w:t>
      </w:r>
      <w:r w:rsidR="00BF2AA4">
        <w:rPr>
          <w:rFonts w:ascii="Albertus Extra Bold" w:hAnsi="Albertus Extra Bold"/>
          <w:b/>
          <w:vertAlign w:val="superscript"/>
        </w:rPr>
        <w:t>1</w:t>
      </w:r>
      <w:r>
        <w:t xml:space="preserve">  </w:t>
      </w:r>
      <w:r w:rsidRPr="00B63C2D">
        <w:t>This</w:t>
      </w:r>
      <w:proofErr w:type="gramEnd"/>
      <w:r w:rsidRPr="00B63C2D">
        <w:t xml:space="preserve"> act shall take effect immediately </w:t>
      </w:r>
      <w:r w:rsidRPr="00B34905">
        <w:rPr>
          <w:shd w:val="clear" w:color="auto" w:fill="FFFFFF" w:themeFill="background1"/>
        </w:rPr>
        <w:t>and shall apply retroactively to rent and mortgage payments missed subsequent to March 9, 2020</w:t>
      </w:r>
      <w:r w:rsidRPr="00B63C2D">
        <w:t>.</w:t>
      </w:r>
    </w:p>
    <w:sectPr w:rsidR="00B34905" w:rsidSect="00BF2AA4">
      <w:headerReference w:type="first" r:id="rId17"/>
      <w:footerReference w:type="first" r:id="rId18"/>
      <w:pgSz w:w="12240" w:h="20160" w:code="5"/>
      <w:pgMar w:top="1440" w:right="2520" w:bottom="1728" w:left="2880" w:header="1181" w:footer="78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1BDF" w:rsidRDefault="00E91BDF">
      <w:r>
        <w:separator/>
      </w:r>
    </w:p>
  </w:endnote>
  <w:endnote w:type="continuationSeparator" w:id="0">
    <w:p w:rsidR="00E91BDF" w:rsidRDefault="00E91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1A43" w:rsidRDefault="005B1A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1A43" w:rsidRDefault="005B1A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6E4C" w:rsidRDefault="004450A3" w:rsidP="004450A3">
    <w:pPr>
      <w:pStyle w:val="sponUdate"/>
    </w:pPr>
    <w:r>
      <w:t>(Sponsorship Updated As Of: 7/2/2020)</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AA4" w:rsidRPr="00921C91" w:rsidRDefault="00BF2AA4" w:rsidP="00BF2AA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F2AA4" w:rsidRPr="00921C91" w:rsidRDefault="00BF2AA4" w:rsidP="00BF2AA4">
    <w:pPr>
      <w:pStyle w:val="Footer"/>
      <w:rPr>
        <w:szCs w:val="18"/>
      </w:rPr>
    </w:pPr>
  </w:p>
  <w:p w:rsidR="00BF2AA4" w:rsidRPr="00921C91" w:rsidRDefault="00BF2AA4" w:rsidP="00BF2AA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F2AA4" w:rsidRDefault="00BF2AA4" w:rsidP="00BF2AA4">
    <w:pPr>
      <w:pStyle w:val="Footer"/>
    </w:pPr>
    <w:r>
      <w:tab/>
      <w:t>Matter enclosed in superscript numerals has been adopted as follows:</w:t>
    </w:r>
  </w:p>
  <w:p w:rsidR="00BF2AA4" w:rsidRDefault="00BF2AA4" w:rsidP="00BF2AA4">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July 27,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1BDF" w:rsidRDefault="00E91BDF">
      <w:r>
        <w:separator/>
      </w:r>
    </w:p>
  </w:footnote>
  <w:footnote w:type="continuationSeparator" w:id="0">
    <w:p w:rsidR="00E91BDF" w:rsidRDefault="00E91B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1A43" w:rsidRDefault="005B1A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207C2B" w:rsidRDefault="00BF2AA4" w:rsidP="00BF2AA4">
    <w:pPr>
      <w:pStyle w:val="Header"/>
      <w:jc w:val="center"/>
    </w:pPr>
    <w:r>
      <w:t xml:space="preserve">[1R] </w:t>
    </w:r>
    <w:r w:rsidR="00207C2B">
      <w:t xml:space="preserve">ACS for </w:t>
    </w:r>
    <w:r w:rsidR="00207C2B" w:rsidRPr="00BF2AA4">
      <w:rPr>
        <w:b/>
      </w:rPr>
      <w:t>A4034</w:t>
    </w:r>
    <w:r w:rsidR="00207C2B">
      <w:t xml:space="preserve"> </w:t>
    </w:r>
    <w:r w:rsidR="0079580F">
      <w:t>TIMBERLAKE, WIMBERLY</w:t>
    </w:r>
  </w:p>
  <w:p w:rsidR="00207C2B" w:rsidRDefault="00207C2B" w:rsidP="00BF2AA4">
    <w:pPr>
      <w:pStyle w:val="Header"/>
      <w:jc w:val="center"/>
    </w:pPr>
    <w:r>
      <w:fldChar w:fldCharType="begin"/>
    </w:r>
    <w:r>
      <w:instrText xml:space="preserve"> PAGE  \* MERGEFORMAT </w:instrText>
    </w:r>
    <w:r>
      <w:fldChar w:fldCharType="separate"/>
    </w:r>
    <w:r w:rsidR="006439C7">
      <w:rPr>
        <w:noProof/>
      </w:rPr>
      <w:t>15</w:t>
    </w:r>
    <w:r>
      <w:fldChar w:fldCharType="end"/>
    </w:r>
  </w:p>
  <w:p w:rsidR="00207C2B" w:rsidRDefault="00207C2B" w:rsidP="00BF2AA4">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C2B" w:rsidRDefault="00207C2B" w:rsidP="0074048B">
    <w:pPr>
      <w:pStyle w:val="Header"/>
      <w:jc w:val="center"/>
    </w:pPr>
  </w:p>
  <w:p w:rsidR="00207C2B" w:rsidRDefault="00BF2AA4" w:rsidP="00207C2B">
    <w:pPr>
      <w:pStyle w:val="bpuHeadSpon"/>
    </w:pPr>
    <w:r>
      <w:t xml:space="preserve">[1R] </w:t>
    </w:r>
    <w:r w:rsidR="00207C2B">
      <w:t xml:space="preserve">ACS for </w:t>
    </w:r>
    <w:r w:rsidR="00207C2B" w:rsidRPr="00207C2B">
      <w:rPr>
        <w:rStyle w:val="bpuHeadSponChar"/>
      </w:rPr>
      <w:t>A4034</w:t>
    </w:r>
    <w:r w:rsidR="00207C2B">
      <w:t xml:space="preserve"> </w:t>
    </w:r>
    <w:r w:rsidR="0079580F">
      <w:t xml:space="preserve">TIMBERLAKE, </w:t>
    </w:r>
    <w:r w:rsidR="00207C2B">
      <w:t>WIMBERLY</w:t>
    </w:r>
  </w:p>
  <w:p w:rsidR="00207C2B" w:rsidRDefault="00207C2B" w:rsidP="00207C2B">
    <w:pPr>
      <w:pStyle w:val="bpuHeadSpon"/>
    </w:pPr>
    <w:r>
      <w:fldChar w:fldCharType="begin"/>
    </w:r>
    <w:r>
      <w:instrText xml:space="preserve"> PAGE  \* MERGEFORMAT </w:instrText>
    </w:r>
    <w:r>
      <w:fldChar w:fldCharType="separate"/>
    </w:r>
    <w:r w:rsidR="006439C7">
      <w:rPr>
        <w:noProof/>
      </w:rPr>
      <w:t>2</w:t>
    </w:r>
    <w:r>
      <w:fldChar w:fldCharType="end"/>
    </w:r>
  </w:p>
  <w:p w:rsidR="00207C2B" w:rsidRDefault="00207C2B" w:rsidP="00207C2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en-US" w:vendorID="64" w:dllVersion="131078"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BDF"/>
    <w:rsid w:val="0000539A"/>
    <w:rsid w:val="00006580"/>
    <w:rsid w:val="00023412"/>
    <w:rsid w:val="000314D2"/>
    <w:rsid w:val="0003352D"/>
    <w:rsid w:val="00033679"/>
    <w:rsid w:val="0003458B"/>
    <w:rsid w:val="00036C99"/>
    <w:rsid w:val="0004229A"/>
    <w:rsid w:val="00056655"/>
    <w:rsid w:val="0006066A"/>
    <w:rsid w:val="000616BF"/>
    <w:rsid w:val="00062B9A"/>
    <w:rsid w:val="000673FE"/>
    <w:rsid w:val="00071473"/>
    <w:rsid w:val="000717ED"/>
    <w:rsid w:val="00082928"/>
    <w:rsid w:val="00083AE0"/>
    <w:rsid w:val="00085170"/>
    <w:rsid w:val="00087BBA"/>
    <w:rsid w:val="00090861"/>
    <w:rsid w:val="000951B4"/>
    <w:rsid w:val="000B0994"/>
    <w:rsid w:val="000B09E1"/>
    <w:rsid w:val="000B0AB9"/>
    <w:rsid w:val="000B33DA"/>
    <w:rsid w:val="000B3E0D"/>
    <w:rsid w:val="000B4F15"/>
    <w:rsid w:val="000C3200"/>
    <w:rsid w:val="000C37EB"/>
    <w:rsid w:val="000C389F"/>
    <w:rsid w:val="000C7B25"/>
    <w:rsid w:val="000F162C"/>
    <w:rsid w:val="000F7782"/>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29A3"/>
    <w:rsid w:val="001955DC"/>
    <w:rsid w:val="001A113B"/>
    <w:rsid w:val="001A142D"/>
    <w:rsid w:val="001A1607"/>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07C2B"/>
    <w:rsid w:val="00214BAF"/>
    <w:rsid w:val="0022060D"/>
    <w:rsid w:val="00221A19"/>
    <w:rsid w:val="00221E30"/>
    <w:rsid w:val="002250D7"/>
    <w:rsid w:val="00231EDB"/>
    <w:rsid w:val="00241F18"/>
    <w:rsid w:val="0024302A"/>
    <w:rsid w:val="002522E5"/>
    <w:rsid w:val="00260E6A"/>
    <w:rsid w:val="002621E1"/>
    <w:rsid w:val="00263972"/>
    <w:rsid w:val="0027401D"/>
    <w:rsid w:val="00276D99"/>
    <w:rsid w:val="0028394E"/>
    <w:rsid w:val="00291F37"/>
    <w:rsid w:val="00292EA3"/>
    <w:rsid w:val="00297F84"/>
    <w:rsid w:val="002A050C"/>
    <w:rsid w:val="002A2CCF"/>
    <w:rsid w:val="002B0075"/>
    <w:rsid w:val="002C279E"/>
    <w:rsid w:val="002C29E8"/>
    <w:rsid w:val="002C3E1C"/>
    <w:rsid w:val="002E2C88"/>
    <w:rsid w:val="002F6C51"/>
    <w:rsid w:val="00301C59"/>
    <w:rsid w:val="00301FB4"/>
    <w:rsid w:val="003024D1"/>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4D37"/>
    <w:rsid w:val="00396AFE"/>
    <w:rsid w:val="003A5DB4"/>
    <w:rsid w:val="003A6E5F"/>
    <w:rsid w:val="003B2853"/>
    <w:rsid w:val="003C2A08"/>
    <w:rsid w:val="003C2EC6"/>
    <w:rsid w:val="003D294E"/>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3EAC"/>
    <w:rsid w:val="00417390"/>
    <w:rsid w:val="0042704C"/>
    <w:rsid w:val="00430E74"/>
    <w:rsid w:val="00433040"/>
    <w:rsid w:val="00433838"/>
    <w:rsid w:val="004450A3"/>
    <w:rsid w:val="0044757F"/>
    <w:rsid w:val="00452B15"/>
    <w:rsid w:val="0045474C"/>
    <w:rsid w:val="00460C64"/>
    <w:rsid w:val="0046437E"/>
    <w:rsid w:val="00473246"/>
    <w:rsid w:val="004754B4"/>
    <w:rsid w:val="00481378"/>
    <w:rsid w:val="004822E7"/>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3240"/>
    <w:rsid w:val="0051560D"/>
    <w:rsid w:val="005168A8"/>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5591"/>
    <w:rsid w:val="00597CB9"/>
    <w:rsid w:val="005A066A"/>
    <w:rsid w:val="005A28E6"/>
    <w:rsid w:val="005A7F2F"/>
    <w:rsid w:val="005B1A43"/>
    <w:rsid w:val="005C15B3"/>
    <w:rsid w:val="005D2386"/>
    <w:rsid w:val="005E2ECF"/>
    <w:rsid w:val="005E7D1E"/>
    <w:rsid w:val="005F1DC3"/>
    <w:rsid w:val="005F6A5D"/>
    <w:rsid w:val="00611950"/>
    <w:rsid w:val="00611A4F"/>
    <w:rsid w:val="00616002"/>
    <w:rsid w:val="00625BEC"/>
    <w:rsid w:val="00625CC8"/>
    <w:rsid w:val="006322A0"/>
    <w:rsid w:val="006326D3"/>
    <w:rsid w:val="0063322C"/>
    <w:rsid w:val="00635E2F"/>
    <w:rsid w:val="00640EC0"/>
    <w:rsid w:val="006439C7"/>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992"/>
    <w:rsid w:val="006C2ADA"/>
    <w:rsid w:val="006D1C32"/>
    <w:rsid w:val="006D505A"/>
    <w:rsid w:val="006E27F5"/>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9580F"/>
    <w:rsid w:val="007A5959"/>
    <w:rsid w:val="007A6B78"/>
    <w:rsid w:val="007B25F4"/>
    <w:rsid w:val="007B58BF"/>
    <w:rsid w:val="007B7481"/>
    <w:rsid w:val="007C0F65"/>
    <w:rsid w:val="007C73CA"/>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05EC"/>
    <w:rsid w:val="008A2673"/>
    <w:rsid w:val="008A5541"/>
    <w:rsid w:val="008B1F62"/>
    <w:rsid w:val="008B3A5D"/>
    <w:rsid w:val="008B4043"/>
    <w:rsid w:val="008B7B8C"/>
    <w:rsid w:val="008C6C0B"/>
    <w:rsid w:val="008C6D3C"/>
    <w:rsid w:val="008D3030"/>
    <w:rsid w:val="008D3545"/>
    <w:rsid w:val="008E4B4D"/>
    <w:rsid w:val="008E60EC"/>
    <w:rsid w:val="008F1224"/>
    <w:rsid w:val="008F27D7"/>
    <w:rsid w:val="008F43F9"/>
    <w:rsid w:val="008F6930"/>
    <w:rsid w:val="00900693"/>
    <w:rsid w:val="0090378D"/>
    <w:rsid w:val="0090590D"/>
    <w:rsid w:val="009064E6"/>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0992"/>
    <w:rsid w:val="009825E5"/>
    <w:rsid w:val="00983972"/>
    <w:rsid w:val="00987E27"/>
    <w:rsid w:val="00992BA2"/>
    <w:rsid w:val="009961A8"/>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61ED"/>
    <w:rsid w:val="00A47997"/>
    <w:rsid w:val="00A532B8"/>
    <w:rsid w:val="00A541A8"/>
    <w:rsid w:val="00A54639"/>
    <w:rsid w:val="00A60B4A"/>
    <w:rsid w:val="00A64456"/>
    <w:rsid w:val="00A70190"/>
    <w:rsid w:val="00A72262"/>
    <w:rsid w:val="00A852A2"/>
    <w:rsid w:val="00A8674A"/>
    <w:rsid w:val="00A92F39"/>
    <w:rsid w:val="00A976BE"/>
    <w:rsid w:val="00AA5E04"/>
    <w:rsid w:val="00AB08F7"/>
    <w:rsid w:val="00AB12AF"/>
    <w:rsid w:val="00AB1AA5"/>
    <w:rsid w:val="00AC17EB"/>
    <w:rsid w:val="00AC2F01"/>
    <w:rsid w:val="00AC3BD3"/>
    <w:rsid w:val="00AC6F15"/>
    <w:rsid w:val="00AD51C2"/>
    <w:rsid w:val="00AD5FA9"/>
    <w:rsid w:val="00AD6E10"/>
    <w:rsid w:val="00AE45E8"/>
    <w:rsid w:val="00AE52B3"/>
    <w:rsid w:val="00AF0808"/>
    <w:rsid w:val="00AF2240"/>
    <w:rsid w:val="00AF5C79"/>
    <w:rsid w:val="00AF70F7"/>
    <w:rsid w:val="00AF7B5E"/>
    <w:rsid w:val="00AF7BEF"/>
    <w:rsid w:val="00B01D7A"/>
    <w:rsid w:val="00B020FF"/>
    <w:rsid w:val="00B0271F"/>
    <w:rsid w:val="00B045DE"/>
    <w:rsid w:val="00B04C3E"/>
    <w:rsid w:val="00B1301A"/>
    <w:rsid w:val="00B15D0A"/>
    <w:rsid w:val="00B30C67"/>
    <w:rsid w:val="00B34905"/>
    <w:rsid w:val="00B411B5"/>
    <w:rsid w:val="00B43056"/>
    <w:rsid w:val="00B43E12"/>
    <w:rsid w:val="00B45111"/>
    <w:rsid w:val="00B52E90"/>
    <w:rsid w:val="00B567B5"/>
    <w:rsid w:val="00B657FB"/>
    <w:rsid w:val="00B66FFE"/>
    <w:rsid w:val="00B8189D"/>
    <w:rsid w:val="00B92A1C"/>
    <w:rsid w:val="00B94A50"/>
    <w:rsid w:val="00B96F5E"/>
    <w:rsid w:val="00BA097B"/>
    <w:rsid w:val="00BA51E3"/>
    <w:rsid w:val="00BC0679"/>
    <w:rsid w:val="00BC3609"/>
    <w:rsid w:val="00BC54C0"/>
    <w:rsid w:val="00BD5E79"/>
    <w:rsid w:val="00BD5EDE"/>
    <w:rsid w:val="00BE22D0"/>
    <w:rsid w:val="00BE5A48"/>
    <w:rsid w:val="00BE6CBD"/>
    <w:rsid w:val="00BF0ED0"/>
    <w:rsid w:val="00BF2AA4"/>
    <w:rsid w:val="00BF2DFA"/>
    <w:rsid w:val="00BF7A44"/>
    <w:rsid w:val="00BF7FC8"/>
    <w:rsid w:val="00C02E49"/>
    <w:rsid w:val="00C2057B"/>
    <w:rsid w:val="00C22FA2"/>
    <w:rsid w:val="00C23588"/>
    <w:rsid w:val="00C319BD"/>
    <w:rsid w:val="00C347FF"/>
    <w:rsid w:val="00C36A4F"/>
    <w:rsid w:val="00C421C1"/>
    <w:rsid w:val="00C43CDD"/>
    <w:rsid w:val="00C51C7B"/>
    <w:rsid w:val="00C53071"/>
    <w:rsid w:val="00C53F0B"/>
    <w:rsid w:val="00C5726A"/>
    <w:rsid w:val="00C6019A"/>
    <w:rsid w:val="00C61F36"/>
    <w:rsid w:val="00C64025"/>
    <w:rsid w:val="00C72974"/>
    <w:rsid w:val="00C76538"/>
    <w:rsid w:val="00C77EC5"/>
    <w:rsid w:val="00C827B6"/>
    <w:rsid w:val="00C868B1"/>
    <w:rsid w:val="00C86C50"/>
    <w:rsid w:val="00C91EC6"/>
    <w:rsid w:val="00C96B85"/>
    <w:rsid w:val="00CA1F7C"/>
    <w:rsid w:val="00CA2147"/>
    <w:rsid w:val="00CA2CB1"/>
    <w:rsid w:val="00CA36FC"/>
    <w:rsid w:val="00CA4E9D"/>
    <w:rsid w:val="00CA5F65"/>
    <w:rsid w:val="00CA6E4C"/>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33888"/>
    <w:rsid w:val="00D41204"/>
    <w:rsid w:val="00D45CC6"/>
    <w:rsid w:val="00D470AF"/>
    <w:rsid w:val="00D514B2"/>
    <w:rsid w:val="00D518DB"/>
    <w:rsid w:val="00D52647"/>
    <w:rsid w:val="00D56458"/>
    <w:rsid w:val="00D66A4B"/>
    <w:rsid w:val="00D67096"/>
    <w:rsid w:val="00D70F1C"/>
    <w:rsid w:val="00D72858"/>
    <w:rsid w:val="00D74C46"/>
    <w:rsid w:val="00D823DD"/>
    <w:rsid w:val="00D82482"/>
    <w:rsid w:val="00D84E45"/>
    <w:rsid w:val="00D91026"/>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5096"/>
    <w:rsid w:val="00E15FE0"/>
    <w:rsid w:val="00E171D1"/>
    <w:rsid w:val="00E241B0"/>
    <w:rsid w:val="00E25ED4"/>
    <w:rsid w:val="00E31BC0"/>
    <w:rsid w:val="00E50795"/>
    <w:rsid w:val="00E53F0C"/>
    <w:rsid w:val="00E55F60"/>
    <w:rsid w:val="00E57D97"/>
    <w:rsid w:val="00E57EEC"/>
    <w:rsid w:val="00E707FA"/>
    <w:rsid w:val="00E72FA6"/>
    <w:rsid w:val="00E77E4A"/>
    <w:rsid w:val="00E85E9A"/>
    <w:rsid w:val="00E91BDF"/>
    <w:rsid w:val="00E93223"/>
    <w:rsid w:val="00EA424B"/>
    <w:rsid w:val="00EA78CF"/>
    <w:rsid w:val="00EB7763"/>
    <w:rsid w:val="00EC4C59"/>
    <w:rsid w:val="00EC4F39"/>
    <w:rsid w:val="00ED0AF3"/>
    <w:rsid w:val="00ED1C6D"/>
    <w:rsid w:val="00ED51EA"/>
    <w:rsid w:val="00EE10DE"/>
    <w:rsid w:val="00EE1829"/>
    <w:rsid w:val="00EE73AB"/>
    <w:rsid w:val="00EF2418"/>
    <w:rsid w:val="00EF764E"/>
    <w:rsid w:val="00F00E73"/>
    <w:rsid w:val="00F04D7F"/>
    <w:rsid w:val="00F13B2A"/>
    <w:rsid w:val="00F20D31"/>
    <w:rsid w:val="00F2189E"/>
    <w:rsid w:val="00F22271"/>
    <w:rsid w:val="00F23CB0"/>
    <w:rsid w:val="00F25F86"/>
    <w:rsid w:val="00F469B9"/>
    <w:rsid w:val="00F548B8"/>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5:docId w15:val="{880280F1-1120-4C71-93E5-581EFA7D6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4754B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754B4"/>
    <w:rPr>
      <w:rFonts w:ascii="Segoe UI" w:hAnsi="Segoe UI" w:cs="Segoe UI"/>
      <w:spacing w:val="4"/>
      <w:sz w:val="18"/>
      <w:szCs w:val="18"/>
    </w:rPr>
  </w:style>
  <w:style w:type="character" w:styleId="LineNumber">
    <w:name w:val="line number"/>
    <w:basedOn w:val="DefaultParagraphFont"/>
    <w:semiHidden/>
    <w:unhideWhenUsed/>
    <w:rsid w:val="00207C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2.w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D9FE16-7E3E-4EAE-822A-0DEC5303A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Substitute.dotm</Template>
  <TotalTime>0</TotalTime>
  <Pages>15</Pages>
  <Words>6306</Words>
  <Characters>33271</Characters>
  <Application>Microsoft Office Word</Application>
  <DocSecurity>0</DocSecurity>
  <Lines>693</Lines>
  <Paragraphs>127</Paragraphs>
  <ScaleCrop>false</ScaleCrop>
  <HeadingPairs>
    <vt:vector size="2" baseType="variant">
      <vt:variant>
        <vt:lpstr>Title</vt:lpstr>
      </vt:variant>
      <vt:variant>
        <vt:i4>1</vt:i4>
      </vt:variant>
    </vt:vector>
  </HeadingPairs>
  <TitlesOfParts>
    <vt:vector size="1" baseType="lpstr">
      <vt:lpstr>A4034 A4226 1R ACS</vt:lpstr>
    </vt:vector>
  </TitlesOfParts>
  <Manager>R229</Manager>
  <Company>Office of Legislative Services</Company>
  <LinksUpToDate>false</LinksUpToDate>
  <CharactersWithSpaces>39870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A4034 A4226 ACS 1R</dc:title>
  <dc:creator>Assemblywoman  TIMBERLAKE, Assemblyman  WIMBERLY</dc:creator>
  <cp:keywords>A4034|15|LG |264|266|115|!||</cp:keywords>
  <dc:description>Adopted JUNE 15, 2020_x000d_
AMENDED JULY 27, 2020</dc:description>
  <cp:lastModifiedBy>Bell, Careema</cp:lastModifiedBy>
  <cp:revision>2</cp:revision>
  <cp:lastPrinted>2020-07-06T15:41:00Z</cp:lastPrinted>
  <dcterms:created xsi:type="dcterms:W3CDTF">2020-07-28T16:48:00Z</dcterms:created>
  <dcterms:modified xsi:type="dcterms:W3CDTF">2020-07-28T16:48:00Z</dcterms:modified>
  <cp:category>ss.1-6; s.8 to T&amp;E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