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561" w:rsidRDefault="00D23561" w:rsidP="00D23561">
      <w:pPr>
        <w:pStyle w:val="bpuBill"/>
      </w:pPr>
      <w:bookmarkStart w:id="0" w:name="bpuFrontPg"/>
      <w:bookmarkStart w:id="1" w:name="_GoBack"/>
      <w:bookmarkEnd w:id="0"/>
      <w:bookmarkEnd w:id="1"/>
      <w:r>
        <w:t xml:space="preserve">ASSEMBLY, No. 4059 </w:t>
      </w:r>
    </w:p>
    <w:p w:rsidR="00D23561" w:rsidRPr="009D38FF" w:rsidRDefault="00D23561" w:rsidP="00D235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357" r:id="rId7"/>
        </w:object>
      </w:r>
    </w:p>
    <w:p w:rsidR="00D23561" w:rsidRDefault="00D23561" w:rsidP="00D23561">
      <w:pPr>
        <w:pStyle w:val="bpuState"/>
      </w:pPr>
      <w:r>
        <w:t>STATE OF NEW JERSEY</w:t>
      </w:r>
    </w:p>
    <w:p w:rsidR="00D23561" w:rsidRDefault="00D23561" w:rsidP="00D23561">
      <w:pPr>
        <w:pStyle w:val="bpuLegislature"/>
      </w:pPr>
      <w:r>
        <w:t>219th LEGISLATURE</w:t>
      </w:r>
    </w:p>
    <w:p w:rsidR="00D23561" w:rsidRDefault="00D23561" w:rsidP="00D23561">
      <w:pPr>
        <w:pStyle w:val="bpuWpGraphic"/>
      </w:pPr>
      <w:r>
        <w:object w:dxaOrig="8985" w:dyaOrig="255">
          <v:shape id="_x0000_i1026" type="#_x0000_t75" style="width:6in;height:12pt" o:ole="">
            <v:imagedata r:id="rId6" o:title=""/>
          </v:shape>
          <o:OLEObject Type="Embed" ProgID="WPWin6.1" ShapeID="_x0000_i1026" DrawAspect="Content" ObjectID="_1650375358" r:id="rId8"/>
        </w:object>
      </w:r>
      <w:r>
        <w:t xml:space="preserve">  </w:t>
      </w:r>
    </w:p>
    <w:p w:rsidR="00D23561" w:rsidRDefault="00D23561" w:rsidP="00D23561">
      <w:pPr>
        <w:pStyle w:val="bpuIntro"/>
      </w:pPr>
      <w:r>
        <w:t>INTRODUCED MAY 7, 2020</w:t>
      </w:r>
    </w:p>
    <w:p w:rsidR="00D23561" w:rsidRDefault="00D23561" w:rsidP="00D23561">
      <w:pPr>
        <w:pStyle w:val="bpuIntro"/>
      </w:pPr>
    </w:p>
    <w:p w:rsidR="00D23561" w:rsidRDefault="00D23561" w:rsidP="00D23561">
      <w:pPr>
        <w:pStyle w:val="bpuIntro"/>
        <w:sectPr w:rsidR="00D23561" w:rsidSect="00D23561">
          <w:headerReference w:type="even" r:id="rId9"/>
          <w:headerReference w:type="default" r:id="rId10"/>
          <w:pgSz w:w="12240" w:h="20160" w:code="5"/>
          <w:pgMar w:top="2160" w:right="1440" w:bottom="1440" w:left="1440" w:header="72" w:footer="720" w:gutter="0"/>
          <w:pgNumType w:start="1"/>
          <w:cols w:space="720"/>
          <w:docGrid w:linePitch="360"/>
        </w:sectPr>
      </w:pPr>
    </w:p>
    <w:p w:rsidR="00D23561" w:rsidRDefault="00D23561" w:rsidP="00D23561">
      <w:pPr>
        <w:pStyle w:val="bpuIntro"/>
      </w:pPr>
    </w:p>
    <w:p w:rsidR="00D23561" w:rsidRDefault="00D23561" w:rsidP="00D23561">
      <w:pPr>
        <w:pStyle w:val="bpuSponsor"/>
      </w:pPr>
      <w:r>
        <w:t>Sponsored by:</w:t>
      </w:r>
    </w:p>
    <w:p w:rsidR="00D23561" w:rsidRDefault="00D23561" w:rsidP="00D23561">
      <w:pPr>
        <w:pStyle w:val="bpuSponsor"/>
      </w:pPr>
      <w:r>
        <w:t>Assemblyman  PARKER SPACE</w:t>
      </w:r>
    </w:p>
    <w:p w:rsidR="00D23561" w:rsidRDefault="00D23561" w:rsidP="00D23561">
      <w:pPr>
        <w:pStyle w:val="bpuSponsor"/>
      </w:pPr>
      <w:r>
        <w:t>District 24 (Morris, Sussex and Warren)</w:t>
      </w:r>
    </w:p>
    <w:p w:rsidR="00D23561" w:rsidRDefault="00D23561" w:rsidP="00D23561">
      <w:pPr>
        <w:pStyle w:val="bpuSponsor"/>
      </w:pPr>
    </w:p>
    <w:p w:rsidR="00D23561" w:rsidRDefault="003565A4" w:rsidP="003565A4">
      <w:pPr>
        <w:pStyle w:val="bpuSponsor"/>
      </w:pPr>
      <w:r>
        <w:t>Co-Sponsored by:</w:t>
      </w:r>
    </w:p>
    <w:p w:rsidR="003565A4" w:rsidRDefault="003565A4" w:rsidP="003565A4">
      <w:pPr>
        <w:pStyle w:val="bpuSponsor"/>
      </w:pPr>
      <w:r w:rsidRPr="003565A4">
        <w:t xml:space="preserve">Assemblyman </w:t>
      </w:r>
      <w:proofErr w:type="spellStart"/>
      <w:r w:rsidRPr="003565A4">
        <w:t>Wirths</w:t>
      </w:r>
      <w:proofErr w:type="spellEnd"/>
    </w:p>
    <w:p w:rsidR="003565A4" w:rsidRDefault="003565A4" w:rsidP="003565A4"/>
    <w:p w:rsidR="003565A4" w:rsidRPr="003565A4" w:rsidRDefault="003565A4" w:rsidP="003565A4"/>
    <w:p w:rsidR="00D23561" w:rsidRDefault="00D23561" w:rsidP="00D23561">
      <w:pPr>
        <w:pStyle w:val="bpuSponsor"/>
      </w:pPr>
    </w:p>
    <w:p w:rsidR="00D23561" w:rsidRDefault="00D23561" w:rsidP="00D23561">
      <w:pPr>
        <w:pStyle w:val="bpuSponsor"/>
      </w:pPr>
    </w:p>
    <w:p w:rsidR="00D23561" w:rsidRDefault="00D23561" w:rsidP="00D23561">
      <w:pPr>
        <w:pStyle w:val="bpuSponsor"/>
      </w:pPr>
      <w:r>
        <w:t>SYNOPSIS</w:t>
      </w:r>
    </w:p>
    <w:p w:rsidR="00D23561" w:rsidRDefault="00D23561" w:rsidP="00D23561">
      <w:pPr>
        <w:pStyle w:val="bpuNormText"/>
      </w:pPr>
      <w:r>
        <w:tab/>
        <w:t xml:space="preserve">Requires notification for exhaustion of workers’ compensation and temporary disability benefits. </w:t>
      </w:r>
    </w:p>
    <w:p w:rsidR="00D23561" w:rsidRDefault="00D23561" w:rsidP="00D23561">
      <w:pPr>
        <w:pStyle w:val="bpuNormText"/>
      </w:pPr>
    </w:p>
    <w:p w:rsidR="00D23561" w:rsidRDefault="00D23561" w:rsidP="00D23561">
      <w:pPr>
        <w:pStyle w:val="bpuSponsor"/>
      </w:pPr>
      <w:r>
        <w:t xml:space="preserve">CURRENT VERSION OF TEXT </w:t>
      </w:r>
    </w:p>
    <w:p w:rsidR="00D23561" w:rsidRDefault="00D23561" w:rsidP="00D23561">
      <w:pPr>
        <w:pStyle w:val="bpuNormText"/>
      </w:pPr>
      <w:r>
        <w:tab/>
        <w:t>As introduced.</w:t>
      </w:r>
    </w:p>
    <w:p w:rsidR="00D23561" w:rsidRDefault="00D23561" w:rsidP="00D235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3561" w:rsidRDefault="00D23561" w:rsidP="008916EC">
      <w:pPr>
        <w:pStyle w:val="FronterPage"/>
        <w:tabs>
          <w:tab w:val="clear" w:pos="720"/>
          <w:tab w:val="clear" w:pos="1440"/>
          <w:tab w:val="clear" w:pos="2160"/>
          <w:tab w:val="clear" w:pos="2880"/>
          <w:tab w:val="clear" w:pos="3600"/>
          <w:tab w:val="clear" w:pos="4320"/>
          <w:tab w:val="clear" w:pos="5040"/>
        </w:tabs>
        <w:sectPr w:rsidR="00D23561" w:rsidSect="00D23561">
          <w:type w:val="continuous"/>
          <w:pgSz w:w="12240" w:h="20160" w:code="5"/>
          <w:pgMar w:top="1440" w:right="2275" w:bottom="1440" w:left="2275" w:header="72" w:footer="720" w:gutter="0"/>
          <w:pgNumType w:start="1"/>
          <w:cols w:space="720"/>
          <w:docGrid w:linePitch="360"/>
        </w:sectPr>
      </w:pPr>
    </w:p>
    <w:p w:rsidR="00686AEB" w:rsidRPr="00677316" w:rsidRDefault="005A0633" w:rsidP="003E47BA">
      <w:pPr>
        <w:pStyle w:val="HangingAnAct"/>
        <w:rPr>
          <w:rStyle w:val="HangingAnActChar"/>
        </w:rPr>
      </w:pPr>
      <w:r>
        <w:rPr>
          <w:rStyle w:val="BillHead"/>
        </w:rPr>
        <w:lastRenderedPageBreak/>
        <w:t>An Act</w:t>
      </w:r>
      <w:r w:rsidR="00686AEB" w:rsidRPr="006B7FA7">
        <w:rPr>
          <w:rStyle w:val="HangingAnActChar"/>
        </w:rPr>
        <w:t xml:space="preserve"> </w:t>
      </w:r>
      <w:r w:rsidR="00ED730B" w:rsidRPr="00ED730B">
        <w:rPr>
          <w:rStyle w:val="HangingAnActChar"/>
        </w:rPr>
        <w:t>concerning exhaustion of workers’ compensation and temporary disability benefits and supplementing R.S.34:15-1 et seq. and P.L.1948, c.110 (C.43:21-25 et al.).</w:t>
      </w:r>
    </w:p>
    <w:p w:rsidR="000B1054" w:rsidRPr="00D71D68" w:rsidRDefault="000B1054" w:rsidP="000B1054"/>
    <w:p w:rsidR="00686AEB" w:rsidRPr="00AA7880" w:rsidRDefault="00686AEB" w:rsidP="00686AEB">
      <w:r>
        <w:tab/>
      </w:r>
      <w:r w:rsidR="005A0633">
        <w:rPr>
          <w:rStyle w:val="BillHeading2"/>
        </w:rPr>
        <w:t>Be It Enacted</w:t>
      </w:r>
      <w:r>
        <w:rPr>
          <w:rStyle w:val="BillHeading2"/>
        </w:rPr>
        <w:t xml:space="preserve"> </w:t>
      </w:r>
      <w:r w:rsidR="005A0633">
        <w:rPr>
          <w:rStyle w:val="BillLanguage"/>
        </w:rPr>
        <w:t>by the Senate and General Assembly of the State of New Jersey:</w:t>
      </w:r>
    </w:p>
    <w:p w:rsidR="00686AEB" w:rsidRPr="00D71D68" w:rsidRDefault="00686AEB" w:rsidP="00686AEB"/>
    <w:p w:rsidR="00FA4368" w:rsidRDefault="00FA4368" w:rsidP="00FA4368">
      <w:r>
        <w:tab/>
        <w:t>1.</w:t>
      </w:r>
      <w:r>
        <w:tab/>
      </w:r>
      <w:r w:rsidRPr="0020261B">
        <w:t>The Commissioner of Labor and Workforce Development</w:t>
      </w:r>
      <w:r w:rsidR="003E7E70">
        <w:t>, or the appropriate entity administering workers’ compensation benefits if the benefits are not administered by the State,</w:t>
      </w:r>
      <w:r w:rsidRPr="0020261B">
        <w:t xml:space="preserve"> shall give written notification to any individual receiving </w:t>
      </w:r>
      <w:r w:rsidR="003E7E70">
        <w:t>workers’</w:t>
      </w:r>
      <w:r w:rsidRPr="0020261B">
        <w:t xml:space="preserve"> compensation</w:t>
      </w:r>
      <w:r w:rsidR="003E7E70">
        <w:t xml:space="preserve"> benefits</w:t>
      </w:r>
      <w:r w:rsidRPr="0020261B">
        <w:t xml:space="preserve"> pursuant to R.S.</w:t>
      </w:r>
      <w:r w:rsidR="003E7E70">
        <w:t>34</w:t>
      </w:r>
      <w:r w:rsidRPr="0020261B">
        <w:t>:</w:t>
      </w:r>
      <w:r w:rsidR="003E7E70">
        <w:t>15</w:t>
      </w:r>
      <w:r w:rsidRPr="0020261B">
        <w:t xml:space="preserve">-1 et seq., of the date of the final exhaustion of all </w:t>
      </w:r>
      <w:r w:rsidR="003E7E70">
        <w:t>workers’</w:t>
      </w:r>
      <w:r w:rsidRPr="0020261B">
        <w:t xml:space="preserve"> compensation</w:t>
      </w:r>
      <w:r w:rsidR="003E7E70">
        <w:t xml:space="preserve"> benefits</w:t>
      </w:r>
      <w:r w:rsidRPr="0020261B">
        <w:t xml:space="preserve"> for the individual, not less than four weeks prior to that date.  The written notification shall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  The notification shall be distributed in a manner deemed by the commissioner to be the most practicable and cost effective, but that will ensure timely personal notification of each person.</w:t>
      </w:r>
    </w:p>
    <w:p w:rsidR="00FA4368" w:rsidRDefault="00FA4368" w:rsidP="00686AEB"/>
    <w:p w:rsidR="00FA4368" w:rsidRDefault="00FA4368" w:rsidP="00686AEB">
      <w:r>
        <w:tab/>
        <w:t>2.</w:t>
      </w:r>
      <w:r>
        <w:tab/>
      </w:r>
      <w:r w:rsidRPr="0020261B">
        <w:t>The Commissioner of Labor and Workforce Development</w:t>
      </w:r>
      <w:r w:rsidR="00ED730B">
        <w:t>, or the appropriate entity administering temporary disability benefits if the benefits are not administered by the State,</w:t>
      </w:r>
      <w:r w:rsidRPr="0020261B">
        <w:t xml:space="preserve"> shall give written notification to any individual receiving </w:t>
      </w:r>
      <w:r w:rsidR="003E7E70">
        <w:t>temporary disability benefits pursuant to the</w:t>
      </w:r>
      <w:r w:rsidR="003E7E70" w:rsidRPr="003E7E70">
        <w:t xml:space="preserve"> "Temporary Disability Benefits Law," P.L.1948, c.110 (C.43:21-25 et al.)</w:t>
      </w:r>
      <w:r w:rsidRPr="0020261B">
        <w:t xml:space="preserve">, of the date of the final exhaustion of all </w:t>
      </w:r>
      <w:r w:rsidR="003E7E70">
        <w:t>temporary disability benefits</w:t>
      </w:r>
      <w:r w:rsidRPr="0020261B">
        <w:t xml:space="preserve"> for the individual, not less than four weeks prior to that date.  The written notification shall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  The notification shall be distributed in a manner deemed by the commissioner to be the most practicable and cost effective, but that will ensure timely personal notification of each person</w:t>
      </w:r>
      <w:r w:rsidR="00ED730B">
        <w:t>.</w:t>
      </w:r>
    </w:p>
    <w:p w:rsidR="00FA4368" w:rsidRDefault="00FA4368" w:rsidP="00686AEB"/>
    <w:p w:rsidR="003565A4" w:rsidRDefault="00686AEB" w:rsidP="003565A4">
      <w:r>
        <w:tab/>
      </w:r>
      <w:r w:rsidR="00FA4368">
        <w:t>3.</w:t>
      </w:r>
      <w:r w:rsidR="00FA4368">
        <w:tab/>
      </w:r>
      <w:r w:rsidR="005A0633">
        <w:t>This act shall take effect</w:t>
      </w:r>
      <w:r w:rsidR="00FA4368">
        <w:t xml:space="preserve"> on the first day of the third month next following enactment, except that the Commissioner of Labor and Workforce Development may take </w:t>
      </w:r>
      <w:r w:rsidR="003E7E70">
        <w:t>any anticipatory administrative action in advance as shall be necessary for the implementation of this act</w:t>
      </w:r>
      <w:r w:rsidR="00FA4368">
        <w:t>.</w:t>
      </w:r>
      <w:r w:rsidR="003565A4">
        <w:br w:type="page"/>
      </w:r>
    </w:p>
    <w:p w:rsidR="00686AEB" w:rsidRDefault="00686AEB" w:rsidP="00686AEB">
      <w:pPr>
        <w:jc w:val="center"/>
      </w:pPr>
      <w:r w:rsidRPr="00D71D68">
        <w:lastRenderedPageBreak/>
        <w:t>STATEMENT</w:t>
      </w:r>
    </w:p>
    <w:p w:rsidR="008D1CCC" w:rsidRPr="00AA7880" w:rsidRDefault="008D1CCC" w:rsidP="00686AEB">
      <w:pPr>
        <w:jc w:val="center"/>
      </w:pPr>
    </w:p>
    <w:p w:rsidR="00E9273C" w:rsidRDefault="00E9273C" w:rsidP="00686AEB">
      <w:r>
        <w:tab/>
        <w:t xml:space="preserve">This bill requires the Commissioner of Labor and Workforce Development, or the appropriate entity administering benefits, to provide </w:t>
      </w:r>
      <w:r w:rsidRPr="0020261B">
        <w:t xml:space="preserve">written notification to any individual receiving </w:t>
      </w:r>
      <w:r>
        <w:t>workers’</w:t>
      </w:r>
      <w:r w:rsidRPr="0020261B">
        <w:t xml:space="preserve"> compensation</w:t>
      </w:r>
      <w:r>
        <w:t xml:space="preserve"> benefits</w:t>
      </w:r>
      <w:r w:rsidRPr="0020261B">
        <w:t xml:space="preserve"> of the date of the final exhaustion of all </w:t>
      </w:r>
      <w:r>
        <w:t>workers’</w:t>
      </w:r>
      <w:r w:rsidRPr="0020261B">
        <w:t xml:space="preserve"> compensation</w:t>
      </w:r>
      <w:r>
        <w:t xml:space="preserve"> benefits</w:t>
      </w:r>
      <w:r w:rsidRPr="0020261B">
        <w:t xml:space="preserve"> for the individual, </w:t>
      </w:r>
      <w:r>
        <w:t>at least</w:t>
      </w:r>
      <w:r w:rsidRPr="0020261B">
        <w:t xml:space="preserve"> four weeks prior to that date</w:t>
      </w:r>
      <w:r>
        <w:t>.</w:t>
      </w:r>
    </w:p>
    <w:p w:rsidR="00E9273C" w:rsidRDefault="00E9273C" w:rsidP="00686AEB">
      <w:r>
        <w:tab/>
        <w:t xml:space="preserve">Additionally, this bill requires the Commissioner of Labor and Workforce Development, or the appropriate entity administering benefits, to provide </w:t>
      </w:r>
      <w:r w:rsidRPr="0020261B">
        <w:t>written notification to any individual receiving</w:t>
      </w:r>
      <w:r w:rsidRPr="00E9273C">
        <w:t xml:space="preserve"> </w:t>
      </w:r>
      <w:r>
        <w:t>temporary disability benefits pursuant to the</w:t>
      </w:r>
      <w:r w:rsidRPr="003E7E70">
        <w:t xml:space="preserve"> "Temporary Disability Benefits Law," P.L.1948, c.110 (C.43:21-25 et al.)</w:t>
      </w:r>
      <w:r w:rsidRPr="0020261B">
        <w:t xml:space="preserve">, of the date of the final exhaustion of all </w:t>
      </w:r>
      <w:r>
        <w:t>temporary disability benefits</w:t>
      </w:r>
      <w:r w:rsidRPr="0020261B">
        <w:t xml:space="preserve"> for the individual, </w:t>
      </w:r>
      <w:r w:rsidR="00AC26E4">
        <w:t>at least</w:t>
      </w:r>
      <w:r w:rsidRPr="0020261B">
        <w:t xml:space="preserve"> four weeks prior to that date.</w:t>
      </w:r>
    </w:p>
    <w:p w:rsidR="00E9273C" w:rsidRDefault="00AC26E4" w:rsidP="00686AEB">
      <w:r>
        <w:tab/>
      </w:r>
      <w:r w:rsidRPr="0020261B">
        <w:t xml:space="preserve">The written notification </w:t>
      </w:r>
      <w:r>
        <w:t>wi</w:t>
      </w:r>
      <w:r w:rsidRPr="0020261B">
        <w:t>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w:t>
      </w:r>
    </w:p>
    <w:p w:rsidR="00AC26E4" w:rsidRDefault="00AC26E4" w:rsidP="00686AEB">
      <w:r>
        <w:tab/>
        <w:t>Under current law, the Commissioner of Labor and Workforce Development is required to send a comparable notification for exhaustion of unemployment benefits, and this bill, if enacted, will require the commissioner to send out notification for the exhaustion of workers’ compensation and temporary disability benefits as well.</w:t>
      </w:r>
    </w:p>
    <w:sectPr w:rsidR="00AC26E4" w:rsidSect="00D235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B84" w:rsidRDefault="00824B84">
      <w:r>
        <w:separator/>
      </w:r>
    </w:p>
  </w:endnote>
  <w:endnote w:type="continuationSeparator" w:id="0">
    <w:p w:rsidR="00824B84" w:rsidRDefault="0082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B84" w:rsidRDefault="00824B84">
      <w:r>
        <w:separator/>
      </w:r>
    </w:p>
  </w:footnote>
  <w:footnote w:type="continuationSeparator" w:id="0">
    <w:p w:rsidR="00824B84" w:rsidRDefault="0082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2E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3561" w:rsidRDefault="00D23561" w:rsidP="00D23561">
    <w:pPr>
      <w:pStyle w:val="bpuHeadSpon"/>
    </w:pPr>
    <w:r w:rsidRPr="00D23561">
      <w:rPr>
        <w:rStyle w:val="bpuHeadSponChar"/>
      </w:rPr>
      <w:t>A4059</w:t>
    </w:r>
    <w:r>
      <w:t xml:space="preserve"> SPACE</w:t>
    </w:r>
  </w:p>
  <w:p w:rsidR="00D23561" w:rsidRDefault="00D23561" w:rsidP="00D23561">
    <w:pPr>
      <w:pStyle w:val="bpuHeadSpon"/>
    </w:pPr>
    <w:r>
      <w:fldChar w:fldCharType="begin"/>
    </w:r>
    <w:r>
      <w:instrText xml:space="preserve"> PAGE  \* MERGEFORMAT </w:instrText>
    </w:r>
    <w:r>
      <w:fldChar w:fldCharType="separate"/>
    </w:r>
    <w:r w:rsidR="00A02E1D">
      <w:rPr>
        <w:noProof/>
      </w:rPr>
      <w:t>3</w:t>
    </w:r>
    <w:r>
      <w:fldChar w:fldCharType="end"/>
    </w:r>
  </w:p>
  <w:p w:rsidR="00D23561" w:rsidRDefault="00D23561" w:rsidP="00D235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3561" w:rsidRDefault="00D23561" w:rsidP="00D23561">
    <w:pPr>
      <w:pStyle w:val="bpuHeadSpon"/>
    </w:pPr>
    <w:r w:rsidRPr="00D23561">
      <w:rPr>
        <w:rStyle w:val="bpuHeadSponChar"/>
      </w:rPr>
      <w:t>A4059</w:t>
    </w:r>
    <w:r>
      <w:t xml:space="preserve"> SPACE</w:t>
    </w:r>
  </w:p>
  <w:p w:rsidR="00D23561" w:rsidRDefault="00D23561" w:rsidP="00D23561">
    <w:pPr>
      <w:pStyle w:val="bpuHeadSpon"/>
    </w:pPr>
    <w:r>
      <w:fldChar w:fldCharType="begin"/>
    </w:r>
    <w:r>
      <w:instrText xml:space="preserve"> PAGE  \* MERGEFORMAT </w:instrText>
    </w:r>
    <w:r>
      <w:fldChar w:fldCharType="separate"/>
    </w:r>
    <w:r w:rsidR="00A02E1D">
      <w:rPr>
        <w:noProof/>
      </w:rPr>
      <w:t>2</w:t>
    </w:r>
    <w:r>
      <w:fldChar w:fldCharType="end"/>
    </w:r>
  </w:p>
  <w:p w:rsidR="00D23561" w:rsidRDefault="00D23561" w:rsidP="00D235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B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86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E14"/>
    <w:rsid w:val="00315320"/>
    <w:rsid w:val="00325776"/>
    <w:rsid w:val="00325E27"/>
    <w:rsid w:val="00330395"/>
    <w:rsid w:val="00333704"/>
    <w:rsid w:val="00336624"/>
    <w:rsid w:val="0034025F"/>
    <w:rsid w:val="00340458"/>
    <w:rsid w:val="0034200F"/>
    <w:rsid w:val="003446A0"/>
    <w:rsid w:val="0034481B"/>
    <w:rsid w:val="00350130"/>
    <w:rsid w:val="00354334"/>
    <w:rsid w:val="003565A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E7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A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B15"/>
    <w:rsid w:val="005536CD"/>
    <w:rsid w:val="00554051"/>
    <w:rsid w:val="00557240"/>
    <w:rsid w:val="005651F3"/>
    <w:rsid w:val="00572184"/>
    <w:rsid w:val="00577A15"/>
    <w:rsid w:val="00580533"/>
    <w:rsid w:val="0059131D"/>
    <w:rsid w:val="005A063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C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471"/>
    <w:rsid w:val="007A5A0B"/>
    <w:rsid w:val="007C0E14"/>
    <w:rsid w:val="007C7DE4"/>
    <w:rsid w:val="007D40CB"/>
    <w:rsid w:val="007D5796"/>
    <w:rsid w:val="007D59C0"/>
    <w:rsid w:val="007D7D9C"/>
    <w:rsid w:val="007F485D"/>
    <w:rsid w:val="007F6050"/>
    <w:rsid w:val="00813627"/>
    <w:rsid w:val="00824B8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CCC"/>
    <w:rsid w:val="008D77BD"/>
    <w:rsid w:val="008E454C"/>
    <w:rsid w:val="008F1E5A"/>
    <w:rsid w:val="00901BDA"/>
    <w:rsid w:val="009121D8"/>
    <w:rsid w:val="00914DC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1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6E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15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561"/>
    <w:rsid w:val="00D268AC"/>
    <w:rsid w:val="00D27FF3"/>
    <w:rsid w:val="00D343D0"/>
    <w:rsid w:val="00D3664D"/>
    <w:rsid w:val="00D500E9"/>
    <w:rsid w:val="00D507BC"/>
    <w:rsid w:val="00D6090A"/>
    <w:rsid w:val="00D62FA3"/>
    <w:rsid w:val="00D63B6F"/>
    <w:rsid w:val="00D64A90"/>
    <w:rsid w:val="00D7559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5C4"/>
    <w:rsid w:val="00E4267B"/>
    <w:rsid w:val="00E42F13"/>
    <w:rsid w:val="00E452DF"/>
    <w:rsid w:val="00E543CF"/>
    <w:rsid w:val="00E546FD"/>
    <w:rsid w:val="00E608F1"/>
    <w:rsid w:val="00E611B9"/>
    <w:rsid w:val="00E7144F"/>
    <w:rsid w:val="00E73D74"/>
    <w:rsid w:val="00E76A79"/>
    <w:rsid w:val="00E80692"/>
    <w:rsid w:val="00E80C24"/>
    <w:rsid w:val="00E9273C"/>
    <w:rsid w:val="00E93836"/>
    <w:rsid w:val="00EA7C16"/>
    <w:rsid w:val="00EC5281"/>
    <w:rsid w:val="00EC791D"/>
    <w:rsid w:val="00EC7CA6"/>
    <w:rsid w:val="00ED3C5D"/>
    <w:rsid w:val="00ED4553"/>
    <w:rsid w:val="00ED730B"/>
    <w:rsid w:val="00F00D08"/>
    <w:rsid w:val="00F15583"/>
    <w:rsid w:val="00F200EE"/>
    <w:rsid w:val="00F22481"/>
    <w:rsid w:val="00F2542E"/>
    <w:rsid w:val="00F27278"/>
    <w:rsid w:val="00F344E3"/>
    <w:rsid w:val="00F34D58"/>
    <w:rsid w:val="00F37A0B"/>
    <w:rsid w:val="00F41A9D"/>
    <w:rsid w:val="00F44314"/>
    <w:rsid w:val="00F54B9C"/>
    <w:rsid w:val="00F56E96"/>
    <w:rsid w:val="00F573DD"/>
    <w:rsid w:val="00F61E59"/>
    <w:rsid w:val="00F63D99"/>
    <w:rsid w:val="00F6426B"/>
    <w:rsid w:val="00F709B3"/>
    <w:rsid w:val="00F71A5E"/>
    <w:rsid w:val="00FA0AFC"/>
    <w:rsid w:val="00FA1C82"/>
    <w:rsid w:val="00FA2ED1"/>
    <w:rsid w:val="00FA436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DA3F80-5ECD-4911-9A57-75948CCA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B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B15"/>
    <w:rPr>
      <w:rFonts w:ascii="Segoe UI" w:hAnsi="Segoe UI" w:cs="Segoe UI"/>
      <w:spacing w:val="4"/>
      <w:sz w:val="18"/>
      <w:szCs w:val="18"/>
    </w:rPr>
  </w:style>
  <w:style w:type="character" w:styleId="LineNumber">
    <w:name w:val="line number"/>
    <w:basedOn w:val="DefaultParagraphFont"/>
    <w:semiHidden/>
    <w:unhideWhenUsed/>
    <w:rsid w:val="00D23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659</Words>
  <Characters>3834</Characters>
  <Application>Microsoft Office Word</Application>
  <DocSecurity>0</DocSecurity>
  <Lines>99</Lines>
  <Paragraphs>23</Paragraphs>
  <ScaleCrop>false</ScaleCrop>
  <HeadingPairs>
    <vt:vector size="2" baseType="variant">
      <vt:variant>
        <vt:lpstr>Title</vt:lpstr>
      </vt:variant>
      <vt:variant>
        <vt:i4>1</vt:i4>
      </vt:variant>
    </vt:vector>
  </HeadingPairs>
  <TitlesOfParts>
    <vt:vector size="1" baseType="lpstr">
      <vt:lpstr>A4059</vt:lpstr>
    </vt:vector>
  </TitlesOfParts>
  <Manager>R225</Manager>
  <Company>NJ Office of Legislative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A4059</dc:title>
  <dc:subject>Asm Space</dc:subject>
  <dc:creator>Assemblyman  SPACE</dc:creator>
  <cp:keywords>A4059|3|CL |279|53|260|N|0|</cp:keywords>
  <dc:description>INTRODUCED MAY 7, 2020</dc:description>
  <cp:lastModifiedBy>Siracusa, Nicole</cp:lastModifiedBy>
  <cp:revision>2</cp:revision>
  <cp:lastPrinted>2020-01-02T16:42:00Z</cp:lastPrinted>
  <dcterms:created xsi:type="dcterms:W3CDTF">2020-05-07T20:48:00Z</dcterms:created>
  <dcterms:modified xsi:type="dcterms:W3CDTF">2020-05-07T20:48:00Z</dcterms:modified>
  <cp:category>s.1: C.34:15-57b; s.2: C.43:21-28a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