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A312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A312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4129</w:t>
      </w:r>
      <w:r w:rsidR="0063703D" w:rsidRPr="00ED5E27">
        <w:rPr>
          <w:b/>
          <w:sz w:val="36"/>
          <w:szCs w:val="36"/>
        </w:rPr>
        <w:t xml:space="preserve"> </w:t>
      </w:r>
    </w:p>
    <w:p w:rsidR="00AA3124" w:rsidRDefault="00AA3124" w:rsidP="00ED5E27">
      <w:pPr>
        <w:pStyle w:val="TopofPage1"/>
        <w:rPr>
          <w:sz w:val="24"/>
          <w:szCs w:val="36"/>
        </w:rPr>
      </w:pPr>
    </w:p>
    <w:p w:rsidR="00AA3124" w:rsidRPr="00AA3124" w:rsidRDefault="00AA312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3649">
        <w:rPr>
          <w:caps/>
          <w:szCs w:val="24"/>
        </w:rPr>
        <w:t>DECEMBER 15</w:t>
      </w:r>
      <w:r w:rsidR="00AA3124">
        <w:rPr>
          <w:caps/>
          <w:szCs w:val="24"/>
        </w:rPr>
        <w:t>, 2020</w:t>
      </w:r>
    </w:p>
    <w:p w:rsidR="004144CF" w:rsidRDefault="004144CF" w:rsidP="0083060A"/>
    <w:p w:rsidR="00655CA3" w:rsidRDefault="000902D6" w:rsidP="0083060A">
      <w:r>
        <w:tab/>
        <w:t>The Assembly Appropriations Committee reports favorably and with committee amendments Assembly Bill No. 4129.</w:t>
      </w:r>
    </w:p>
    <w:p w:rsidR="00842C68" w:rsidRDefault="00842C68" w:rsidP="00842C68">
      <w:r>
        <w:tab/>
        <w:t xml:space="preserve">As amended by the committee, this bill establishes certain reporting requirements for health care facilities with regard to the coronavirus disease 2019 (COVID-19) for certain health care workers. </w:t>
      </w:r>
    </w:p>
    <w:p w:rsidR="00842C68" w:rsidRDefault="00842C68" w:rsidP="00842C68">
      <w:r>
        <w:tab/>
        <w:t xml:space="preserve">Specifically, general acute care hospitals, special hospitals, ambulatory care facilities, ambulatory surgical centers, assisted living facilities, home health agencies, nursing homes, and hospice programs are required to report to the Department of Health (DOH) </w:t>
      </w:r>
      <w:r w:rsidRPr="00842C68">
        <w:t>either directly or through a non-profit trade association, on a bi-monthly basis, de-identified</w:t>
      </w:r>
      <w:r>
        <w:t xml:space="preserve"> data on the number of health care professionals, ancillary health care workers, and emergency medical services personnel employed by the facility who tested positive for COVID-19 and who died from COVID-19.  </w:t>
      </w:r>
    </w:p>
    <w:p w:rsidR="00842C68" w:rsidRDefault="00AB3944" w:rsidP="00842C68">
      <w:pPr>
        <w:rPr>
          <w:color w:val="000000"/>
        </w:rPr>
      </w:pPr>
      <w:r w:rsidRPr="00AB3944">
        <w:rPr>
          <w:color w:val="000000"/>
        </w:rPr>
        <w:tab/>
        <w:t xml:space="preserve">The </w:t>
      </w:r>
      <w:r>
        <w:rPr>
          <w:color w:val="000000"/>
        </w:rPr>
        <w:t xml:space="preserve">information to be reported under the bill is to be </w:t>
      </w:r>
      <w:r w:rsidRPr="00AB3944">
        <w:rPr>
          <w:color w:val="000000"/>
        </w:rPr>
        <w:t xml:space="preserve">filed in a form and manner as </w:t>
      </w:r>
      <w:r>
        <w:rPr>
          <w:color w:val="000000"/>
        </w:rPr>
        <w:t>the DOH requires</w:t>
      </w:r>
      <w:r w:rsidRPr="00AB3944">
        <w:rPr>
          <w:color w:val="000000"/>
        </w:rPr>
        <w:t xml:space="preserve">.  To ensure the integrity and accuracy of the information, the </w:t>
      </w:r>
      <w:r>
        <w:rPr>
          <w:color w:val="000000"/>
        </w:rPr>
        <w:t xml:space="preserve">DOH is </w:t>
      </w:r>
      <w:r w:rsidRPr="00AB3944">
        <w:rPr>
          <w:color w:val="000000"/>
        </w:rPr>
        <w:t>seek to identify and minimize duplicative reporting from multiple facilities concerning the same individual in the event that the individual is employed by, or affiliated with, more than one facility that is subject to the reporting requirements</w:t>
      </w:r>
      <w:r>
        <w:rPr>
          <w:color w:val="000000"/>
        </w:rPr>
        <w:t>.</w:t>
      </w:r>
    </w:p>
    <w:p w:rsidR="00C93881" w:rsidRDefault="00AB3944" w:rsidP="00C93881">
      <w:pPr>
        <w:spacing w:line="360" w:lineRule="atLeast"/>
      </w:pPr>
      <w:r w:rsidRPr="00AB3944">
        <w:tab/>
      </w:r>
      <w:r>
        <w:t xml:space="preserve">The DOH will be required to issue a report concerning the occupational data received pursuant to the bill </w:t>
      </w:r>
      <w:r w:rsidRPr="00AB3944">
        <w:t xml:space="preserve">no later than 12 months after the end of both the state of emergency and public health emergency declared in response to the </w:t>
      </w:r>
      <w:r>
        <w:t xml:space="preserve">COVID-19 </w:t>
      </w:r>
      <w:r w:rsidRPr="00AB3944">
        <w:t>pandemic.</w:t>
      </w:r>
    </w:p>
    <w:p w:rsidR="00C93881" w:rsidRDefault="00C93881" w:rsidP="00C93881">
      <w:pPr>
        <w:spacing w:line="360" w:lineRule="atLeast"/>
        <w:rPr>
          <w:color w:val="000000"/>
        </w:rPr>
      </w:pPr>
      <w:r>
        <w:tab/>
      </w:r>
      <w:r w:rsidR="00AB3944" w:rsidRPr="00AB3944">
        <w:rPr>
          <w:color w:val="000000"/>
        </w:rPr>
        <w:t xml:space="preserve">Nothing in </w:t>
      </w:r>
      <w:r>
        <w:rPr>
          <w:color w:val="000000"/>
        </w:rPr>
        <w:t xml:space="preserve">the bill is to </w:t>
      </w:r>
      <w:r w:rsidR="00AB3944" w:rsidRPr="00AB3944">
        <w:rPr>
          <w:color w:val="000000"/>
        </w:rPr>
        <w:t>be construed to require disclosure of any private health information or personal identifying information in violation of any State or federal law, including the federal "Health Insurance Portability and Accountability Act of 1996," Pub.L.104-191 and any regulations promulgated thereunder by the Secretary of the U.S. Department of Health and Human Services</w:t>
      </w:r>
    </w:p>
    <w:p w:rsidR="000902D6" w:rsidRDefault="000902D6" w:rsidP="000902D6">
      <w:pPr>
        <w:spacing w:line="360" w:lineRule="atLeast"/>
        <w:rPr>
          <w:color w:val="000000"/>
        </w:rPr>
      </w:pPr>
      <w:r>
        <w:rPr>
          <w:color w:val="000000"/>
        </w:rPr>
        <w:tab/>
      </w:r>
      <w:r w:rsidR="00C93881">
        <w:rPr>
          <w:color w:val="000000"/>
        </w:rPr>
        <w:t>As amended, t</w:t>
      </w:r>
      <w:r w:rsidRPr="000E5A15">
        <w:rPr>
          <w:color w:val="000000"/>
        </w:rPr>
        <w:t xml:space="preserve">he </w:t>
      </w:r>
      <w:r>
        <w:rPr>
          <w:color w:val="000000"/>
        </w:rPr>
        <w:t xml:space="preserve">bill will expire one month after the </w:t>
      </w:r>
      <w:r w:rsidR="00C93881">
        <w:rPr>
          <w:color w:val="000000"/>
        </w:rPr>
        <w:t xml:space="preserve">issuance of the report </w:t>
      </w:r>
      <w:r w:rsidR="0076089D">
        <w:rPr>
          <w:color w:val="000000"/>
        </w:rPr>
        <w:t xml:space="preserve">the DOH is required to submit </w:t>
      </w:r>
      <w:r w:rsidR="00C93881">
        <w:rPr>
          <w:color w:val="000000"/>
        </w:rPr>
        <w:t>under the bill</w:t>
      </w:r>
      <w:r>
        <w:rPr>
          <w:color w:val="000000"/>
        </w:rPr>
        <w:t>.</w:t>
      </w:r>
    </w:p>
    <w:p w:rsidR="0068742F" w:rsidRDefault="0068742F" w:rsidP="000902D6">
      <w:pPr>
        <w:spacing w:line="360" w:lineRule="atLeast"/>
      </w:pPr>
      <w:r>
        <w:rPr>
          <w:color w:val="000000"/>
        </w:rPr>
        <w:lastRenderedPageBreak/>
        <w:tab/>
        <w:t>As reported by the committee with amendments, Assembly Bill No. 4129 is identical to Senate Bill No. 2384 (1R), which the committee also reported on this date with amendments.</w:t>
      </w:r>
    </w:p>
    <w:p w:rsidR="004B2ABF" w:rsidRDefault="004B2ABF" w:rsidP="0083060A"/>
    <w:p w:rsidR="00B24A9C" w:rsidRDefault="00B24A9C" w:rsidP="0083060A">
      <w:r>
        <w:rPr>
          <w:u w:val="double"/>
        </w:rPr>
        <w:t>COMMITTEE AMENDMENTS:</w:t>
      </w:r>
    </w:p>
    <w:p w:rsidR="00B24A9C" w:rsidRDefault="00B24A9C" w:rsidP="0083060A">
      <w:r>
        <w:tab/>
        <w:t>The committee amended the bill to include assisted living facilities, home health agencies, and hospice care programs in the list of health care facilities that are subject to the reporting requirements of the bill.</w:t>
      </w:r>
    </w:p>
    <w:p w:rsidR="006B484F" w:rsidRDefault="006B484F" w:rsidP="006B484F">
      <w:r>
        <w:tab/>
        <w:t>The committee amendments revise the bill to make the reporting requirement applicable with regard to employees of health care facilities that are subject to the reporting requirement, rather than individuals affiliated with the health care facility.</w:t>
      </w:r>
    </w:p>
    <w:p w:rsidR="00572047" w:rsidRDefault="00572047" w:rsidP="00572047">
      <w:r>
        <w:tab/>
        <w:t>The committee amendments remove a requirement that facilities report data concerning admissions of health care workers for treatment for COVID-19.</w:t>
      </w:r>
    </w:p>
    <w:p w:rsidR="00B24A9C" w:rsidRDefault="00572047" w:rsidP="0083060A">
      <w:r>
        <w:tab/>
        <w:t xml:space="preserve">The committee amendments specify that facilities are to report data under the bill in a form and manner as is specified by the DOH, and that the DOH is to implement steps to minimize the risk of duplicative reports concerning an individual health care worker.  </w:t>
      </w:r>
    </w:p>
    <w:p w:rsidR="001B6EF7" w:rsidRDefault="001B6EF7" w:rsidP="001B6EF7">
      <w:r>
        <w:tab/>
        <w:t>The committee amendments remove a requirement for the DOH to publish the reported data on its Internet website, and instead require the DOH to submit a report no later than 12 months after the end of both the state of emergency and the public health emergency declared in response to the COVID-19 pandemic.</w:t>
      </w:r>
    </w:p>
    <w:p w:rsidR="001B6EF7" w:rsidRDefault="001B6EF7" w:rsidP="001B6EF7">
      <w:r>
        <w:tab/>
        <w:t>The committee amendments add a provision stating that nothing in the bill is to be construed to authorize the disclosure of personal identifying or private health information in violation of any State or federal law.</w:t>
      </w:r>
    </w:p>
    <w:p w:rsidR="001B6EF7" w:rsidRDefault="001B6EF7" w:rsidP="0083060A">
      <w:r>
        <w:tab/>
        <w:t>The committee</w:t>
      </w:r>
      <w:r w:rsidR="009F16F7">
        <w:t xml:space="preserve"> amendments revise the effective date to provide that the bill will expire one month after the DOH submits the report required under the bill, rather than one </w:t>
      </w:r>
      <w:r w:rsidR="003E05E1">
        <w:t>year</w:t>
      </w:r>
      <w:r w:rsidR="009F16F7">
        <w:t xml:space="preserve"> after the end of the state of emergency and public health emergency declared in response to the COVID-19 epidemic.</w:t>
      </w:r>
    </w:p>
    <w:p w:rsidR="00572047" w:rsidRDefault="00572047" w:rsidP="0083060A">
      <w:r>
        <w:tab/>
      </w:r>
    </w:p>
    <w:p w:rsidR="00DE55AF" w:rsidRPr="00324B4D" w:rsidRDefault="00DE55AF" w:rsidP="00DE55AF">
      <w:r>
        <w:rPr>
          <w:u w:val="double"/>
        </w:rPr>
        <w:t>FISCAL IMPACT</w:t>
      </w:r>
      <w:r>
        <w:t>:</w:t>
      </w:r>
    </w:p>
    <w:p w:rsidR="00E93437" w:rsidRDefault="00E93437" w:rsidP="00E93437">
      <w:r>
        <w:tab/>
        <w:t xml:space="preserve">The Office of Legislative Services (OLS) estimates that the Department of Health may incur indeterminate expenses to collect, tabulate, and publish the data required to be reported by health care facilities under the bill. The OLS is unable to quantify this amount, however, as the cost and the duration of these activities are unknown. The OLS does assume that the department will be capable of using existing staff and infrastructure to accomplish these goals, at least in part, thereby minimizing or eliminating any costs. </w:t>
      </w:r>
    </w:p>
    <w:p w:rsidR="00E93437" w:rsidRDefault="00E93437" w:rsidP="00E93437">
      <w:r>
        <w:tab/>
        <w:t>The OLS also concludes that the following health care facilities may experience an increase in expenditures to comply with the bill’s reporting requirements: 1) University Hospital, an independent non-</w:t>
      </w:r>
      <w:r>
        <w:lastRenderedPageBreak/>
        <w:t xml:space="preserve">profit legal entity that is an instrumentality of the State; 2) Bergen Regional Medical Center, a county-owned entity; and 3) nursing homes operated by the Division of Military and Veterans Affairs and certain county governments. </w:t>
      </w:r>
    </w:p>
    <w:p w:rsidR="00DE55AF" w:rsidRPr="00B24A9C" w:rsidRDefault="00E93437" w:rsidP="00E93437">
      <w:r>
        <w:tab/>
        <w:t>The OLS notes that all costs associated with this bill are limited to an unknown period of time, commencing upon the bill’s enactment and expiring one month after the DOH submits a report, as required under the bill, which submission is triggered by the end of both the state of emergency and the public health emergency declared in response to the COVID-19 pandemic.</w:t>
      </w:r>
    </w:p>
    <w:sectPr w:rsidR="00DE55AF" w:rsidRPr="00B24A9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124" w:rsidRDefault="00AA3124">
      <w:r>
        <w:separator/>
      </w:r>
    </w:p>
  </w:endnote>
  <w:endnote w:type="continuationSeparator" w:id="0">
    <w:p w:rsidR="00AA3124" w:rsidRDefault="00AA3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124" w:rsidRDefault="00AA3124">
      <w:r>
        <w:separator/>
      </w:r>
    </w:p>
  </w:footnote>
  <w:footnote w:type="continuationSeparator" w:id="0">
    <w:p w:rsidR="00AA3124" w:rsidRDefault="00AA3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93649" w:rsidP="00E93649">
    <w:pPr>
      <w:pStyle w:val="HeaderPage2"/>
      <w:jc w:val="center"/>
    </w:pPr>
    <w:r>
      <w:fldChar w:fldCharType="begin"/>
    </w:r>
    <w:r>
      <w:instrText xml:space="preserve"> PAGE  \* MERGEFORMAT </w:instrText>
    </w:r>
    <w:r>
      <w:fldChar w:fldCharType="separate"/>
    </w:r>
    <w:r w:rsidR="004F3FF9">
      <w:rPr>
        <w:noProof/>
      </w:rPr>
      <w:t>3</w:t>
    </w:r>
    <w:r>
      <w:fldChar w:fldCharType="end"/>
    </w:r>
  </w:p>
  <w:p w:rsidR="00E93649" w:rsidRDefault="00E93649" w:rsidP="00E9364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12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02D6"/>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6EF7"/>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58B"/>
    <w:rsid w:val="00263BD8"/>
    <w:rsid w:val="002746FB"/>
    <w:rsid w:val="00277144"/>
    <w:rsid w:val="00280CC7"/>
    <w:rsid w:val="002862BF"/>
    <w:rsid w:val="00290291"/>
    <w:rsid w:val="00292D7C"/>
    <w:rsid w:val="002A2454"/>
    <w:rsid w:val="002A401D"/>
    <w:rsid w:val="002A52AF"/>
    <w:rsid w:val="002C19EE"/>
    <w:rsid w:val="002D0BEE"/>
    <w:rsid w:val="002D29CF"/>
    <w:rsid w:val="002D5DF6"/>
    <w:rsid w:val="002E3A89"/>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05E1"/>
    <w:rsid w:val="003E3FD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27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3FF9"/>
    <w:rsid w:val="005105E1"/>
    <w:rsid w:val="0051196B"/>
    <w:rsid w:val="0052178A"/>
    <w:rsid w:val="00525D56"/>
    <w:rsid w:val="0052722C"/>
    <w:rsid w:val="00527799"/>
    <w:rsid w:val="00530663"/>
    <w:rsid w:val="00531292"/>
    <w:rsid w:val="00550947"/>
    <w:rsid w:val="005644EB"/>
    <w:rsid w:val="00572047"/>
    <w:rsid w:val="005722B9"/>
    <w:rsid w:val="00581591"/>
    <w:rsid w:val="005877B1"/>
    <w:rsid w:val="005A10AB"/>
    <w:rsid w:val="005A5CB6"/>
    <w:rsid w:val="005B0C35"/>
    <w:rsid w:val="005C1CB5"/>
    <w:rsid w:val="005C2E96"/>
    <w:rsid w:val="005C51A8"/>
    <w:rsid w:val="005E3EC4"/>
    <w:rsid w:val="005E6766"/>
    <w:rsid w:val="005F075C"/>
    <w:rsid w:val="005F5E32"/>
    <w:rsid w:val="006015D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C34"/>
    <w:rsid w:val="0068742F"/>
    <w:rsid w:val="006A0AE6"/>
    <w:rsid w:val="006A11CC"/>
    <w:rsid w:val="006A1A3C"/>
    <w:rsid w:val="006A2F8D"/>
    <w:rsid w:val="006A3288"/>
    <w:rsid w:val="006A5D7B"/>
    <w:rsid w:val="006B484F"/>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089D"/>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646"/>
    <w:rsid w:val="00811B32"/>
    <w:rsid w:val="00817204"/>
    <w:rsid w:val="00820257"/>
    <w:rsid w:val="00821D60"/>
    <w:rsid w:val="00822E2E"/>
    <w:rsid w:val="008260F2"/>
    <w:rsid w:val="0083060A"/>
    <w:rsid w:val="0083183D"/>
    <w:rsid w:val="00841155"/>
    <w:rsid w:val="00842C68"/>
    <w:rsid w:val="00847342"/>
    <w:rsid w:val="008479CE"/>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16F7"/>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089"/>
    <w:rsid w:val="00A53B47"/>
    <w:rsid w:val="00A577F9"/>
    <w:rsid w:val="00A654F0"/>
    <w:rsid w:val="00A65CE7"/>
    <w:rsid w:val="00A76504"/>
    <w:rsid w:val="00A863ED"/>
    <w:rsid w:val="00A92210"/>
    <w:rsid w:val="00A92973"/>
    <w:rsid w:val="00A92EFB"/>
    <w:rsid w:val="00AA3124"/>
    <w:rsid w:val="00AA4F86"/>
    <w:rsid w:val="00AA5E23"/>
    <w:rsid w:val="00AB3944"/>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4A9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197"/>
    <w:rsid w:val="00BB0D7A"/>
    <w:rsid w:val="00BB46C4"/>
    <w:rsid w:val="00BB5300"/>
    <w:rsid w:val="00BC6B1B"/>
    <w:rsid w:val="00BD2630"/>
    <w:rsid w:val="00BD5182"/>
    <w:rsid w:val="00BD76CA"/>
    <w:rsid w:val="00BE23B4"/>
    <w:rsid w:val="00C032CB"/>
    <w:rsid w:val="00C12046"/>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3881"/>
    <w:rsid w:val="00C94EFB"/>
    <w:rsid w:val="00C9642B"/>
    <w:rsid w:val="00C96D54"/>
    <w:rsid w:val="00C975EB"/>
    <w:rsid w:val="00CA2896"/>
    <w:rsid w:val="00CA42E8"/>
    <w:rsid w:val="00CD2D9C"/>
    <w:rsid w:val="00CD5034"/>
    <w:rsid w:val="00CE13D8"/>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55AF"/>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CD6"/>
    <w:rsid w:val="00E8408C"/>
    <w:rsid w:val="00E90CBC"/>
    <w:rsid w:val="00E93437"/>
    <w:rsid w:val="00E93649"/>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FF7"/>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BF4B907D-9308-4205-80FC-0E8287B02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F3F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3F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54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847</Words>
  <Characters>4564</Characters>
  <Application>Microsoft Office Word</Application>
  <DocSecurity>0</DocSecurity>
  <Lines>102</Lines>
  <Paragraphs>26</Paragraphs>
  <ScaleCrop>false</ScaleCrop>
  <HeadingPairs>
    <vt:vector size="2" baseType="variant">
      <vt:variant>
        <vt:lpstr>Title</vt:lpstr>
      </vt:variant>
      <vt:variant>
        <vt:i4>1</vt:i4>
      </vt:variant>
    </vt:vector>
  </HeadingPairs>
  <TitlesOfParts>
    <vt:vector size="1" baseType="lpstr">
      <vt:lpstr>A4129 AAP Statement 12/15/20</vt:lpstr>
    </vt:vector>
  </TitlesOfParts>
  <Manager>Michael Fahncke</Manager>
  <Company>NJ OLS DMU</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A4129 AAP Statement 12/15/20</dc:title>
  <dc:subject>20-11811</dc:subject>
  <dc:creator>Assembly AAP</dc:creator>
  <cp:keywords>A4129|3|HS |259|0|0|!||</cp:keywords>
  <dc:description/>
  <cp:lastModifiedBy>Franks, Denise</cp:lastModifiedBy>
  <cp:revision>2</cp:revision>
  <cp:lastPrinted>2020-12-16T00:48:00Z</cp:lastPrinted>
  <dcterms:created xsi:type="dcterms:W3CDTF">2020-12-16T02:04:00Z</dcterms:created>
  <dcterms:modified xsi:type="dcterms:W3CDTF">2020-12-16T02:04:00Z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