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13D39" w:rsidP="00407C9E">
      <w:pPr>
        <w:pStyle w:val="NoteOrEstimate"/>
      </w:pPr>
      <w:r>
        <w:t>LEGISLATIVE FISCAL ESTIMATE</w:t>
      </w:r>
    </w:p>
    <w:p w:rsidR="00513D39" w:rsidRPr="00513D39" w:rsidRDefault="00513D39" w:rsidP="00513D39">
      <w:pPr>
        <w:pStyle w:val="Reprint"/>
      </w:pPr>
      <w:r>
        <w:t>[First Reprint]</w:t>
      </w:r>
    </w:p>
    <w:p w:rsidR="003C5892" w:rsidRDefault="00513D39"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4134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A25CC" w:rsidP="007A25CC">
      <w:pPr>
        <w:pStyle w:val="BillNo"/>
      </w:pPr>
      <w:r>
        <w:t>219th LEGISLATURE</w:t>
      </w:r>
    </w:p>
    <w:p w:rsidR="00353325" w:rsidRDefault="00353325" w:rsidP="00353325"/>
    <w:p w:rsidR="007A25CC" w:rsidRDefault="007A25CC" w:rsidP="007A25CC">
      <w:pPr>
        <w:jc w:val="center"/>
      </w:pPr>
      <w:r>
        <w:t>DATED: SEPTEMBER 1, 2020</w:t>
      </w:r>
    </w:p>
    <w:p w:rsidR="007A25CC" w:rsidRDefault="007A25CC" w:rsidP="00353325"/>
    <w:p w:rsidR="007A25CC" w:rsidRDefault="007A25C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469C3" w:rsidP="00B469C3">
            <w:r>
              <w:t>Concerns workers’ compensation; revises effective date of P.L.2019, c.387 to clarify that law applies to cases pending, but not yet settled, or filed on or after date of enactment; i</w:t>
            </w:r>
            <w:r w:rsidRPr="0073619C">
              <w:t>ncreases burial expense allowance</w:t>
            </w:r>
            <w:r>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F2801" w:rsidP="00515AC5">
            <w:r>
              <w:t>Potential annual increases in State and local government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64504" w:rsidP="00064504">
            <w:r>
              <w:t>Department of</w:t>
            </w:r>
            <w:r w:rsidR="00AF2801">
              <w:t xml:space="preserve"> the Treasury and local government entities.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4040"/>
        <w:gridCol w:w="5320"/>
        <w:gridCol w:w="15"/>
      </w:tblGrid>
      <w:tr w:rsidR="00C75246" w:rsidTr="00CD2778">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AF2801" w:rsidTr="00CD2778">
        <w:trPr>
          <w:gridAfter w:val="1"/>
          <w:wAfter w:w="15" w:type="dxa"/>
          <w:trHeight w:val="410"/>
        </w:trPr>
        <w:tc>
          <w:tcPr>
            <w:tcW w:w="4040" w:type="dxa"/>
            <w:tcBorders>
              <w:top w:val="single" w:sz="6" w:space="0" w:color="auto"/>
              <w:left w:val="single" w:sz="6" w:space="0" w:color="auto"/>
              <w:bottom w:val="single" w:sz="12" w:space="0" w:color="auto"/>
              <w:right w:val="nil"/>
            </w:tcBorders>
            <w:shd w:val="pct20" w:color="auto" w:fill="auto"/>
            <w:vAlign w:val="bottom"/>
          </w:tcPr>
          <w:p w:rsidR="00AF2801" w:rsidRPr="00F11982" w:rsidRDefault="00AF2801"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320" w:type="dxa"/>
            <w:tcBorders>
              <w:top w:val="single" w:sz="6" w:space="0" w:color="auto"/>
              <w:left w:val="nil"/>
              <w:bottom w:val="single" w:sz="12" w:space="0" w:color="auto"/>
              <w:right w:val="single" w:sz="6" w:space="0" w:color="auto"/>
            </w:tcBorders>
            <w:shd w:val="pct20" w:color="auto" w:fill="auto"/>
            <w:vAlign w:val="bottom"/>
          </w:tcPr>
          <w:p w:rsidR="00AF2801" w:rsidRPr="00CD2778" w:rsidRDefault="00CD2778" w:rsidP="00AF2801">
            <w:pPr>
              <w:tabs>
                <w:tab w:val="left" w:pos="360"/>
                <w:tab w:val="left" w:pos="720"/>
                <w:tab w:val="left" w:pos="1440"/>
                <w:tab w:val="left" w:pos="2160"/>
                <w:tab w:val="left" w:pos="2880"/>
                <w:tab w:val="left" w:pos="3600"/>
                <w:tab w:val="left" w:pos="4320"/>
                <w:tab w:val="left" w:pos="5040"/>
              </w:tabs>
              <w:rPr>
                <w:b/>
                <w:u w:val="single"/>
              </w:rPr>
            </w:pPr>
            <w:r>
              <w:rPr>
                <w:b/>
              </w:rPr>
              <w:t xml:space="preserve">                                    </w:t>
            </w:r>
            <w:r w:rsidRPr="00CD2778">
              <w:rPr>
                <w:b/>
                <w:u w:val="single"/>
              </w:rPr>
              <w:t>Annual</w:t>
            </w:r>
          </w:p>
        </w:tc>
      </w:tr>
      <w:tr w:rsidR="00AF2801" w:rsidTr="00CD2778">
        <w:trPr>
          <w:gridAfter w:val="1"/>
          <w:wAfter w:w="15" w:type="dxa"/>
          <w:trHeight w:val="410"/>
        </w:trPr>
        <w:tc>
          <w:tcPr>
            <w:tcW w:w="4040" w:type="dxa"/>
            <w:tcBorders>
              <w:top w:val="nil"/>
              <w:left w:val="single" w:sz="6" w:space="0" w:color="auto"/>
              <w:bottom w:val="nil"/>
              <w:right w:val="nil"/>
            </w:tcBorders>
            <w:tcMar>
              <w:bottom w:w="29" w:type="dxa"/>
            </w:tcMar>
            <w:vAlign w:val="bottom"/>
          </w:tcPr>
          <w:p w:rsidR="00AF2801" w:rsidRPr="00F11982" w:rsidRDefault="00AF2801" w:rsidP="002D7863">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5320" w:type="dxa"/>
            <w:tcBorders>
              <w:top w:val="nil"/>
              <w:left w:val="nil"/>
              <w:bottom w:val="nil"/>
              <w:right w:val="single" w:sz="6" w:space="0" w:color="auto"/>
            </w:tcBorders>
            <w:tcMar>
              <w:bottom w:w="29" w:type="dxa"/>
            </w:tcMar>
            <w:vAlign w:val="bottom"/>
          </w:tcPr>
          <w:p w:rsidR="00AF2801" w:rsidRDefault="00AF2801"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AF2801" w:rsidTr="00CD2778">
        <w:trPr>
          <w:gridAfter w:val="1"/>
          <w:wAfter w:w="15" w:type="dxa"/>
          <w:trHeight w:val="410"/>
        </w:trPr>
        <w:tc>
          <w:tcPr>
            <w:tcW w:w="4040" w:type="dxa"/>
            <w:tcBorders>
              <w:top w:val="nil"/>
              <w:left w:val="single" w:sz="6" w:space="0" w:color="auto"/>
              <w:bottom w:val="nil"/>
              <w:right w:val="nil"/>
            </w:tcBorders>
            <w:tcMar>
              <w:bottom w:w="29" w:type="dxa"/>
            </w:tcMar>
            <w:vAlign w:val="bottom"/>
          </w:tcPr>
          <w:p w:rsidR="00AF2801" w:rsidRPr="00F11982" w:rsidRDefault="00AF2801" w:rsidP="002D7863">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5320" w:type="dxa"/>
            <w:tcBorders>
              <w:top w:val="nil"/>
              <w:left w:val="nil"/>
              <w:bottom w:val="nil"/>
              <w:right w:val="single" w:sz="6" w:space="0" w:color="auto"/>
            </w:tcBorders>
            <w:tcMar>
              <w:bottom w:w="29" w:type="dxa"/>
            </w:tcMar>
            <w:vAlign w:val="bottom"/>
          </w:tcPr>
          <w:p w:rsidR="00AF2801" w:rsidRDefault="00AF2801"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CD2778">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AF2801" w:rsidRDefault="00AF2801" w:rsidP="007A25CC">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notes that this bill may result in indeterminate annual increases in costs to the State and local government units due to the revision of </w:t>
      </w:r>
      <w:r w:rsidR="00B60FFA">
        <w:t xml:space="preserve">the </w:t>
      </w:r>
      <w:r>
        <w:t>effective date of P.L.2019, c.387, which may broaden</w:t>
      </w:r>
      <w:r w:rsidR="005D6D87">
        <w:t xml:space="preserve"> </w:t>
      </w:r>
      <w:r w:rsidR="00704C89">
        <w:t xml:space="preserve">the </w:t>
      </w:r>
      <w:r w:rsidR="005D6D87">
        <w:t xml:space="preserve">eligibility pool </w:t>
      </w:r>
      <w:r>
        <w:t xml:space="preserve">of potential claims for workers’ compensation payments set forth in </w:t>
      </w:r>
      <w:r w:rsidR="00B60FFA">
        <w:t>that law</w:t>
      </w:r>
      <w:r>
        <w:t xml:space="preserve">.  </w:t>
      </w:r>
    </w:p>
    <w:p w:rsidR="007A25CC" w:rsidRDefault="007A25CC" w:rsidP="007A25C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1170A6" w:rsidRDefault="005D6D87" w:rsidP="001170A6">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expects the bill’s $1,500 increase in the maximum amount of workers’ compensation benefits that may be used to pay for funeral and burial expenses for certain workers’ compensation beneficiaries to grow State and local government entities’ annual expenditures by an indeterminate, likely insignificant, amount.  </w:t>
      </w:r>
    </w:p>
    <w:p w:rsidR="007A25CC" w:rsidRDefault="007A25CC" w:rsidP="007A25CC">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pPr>
    </w:p>
    <w:p w:rsidR="007A25CC" w:rsidRPr="007A25CC" w:rsidRDefault="007A25CC" w:rsidP="007A25CC">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pPr>
    </w:p>
    <w:p w:rsidR="00255944" w:rsidRPr="00255944" w:rsidRDefault="00255944" w:rsidP="001170A6">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469C3" w:rsidRDefault="007A25CC" w:rsidP="00B469C3">
      <w:r>
        <w:t xml:space="preserve">     </w:t>
      </w:r>
      <w:r w:rsidR="00B469C3">
        <w:t xml:space="preserve">This bill clarifies the effective date of P.L.2019, c.387, which increases workers’ compensation for the loss of a hand or foot.  This bill </w:t>
      </w:r>
      <w:r w:rsidR="00CB6080">
        <w:t xml:space="preserve">also clarifies </w:t>
      </w:r>
      <w:r w:rsidR="00B469C3">
        <w:t xml:space="preserve">that the provisions of P.L.2019, c.387 will apply to all claims pending, but not yet settled, or filed on or after the date of enactment of </w:t>
      </w:r>
      <w:r w:rsidR="00B469C3">
        <w:lastRenderedPageBreak/>
        <w:t>P.L.2019, c.387, which was January 21, 2020.</w:t>
      </w:r>
      <w:r w:rsidR="00CB6080">
        <w:t xml:space="preserve">  Under the bill,</w:t>
      </w:r>
      <w:r w:rsidR="00B469C3">
        <w:t xml:space="preserve"> P.L.2019, c.387 will not </w:t>
      </w:r>
      <w:r w:rsidR="00CB6080">
        <w:t>apply</w:t>
      </w:r>
      <w:r w:rsidR="00B469C3">
        <w:t xml:space="preserve"> to cases which have been reopened by an Application to Modify a Formal Award pursuant to R.S.34:15-27.</w:t>
      </w:r>
    </w:p>
    <w:p w:rsidR="00B469C3" w:rsidRDefault="003208AB" w:rsidP="00B469C3">
      <w:r>
        <w:t xml:space="preserve">     </w:t>
      </w:r>
      <w:r w:rsidR="00B469C3">
        <w:t xml:space="preserve">The bill </w:t>
      </w:r>
      <w:r w:rsidR="00B469C3" w:rsidRPr="00BF5CD0">
        <w:t>increase</w:t>
      </w:r>
      <w:r w:rsidR="00B469C3">
        <w:t>s</w:t>
      </w:r>
      <w:r w:rsidR="00B469C3" w:rsidRPr="00BF5CD0">
        <w:t xml:space="preserve"> the burial expense allowance in workers’ compensation matters, if a death results from a workplace accident or occupational disease, from $3,500 to $5,000</w:t>
      </w:r>
      <w:r w:rsidR="00B469C3">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208AB" w:rsidRDefault="003208AB"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B469C3" w:rsidP="002D7863">
      <w:pPr>
        <w:tabs>
          <w:tab w:val="left" w:pos="360"/>
          <w:tab w:val="left" w:pos="720"/>
          <w:tab w:val="left" w:pos="1440"/>
          <w:tab w:val="left" w:pos="2160"/>
          <w:tab w:val="left" w:pos="2880"/>
          <w:tab w:val="left" w:pos="3600"/>
          <w:tab w:val="left" w:pos="4320"/>
          <w:tab w:val="left" w:pos="5040"/>
        </w:tabs>
      </w:pPr>
      <w:r>
        <w:tab/>
      </w:r>
      <w:r w:rsidR="00931C0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170A6" w:rsidRDefault="001170A6"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D6D87" w:rsidRDefault="00255944" w:rsidP="008C76B7">
      <w:pPr>
        <w:tabs>
          <w:tab w:val="left" w:pos="360"/>
          <w:tab w:val="left" w:pos="720"/>
          <w:tab w:val="left" w:pos="1440"/>
          <w:tab w:val="left" w:pos="2160"/>
          <w:tab w:val="left" w:pos="2880"/>
          <w:tab w:val="left" w:pos="3600"/>
          <w:tab w:val="left" w:pos="4320"/>
          <w:tab w:val="left" w:pos="5040"/>
        </w:tabs>
      </w:pPr>
      <w:r>
        <w:tab/>
      </w:r>
      <w:r w:rsidR="005D6D87">
        <w:t xml:space="preserve">The OLS notes that this bill may result in indeterminate annual increases in costs to the State and local government units due to the broadening of potential claims applications for workers’ compensation payments set forth in P.L.2019, c.387.  </w:t>
      </w:r>
    </w:p>
    <w:p w:rsidR="008C76B7" w:rsidRDefault="005D6D87" w:rsidP="008C76B7">
      <w:pPr>
        <w:tabs>
          <w:tab w:val="left" w:pos="360"/>
          <w:tab w:val="left" w:pos="720"/>
          <w:tab w:val="left" w:pos="1440"/>
          <w:tab w:val="left" w:pos="2160"/>
          <w:tab w:val="left" w:pos="2880"/>
          <w:tab w:val="left" w:pos="3600"/>
          <w:tab w:val="left" w:pos="4320"/>
          <w:tab w:val="left" w:pos="5040"/>
        </w:tabs>
      </w:pPr>
      <w:r>
        <w:tab/>
      </w:r>
      <w:r w:rsidR="008C76B7">
        <w:t>The OLS expects the bill’s $1,500 increase in the maximum amount of workers’ compensation benefits that may be used to pay for funeral and burial expenses for certain workers’ co</w:t>
      </w:r>
      <w:r w:rsidR="00CB6080">
        <w:t>mpensation beneficiaries to increase</w:t>
      </w:r>
      <w:r w:rsidR="008C76B7">
        <w:t xml:space="preserve"> State and local government entities’ annual expenditures by an indeterminate, likely insignificant, amount.   </w:t>
      </w:r>
    </w:p>
    <w:p w:rsidR="00255944" w:rsidRDefault="008C76B7" w:rsidP="008C76B7">
      <w:pPr>
        <w:tabs>
          <w:tab w:val="left" w:pos="360"/>
          <w:tab w:val="left" w:pos="720"/>
          <w:tab w:val="left" w:pos="1440"/>
          <w:tab w:val="left" w:pos="2160"/>
          <w:tab w:val="left" w:pos="2880"/>
          <w:tab w:val="left" w:pos="3600"/>
          <w:tab w:val="left" w:pos="4320"/>
          <w:tab w:val="left" w:pos="5040"/>
        </w:tabs>
      </w:pPr>
      <w:r>
        <w:tab/>
        <w:t>The OLS cannot quantify the annual expenditure increases because it does not have access to pertinent historical workers’ compensation program data.</w:t>
      </w:r>
    </w:p>
    <w:p w:rsidR="00DE32C0" w:rsidRDefault="00DE32C0"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469C3" w:rsidP="001170A6">
            <w:pPr>
              <w:pStyle w:val="10pointItalics"/>
              <w:rPr>
                <w:sz w:val="24"/>
              </w:rPr>
            </w:pPr>
            <w:bookmarkStart w:id="2" w:name="Section"/>
            <w:r>
              <w:t>Commerce</w:t>
            </w:r>
            <w:r w:rsidR="0061297C">
              <w:t xml:space="preserve">, Labor and Industry </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1297C" w:rsidP="00EF17BC">
            <w:pPr>
              <w:pStyle w:val="10pointItalics"/>
            </w:pPr>
            <w:bookmarkStart w:id="3" w:name="UserFullName"/>
            <w:bookmarkEnd w:id="3"/>
            <w:r>
              <w:t>Juan C. Rodriguez</w:t>
            </w:r>
          </w:p>
          <w:p w:rsidR="00EF17BC" w:rsidRDefault="0061297C" w:rsidP="00EF17BC">
            <w:pPr>
              <w:pStyle w:val="10pointItalics"/>
              <w:rPr>
                <w:sz w:val="24"/>
              </w:rPr>
            </w:pPr>
            <w:r>
              <w:t>Senior Fiscal Analyst</w:t>
            </w:r>
          </w:p>
        </w:tc>
      </w:tr>
      <w:tr w:rsidR="00EF17BC" w:rsidTr="001170A6">
        <w:trPr>
          <w:trHeight w:val="531"/>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1170A6" w:rsidRDefault="001170A6" w:rsidP="00EF17BC">
      <w:pPr>
        <w:tabs>
          <w:tab w:val="left" w:pos="360"/>
          <w:tab w:val="left" w:pos="720"/>
          <w:tab w:val="left" w:pos="1440"/>
          <w:tab w:val="left" w:pos="2160"/>
          <w:tab w:val="left" w:pos="2880"/>
          <w:tab w:val="left" w:pos="3600"/>
          <w:tab w:val="left" w:pos="4320"/>
          <w:tab w:val="left" w:pos="5040"/>
        </w:tabs>
      </w:pPr>
    </w:p>
    <w:p w:rsidR="00EF17BC" w:rsidRDefault="00513D3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13D3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7A25CC">
      <w:headerReference w:type="default" r:id="rId7"/>
      <w:footerReference w:type="first" r:id="rId8"/>
      <w:pgSz w:w="12240" w:h="20160" w:code="5"/>
      <w:pgMar w:top="1440" w:right="1440" w:bottom="225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D39" w:rsidRDefault="00513D39">
      <w:r>
        <w:separator/>
      </w:r>
    </w:p>
  </w:endnote>
  <w:endnote w:type="continuationSeparator" w:id="0">
    <w:p w:rsidR="00513D39" w:rsidRDefault="00513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B7DB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47780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D39" w:rsidRDefault="00513D39">
      <w:r>
        <w:separator/>
      </w:r>
    </w:p>
  </w:footnote>
  <w:footnote w:type="continuationSeparator" w:id="0">
    <w:p w:rsidR="00513D39" w:rsidRDefault="00513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D39" w:rsidRDefault="00513D39" w:rsidP="00513D39">
    <w:pPr>
      <w:pStyle w:val="Header"/>
      <w:jc w:val="center"/>
    </w:pPr>
    <w:r>
      <w:t>F</w:t>
    </w:r>
    <w:r w:rsidR="00B408FD">
      <w:t>E to A</w:t>
    </w:r>
    <w:r>
      <w:t>4134 [1R]</w:t>
    </w:r>
  </w:p>
  <w:p w:rsidR="00513D39" w:rsidRDefault="00513D39" w:rsidP="00513D39">
    <w:pPr>
      <w:pStyle w:val="Header"/>
      <w:jc w:val="center"/>
    </w:pPr>
    <w:r>
      <w:fldChar w:fldCharType="begin"/>
    </w:r>
    <w:r>
      <w:instrText xml:space="preserve"> PAGE  \* MERGEFORMAT </w:instrText>
    </w:r>
    <w:r>
      <w:fldChar w:fldCharType="separate"/>
    </w:r>
    <w:r w:rsidR="002B7DBD">
      <w:rPr>
        <w:noProof/>
      </w:rPr>
      <w:t>2</w:t>
    </w:r>
    <w:r>
      <w:fldChar w:fldCharType="end"/>
    </w:r>
  </w:p>
  <w:p w:rsidR="00513D39" w:rsidRDefault="00513D39" w:rsidP="00513D3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D39"/>
    <w:rsid w:val="00011EDD"/>
    <w:rsid w:val="00013973"/>
    <w:rsid w:val="000333DF"/>
    <w:rsid w:val="00036860"/>
    <w:rsid w:val="00042B0B"/>
    <w:rsid w:val="000629F9"/>
    <w:rsid w:val="00064504"/>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170A6"/>
    <w:rsid w:val="001223E7"/>
    <w:rsid w:val="00125D26"/>
    <w:rsid w:val="00142AE8"/>
    <w:rsid w:val="00145CE4"/>
    <w:rsid w:val="00157AED"/>
    <w:rsid w:val="00172CF5"/>
    <w:rsid w:val="00173060"/>
    <w:rsid w:val="001907A1"/>
    <w:rsid w:val="00193C26"/>
    <w:rsid w:val="00194789"/>
    <w:rsid w:val="00197240"/>
    <w:rsid w:val="001B1D4B"/>
    <w:rsid w:val="001B2BA9"/>
    <w:rsid w:val="001D0C90"/>
    <w:rsid w:val="001D3FD4"/>
    <w:rsid w:val="001F4F8B"/>
    <w:rsid w:val="001F563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0CD8"/>
    <w:rsid w:val="00261FC7"/>
    <w:rsid w:val="00275600"/>
    <w:rsid w:val="00290E57"/>
    <w:rsid w:val="0029229D"/>
    <w:rsid w:val="002977FC"/>
    <w:rsid w:val="002A15C4"/>
    <w:rsid w:val="002A2F18"/>
    <w:rsid w:val="002A5C0C"/>
    <w:rsid w:val="002B7DBD"/>
    <w:rsid w:val="002D4307"/>
    <w:rsid w:val="002D7381"/>
    <w:rsid w:val="002D7863"/>
    <w:rsid w:val="002E3A30"/>
    <w:rsid w:val="002F5E01"/>
    <w:rsid w:val="003208AB"/>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AA5"/>
    <w:rsid w:val="004C6ECA"/>
    <w:rsid w:val="004D6C2C"/>
    <w:rsid w:val="004D7D86"/>
    <w:rsid w:val="004E1959"/>
    <w:rsid w:val="004E6202"/>
    <w:rsid w:val="004F1874"/>
    <w:rsid w:val="004F2034"/>
    <w:rsid w:val="004F585C"/>
    <w:rsid w:val="004F7F49"/>
    <w:rsid w:val="00510A23"/>
    <w:rsid w:val="00513D39"/>
    <w:rsid w:val="0051514A"/>
    <w:rsid w:val="00515AC5"/>
    <w:rsid w:val="00520DC2"/>
    <w:rsid w:val="00536F40"/>
    <w:rsid w:val="005470F3"/>
    <w:rsid w:val="00570997"/>
    <w:rsid w:val="00577AA8"/>
    <w:rsid w:val="005850CE"/>
    <w:rsid w:val="005A6D23"/>
    <w:rsid w:val="005C1947"/>
    <w:rsid w:val="005C1E9D"/>
    <w:rsid w:val="005D6D87"/>
    <w:rsid w:val="005E03E7"/>
    <w:rsid w:val="005E75AB"/>
    <w:rsid w:val="00601F73"/>
    <w:rsid w:val="0061297C"/>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04C89"/>
    <w:rsid w:val="00715B28"/>
    <w:rsid w:val="00722AEF"/>
    <w:rsid w:val="00737A6C"/>
    <w:rsid w:val="007420F8"/>
    <w:rsid w:val="00743F01"/>
    <w:rsid w:val="00744AE4"/>
    <w:rsid w:val="00763D60"/>
    <w:rsid w:val="007833B1"/>
    <w:rsid w:val="007920AC"/>
    <w:rsid w:val="007A0F7E"/>
    <w:rsid w:val="007A25CC"/>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B4F07"/>
    <w:rsid w:val="008C0341"/>
    <w:rsid w:val="008C76B7"/>
    <w:rsid w:val="008D5731"/>
    <w:rsid w:val="008E1349"/>
    <w:rsid w:val="00931C0C"/>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66735"/>
    <w:rsid w:val="00A70D0C"/>
    <w:rsid w:val="00A9794C"/>
    <w:rsid w:val="00AB0440"/>
    <w:rsid w:val="00AC3FC5"/>
    <w:rsid w:val="00AC4ED0"/>
    <w:rsid w:val="00AD340B"/>
    <w:rsid w:val="00AE3966"/>
    <w:rsid w:val="00AF11C6"/>
    <w:rsid w:val="00AF2801"/>
    <w:rsid w:val="00B002D1"/>
    <w:rsid w:val="00B057F1"/>
    <w:rsid w:val="00B143A9"/>
    <w:rsid w:val="00B408FD"/>
    <w:rsid w:val="00B4569E"/>
    <w:rsid w:val="00B45879"/>
    <w:rsid w:val="00B469C3"/>
    <w:rsid w:val="00B551EB"/>
    <w:rsid w:val="00B55F3D"/>
    <w:rsid w:val="00B60FFA"/>
    <w:rsid w:val="00B84AC8"/>
    <w:rsid w:val="00B90F8C"/>
    <w:rsid w:val="00B91C0B"/>
    <w:rsid w:val="00B97E24"/>
    <w:rsid w:val="00BA0BE6"/>
    <w:rsid w:val="00BA2122"/>
    <w:rsid w:val="00BA2F3A"/>
    <w:rsid w:val="00BD45F0"/>
    <w:rsid w:val="00BF47F9"/>
    <w:rsid w:val="00C07688"/>
    <w:rsid w:val="00C260AB"/>
    <w:rsid w:val="00C32933"/>
    <w:rsid w:val="00C3314D"/>
    <w:rsid w:val="00C75246"/>
    <w:rsid w:val="00C80B0B"/>
    <w:rsid w:val="00C91EDF"/>
    <w:rsid w:val="00C97447"/>
    <w:rsid w:val="00CB6080"/>
    <w:rsid w:val="00CC6622"/>
    <w:rsid w:val="00CD2778"/>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32C0"/>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0A4DF8F-BB37-4AE8-9961-EBE2CA192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129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297C"/>
    <w:rPr>
      <w:rFonts w:ascii="Segoe UI" w:hAnsi="Segoe UI" w:cs="Segoe UI"/>
      <w:sz w:val="18"/>
      <w:szCs w:val="18"/>
    </w:rPr>
  </w:style>
  <w:style w:type="paragraph" w:styleId="ListParagraph">
    <w:name w:val="List Paragraph"/>
    <w:basedOn w:val="Normal"/>
    <w:uiPriority w:val="34"/>
    <w:qFormat/>
    <w:rsid w:val="007A25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179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482</Words>
  <Characters>2738</Characters>
  <Application>Microsoft Office Word</Application>
  <DocSecurity>0</DocSecurity>
  <Lines>89</Lines>
  <Paragraphs>42</Paragraphs>
  <ScaleCrop>false</ScaleCrop>
  <HeadingPairs>
    <vt:vector size="2" baseType="variant">
      <vt:variant>
        <vt:lpstr>Title</vt:lpstr>
      </vt:variant>
      <vt:variant>
        <vt:i4>1</vt:i4>
      </vt:variant>
    </vt:vector>
  </HeadingPairs>
  <TitlesOfParts>
    <vt:vector size="1" baseType="lpstr">
      <vt:lpstr>A4134 1R  FISCAL ESTIMATE</vt:lpstr>
    </vt:vector>
  </TitlesOfParts>
  <Manager>Juan Rodriquez; R224</Manager>
  <Company>Office of Legislative Services</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A4134 1R  FISCAL ESTIMATE</dc:title>
  <dc:subject>Labor-Workers Compensation</dc:subject>
  <dc:creator>Assemblywoman DOWNEY, Assemblyman HOUGHTALING </dc:creator>
  <cp:keywords>A4134|2|CL |289|260|307|!||</cp:keywords>
  <dc:description>Sent to Sponsor 8/27</dc:description>
  <cp:lastModifiedBy>Franks, Denise</cp:lastModifiedBy>
  <cp:revision>2</cp:revision>
  <cp:lastPrinted>2020-08-27T12:47:00Z</cp:lastPrinted>
  <dcterms:created xsi:type="dcterms:W3CDTF">2020-09-01T19:03:00Z</dcterms:created>
  <dcterms:modified xsi:type="dcterms:W3CDTF">2020-09-01T19:03:00Z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