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2F7" w:rsidRDefault="009E135A" w:rsidP="004E52F7">
      <w:pPr>
        <w:pStyle w:val="bpuReprint"/>
      </w:pPr>
      <w:bookmarkStart w:id="0" w:name="_GoBack"/>
      <w:bookmarkEnd w:id="0"/>
      <w:r>
        <w:t>[Second Reprint]</w:t>
      </w:r>
    </w:p>
    <w:p w:rsidR="00EF53C4" w:rsidRDefault="00EF53C4" w:rsidP="00EF53C4">
      <w:pPr>
        <w:pStyle w:val="bpuBill"/>
      </w:pPr>
      <w:r>
        <w:t xml:space="preserve">ASSEMBLY, No. 4170 </w:t>
      </w:r>
    </w:p>
    <w:p w:rsidR="00EF53C4" w:rsidRPr="009D38FF" w:rsidRDefault="00EF53C4" w:rsidP="00EF53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130419" r:id="rId8"/>
        </w:object>
      </w:r>
    </w:p>
    <w:p w:rsidR="00EF53C4" w:rsidRDefault="00EF53C4" w:rsidP="00EF53C4">
      <w:pPr>
        <w:pStyle w:val="bpuState"/>
      </w:pPr>
      <w:r>
        <w:t>STATE OF NEW JERSEY</w:t>
      </w:r>
    </w:p>
    <w:p w:rsidR="00EF53C4" w:rsidRDefault="00EF53C4" w:rsidP="00EF53C4">
      <w:pPr>
        <w:pStyle w:val="bpuLegislature"/>
      </w:pPr>
      <w:r>
        <w:t>219th LEGISLATURE</w:t>
      </w:r>
    </w:p>
    <w:p w:rsidR="00EF53C4" w:rsidRDefault="00EF53C4" w:rsidP="00EF53C4">
      <w:pPr>
        <w:pStyle w:val="bpuWpGraphic"/>
      </w:pPr>
      <w:r>
        <w:object w:dxaOrig="8985" w:dyaOrig="255">
          <v:shape id="_x0000_i1026" type="#_x0000_t75" style="width:6in;height:12pt" o:ole="">
            <v:imagedata r:id="rId7" o:title=""/>
          </v:shape>
          <o:OLEObject Type="Embed" ProgID="WPWin6.1" ShapeID="_x0000_i1026" DrawAspect="Content" ObjectID="_1658130420" r:id="rId9"/>
        </w:object>
      </w:r>
      <w:r>
        <w:t xml:space="preserve">  </w:t>
      </w:r>
    </w:p>
    <w:p w:rsidR="00EF53C4" w:rsidRDefault="00EF53C4" w:rsidP="00EF53C4">
      <w:pPr>
        <w:pStyle w:val="bpuIntro"/>
      </w:pPr>
      <w:r>
        <w:t>INTRODUCED MAY 28, 2020</w:t>
      </w:r>
    </w:p>
    <w:p w:rsidR="00EF53C4" w:rsidRDefault="00EF53C4" w:rsidP="00EF53C4">
      <w:pPr>
        <w:pStyle w:val="bpuIntro"/>
      </w:pPr>
    </w:p>
    <w:p w:rsidR="00EF53C4" w:rsidRDefault="00EF53C4" w:rsidP="00EF53C4">
      <w:pPr>
        <w:pStyle w:val="bpuIntro"/>
        <w:sectPr w:rsidR="00EF53C4" w:rsidSect="00101B7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F53C4" w:rsidRDefault="00EF53C4" w:rsidP="00EF53C4">
      <w:pPr>
        <w:pStyle w:val="bpuIntro"/>
      </w:pPr>
    </w:p>
    <w:p w:rsidR="00EF53C4" w:rsidRDefault="00EF53C4" w:rsidP="00EF53C4">
      <w:pPr>
        <w:pStyle w:val="bpuSponsor"/>
      </w:pPr>
      <w:r>
        <w:t>Sponsored by:</w:t>
      </w:r>
    </w:p>
    <w:p w:rsidR="00EF53C4" w:rsidRDefault="00EF53C4" w:rsidP="00EF53C4">
      <w:pPr>
        <w:pStyle w:val="bpuSponsor"/>
      </w:pPr>
      <w:r>
        <w:t>Assemblyman  ANDREW ZWICKER</w:t>
      </w:r>
    </w:p>
    <w:p w:rsidR="00EF53C4" w:rsidRDefault="00EF53C4" w:rsidP="00EF53C4">
      <w:pPr>
        <w:pStyle w:val="bpuSponsor"/>
      </w:pPr>
      <w:r>
        <w:t>District 16 (Hunterdon, Mercer, Middlesex and Somerset)</w:t>
      </w:r>
    </w:p>
    <w:p w:rsidR="00EF53C4" w:rsidRDefault="00985548" w:rsidP="00985548">
      <w:pPr>
        <w:pStyle w:val="bpuSponsor"/>
      </w:pPr>
      <w:r>
        <w:t>Assemblyman  DANIEL R. BENSON</w:t>
      </w:r>
    </w:p>
    <w:p w:rsidR="00985548" w:rsidRDefault="00985548" w:rsidP="00985548">
      <w:pPr>
        <w:pStyle w:val="bpuSponsor"/>
      </w:pPr>
      <w:r>
        <w:t>District 14 (Mercer and Middlesex)</w:t>
      </w:r>
    </w:p>
    <w:p w:rsidR="00985548" w:rsidRDefault="00436395" w:rsidP="00436395">
      <w:pPr>
        <w:pStyle w:val="bpuSponsor"/>
      </w:pPr>
      <w:r>
        <w:t>Assemblywoman  SHAVONDA E. SUMTER</w:t>
      </w:r>
    </w:p>
    <w:p w:rsidR="00436395" w:rsidRDefault="00436395" w:rsidP="00436395">
      <w:pPr>
        <w:pStyle w:val="bpuSponsor"/>
      </w:pPr>
      <w:r>
        <w:t>District 35 (Bergen and Passaic)</w:t>
      </w:r>
    </w:p>
    <w:p w:rsidR="00436395" w:rsidRPr="00436395" w:rsidRDefault="00436395" w:rsidP="00436395">
      <w:pPr>
        <w:pStyle w:val="bpuSponsor"/>
      </w:pPr>
    </w:p>
    <w:p w:rsidR="00EF53C4" w:rsidRDefault="00101B7C" w:rsidP="00101B7C">
      <w:pPr>
        <w:pStyle w:val="bpuSponsor"/>
      </w:pPr>
      <w:r>
        <w:t>Co-Sponsored by:</w:t>
      </w:r>
    </w:p>
    <w:p w:rsidR="00101B7C" w:rsidRPr="00101B7C" w:rsidRDefault="00101B7C" w:rsidP="00101B7C">
      <w:pPr>
        <w:pStyle w:val="bpuSponsor"/>
      </w:pPr>
      <w:r w:rsidRPr="00101B7C">
        <w:t xml:space="preserve">Assemblywoman </w:t>
      </w:r>
      <w:proofErr w:type="spellStart"/>
      <w:r w:rsidRPr="00101B7C">
        <w:t>Vainieri</w:t>
      </w:r>
      <w:proofErr w:type="spellEnd"/>
      <w:r w:rsidRPr="00101B7C">
        <w:t xml:space="preserve"> </w:t>
      </w:r>
      <w:proofErr w:type="spellStart"/>
      <w:r w:rsidRPr="00101B7C">
        <w:t>Huttle</w:t>
      </w:r>
      <w:proofErr w:type="spellEnd"/>
      <w:r w:rsidRPr="00101B7C">
        <w:t xml:space="preserve">, Assemblyman </w:t>
      </w:r>
      <w:proofErr w:type="spellStart"/>
      <w:r w:rsidRPr="00101B7C">
        <w:t>Scharfenberger</w:t>
      </w:r>
      <w:proofErr w:type="spellEnd"/>
      <w:r w:rsidRPr="00101B7C">
        <w:t xml:space="preserve">, Assemblywomen </w:t>
      </w:r>
      <w:proofErr w:type="spellStart"/>
      <w:r w:rsidRPr="00101B7C">
        <w:t>Chaparro</w:t>
      </w:r>
      <w:proofErr w:type="spellEnd"/>
      <w:r w:rsidRPr="00101B7C">
        <w:t xml:space="preserve">, Lopez, Assemblyman </w:t>
      </w:r>
      <w:proofErr w:type="spellStart"/>
      <w:r w:rsidRPr="00101B7C">
        <w:t>Danielsen</w:t>
      </w:r>
      <w:proofErr w:type="spellEnd"/>
      <w:r w:rsidRPr="00101B7C">
        <w:t xml:space="preserve">, Assemblywoman Timberlake, Assemblymen </w:t>
      </w:r>
      <w:proofErr w:type="spellStart"/>
      <w:r w:rsidRPr="00101B7C">
        <w:t>Verrelli</w:t>
      </w:r>
      <w:proofErr w:type="spellEnd"/>
      <w:r w:rsidRPr="00101B7C">
        <w:t xml:space="preserve">, </w:t>
      </w:r>
      <w:proofErr w:type="spellStart"/>
      <w:r w:rsidRPr="00101B7C">
        <w:t>Freiman</w:t>
      </w:r>
      <w:proofErr w:type="spellEnd"/>
      <w:r w:rsidRPr="00101B7C">
        <w:t>, Assemblywomen Jimenez and Downey</w:t>
      </w:r>
    </w:p>
    <w:p w:rsidR="001F2D73" w:rsidRDefault="001F2D73" w:rsidP="001F2D73"/>
    <w:p w:rsidR="00101B7C" w:rsidRPr="001F2D73" w:rsidRDefault="00101B7C" w:rsidP="001F2D73"/>
    <w:p w:rsidR="0074653A" w:rsidRPr="0074653A" w:rsidRDefault="0074653A" w:rsidP="0074653A"/>
    <w:p w:rsidR="00FC3DA6" w:rsidRPr="00FC3DA6" w:rsidRDefault="00FC3DA6" w:rsidP="00FC3DA6"/>
    <w:p w:rsidR="00EF53C4" w:rsidRDefault="00EF53C4" w:rsidP="00EF53C4">
      <w:pPr>
        <w:pStyle w:val="bpuSponsor"/>
      </w:pPr>
      <w:r>
        <w:t>SYNOPSIS</w:t>
      </w:r>
    </w:p>
    <w:p w:rsidR="00EF53C4" w:rsidRDefault="00EF53C4" w:rsidP="00EF53C4">
      <w:pPr>
        <w:pStyle w:val="bpuNormText"/>
      </w:pPr>
      <w:r>
        <w:tab/>
        <w:t>Restricts use of certain data collected for purposes of contact tracing related to COVID-19 pandemic.</w:t>
      </w:r>
    </w:p>
    <w:p w:rsidR="00EF53C4" w:rsidRDefault="00EF53C4" w:rsidP="00EF53C4">
      <w:pPr>
        <w:pStyle w:val="bpuNormText"/>
      </w:pPr>
    </w:p>
    <w:p w:rsidR="00EF53C4" w:rsidRDefault="00EF53C4" w:rsidP="00EF53C4">
      <w:pPr>
        <w:pStyle w:val="bpuSponsor"/>
      </w:pPr>
      <w:r>
        <w:t xml:space="preserve">CURRENT VERSION OF TEXT </w:t>
      </w:r>
    </w:p>
    <w:p w:rsidR="00EF53C4" w:rsidRDefault="009E135A" w:rsidP="00EF53C4">
      <w:pPr>
        <w:pStyle w:val="bpuNormText"/>
      </w:pPr>
      <w:r>
        <w:tab/>
        <w:t>As reported by the Assembly Appropriations Committee on July 27, 2020, with amendments.</w:t>
      </w:r>
    </w:p>
    <w:p w:rsidR="00EF53C4" w:rsidRDefault="00EF53C4" w:rsidP="00EF53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F53C4" w:rsidRDefault="00EF53C4" w:rsidP="008916EC">
      <w:pPr>
        <w:pStyle w:val="FronterPage"/>
        <w:tabs>
          <w:tab w:val="clear" w:pos="720"/>
          <w:tab w:val="clear" w:pos="1440"/>
          <w:tab w:val="clear" w:pos="2160"/>
          <w:tab w:val="clear" w:pos="2880"/>
          <w:tab w:val="clear" w:pos="3600"/>
          <w:tab w:val="clear" w:pos="4320"/>
          <w:tab w:val="clear" w:pos="5040"/>
        </w:tabs>
        <w:sectPr w:rsidR="00EF53C4" w:rsidSect="00EF53C4">
          <w:type w:val="continuous"/>
          <w:pgSz w:w="12240" w:h="20160" w:code="5"/>
          <w:pgMar w:top="1440" w:right="2275" w:bottom="1440" w:left="2275" w:header="72" w:footer="720" w:gutter="0"/>
          <w:pgNumType w:start="1"/>
          <w:cols w:space="720"/>
          <w:docGrid w:linePitch="360"/>
        </w:sectPr>
      </w:pPr>
    </w:p>
    <w:p w:rsidR="00686AEB" w:rsidRPr="00677316" w:rsidRDefault="004E52F7" w:rsidP="003E47BA">
      <w:pPr>
        <w:pStyle w:val="HangingAnAct"/>
        <w:rPr>
          <w:rStyle w:val="HangingAnActChar"/>
        </w:rPr>
      </w:pPr>
      <w:r>
        <w:rPr>
          <w:rStyle w:val="BillHead"/>
        </w:rPr>
        <w:lastRenderedPageBreak/>
        <w:t>An Act</w:t>
      </w:r>
      <w:r w:rsidRPr="006B7FA7">
        <w:rPr>
          <w:rStyle w:val="HangingAnActChar"/>
        </w:rPr>
        <w:t xml:space="preserve"> </w:t>
      </w:r>
      <w:r>
        <w:t xml:space="preserve">concerning data privacy related to certain health information </w:t>
      </w:r>
      <w:r>
        <w:rPr>
          <w:rFonts w:ascii="Albertus Extra Bold" w:hAnsi="Albertus Extra Bold"/>
          <w:b/>
          <w:vertAlign w:val="superscript"/>
        </w:rPr>
        <w:t>1</w:t>
      </w:r>
      <w:r>
        <w:rPr>
          <w:u w:val="single"/>
        </w:rPr>
        <w:t>and supplementing Title 26 of the Revised Statutes</w:t>
      </w:r>
      <w:r>
        <w:rPr>
          <w:rFonts w:ascii="Albertus Extra Bold" w:hAnsi="Albertus Extra Bold"/>
          <w:b/>
          <w:vertAlign w:val="superscript"/>
        </w:rPr>
        <w:t>1</w:t>
      </w:r>
      <w:r>
        <w:t>.</w:t>
      </w:r>
    </w:p>
    <w:p w:rsidR="000B1054" w:rsidRPr="00D71D68" w:rsidRDefault="000B1054" w:rsidP="000B1054"/>
    <w:p w:rsidR="00686AEB" w:rsidRPr="00AA7880" w:rsidRDefault="00686AEB" w:rsidP="00686AEB">
      <w:r>
        <w:tab/>
      </w:r>
      <w:r w:rsidR="001B4EEC">
        <w:rPr>
          <w:rStyle w:val="BillHeading2"/>
        </w:rPr>
        <w:t>Be It Enacted</w:t>
      </w:r>
      <w:r>
        <w:rPr>
          <w:rStyle w:val="BillHeading2"/>
        </w:rPr>
        <w:t xml:space="preserve"> </w:t>
      </w:r>
      <w:r w:rsidR="001B4EEC">
        <w:rPr>
          <w:rStyle w:val="BillLanguage"/>
        </w:rPr>
        <w:t>by the Senate and General Assembly of the State of New Jersey:</w:t>
      </w:r>
    </w:p>
    <w:p w:rsidR="00686AEB" w:rsidRDefault="00686AEB" w:rsidP="00686AEB"/>
    <w:p w:rsidR="009E135A" w:rsidRPr="009E135A" w:rsidRDefault="009E135A" w:rsidP="009E135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9E135A">
        <w:rPr>
          <w:spacing w:val="0"/>
        </w:rPr>
        <w:tab/>
        <w:t>1.</w:t>
      </w:r>
      <w:r w:rsidRPr="009E135A">
        <w:rPr>
          <w:spacing w:val="0"/>
        </w:rPr>
        <w:tab/>
        <w:t>a.</w:t>
      </w:r>
      <w:r w:rsidRPr="009E135A">
        <w:rPr>
          <w:spacing w:val="0"/>
        </w:rPr>
        <w:tab/>
        <w:t xml:space="preserve">To the extent that any public health entity </w:t>
      </w:r>
      <w:r w:rsidRPr="009E135A">
        <w:rPr>
          <w:rFonts w:ascii="Albertus Extra Bold" w:hAnsi="Albertus Extra Bold"/>
          <w:b/>
          <w:vertAlign w:val="superscript"/>
        </w:rPr>
        <w:t>2</w:t>
      </w:r>
      <w:r w:rsidRPr="009E135A">
        <w:rPr>
          <w:spacing w:val="0"/>
          <w:u w:val="single"/>
        </w:rPr>
        <w:t>or a third party entity contracted by the public health entity to conduct contact tracing on the public health entity’s behalf</w:t>
      </w:r>
      <w:r w:rsidRPr="009E135A">
        <w:rPr>
          <w:rFonts w:ascii="Albertus Extra Bold" w:hAnsi="Albertus Extra Bold"/>
          <w:b/>
          <w:vertAlign w:val="superscript"/>
        </w:rPr>
        <w:t>2</w:t>
      </w:r>
      <w:r w:rsidRPr="009E135A">
        <w:rPr>
          <w:spacing w:val="0"/>
        </w:rPr>
        <w:t xml:space="preserve"> collects data regarding an individual for the purposes of contact tracing related to the coronavirus disease 2019 (COVID-19) pandemic, including digital data from Bluetooth devices or global positioning systems, such health and location data shall only be used by the public health entity </w:t>
      </w:r>
      <w:r w:rsidRPr="009E135A">
        <w:rPr>
          <w:rFonts w:ascii="Albertus Extra Bold" w:hAnsi="Albertus Extra Bold"/>
          <w:b/>
          <w:vertAlign w:val="superscript"/>
        </w:rPr>
        <w:t>2</w:t>
      </w:r>
      <w:r w:rsidRPr="009E135A">
        <w:rPr>
          <w:spacing w:val="0"/>
          <w:u w:val="single"/>
        </w:rPr>
        <w:t>or third party entity</w:t>
      </w:r>
      <w:r w:rsidRPr="009E135A">
        <w:rPr>
          <w:rFonts w:ascii="Albertus Extra Bold" w:hAnsi="Albertus Extra Bold"/>
          <w:b/>
          <w:vertAlign w:val="superscript"/>
        </w:rPr>
        <w:t>2</w:t>
      </w:r>
      <w:r w:rsidRPr="009E135A">
        <w:rPr>
          <w:spacing w:val="0"/>
        </w:rPr>
        <w:t xml:space="preserve"> for the purposes of completing contact tracing </w:t>
      </w:r>
      <w:r w:rsidRPr="009E135A">
        <w:rPr>
          <w:rFonts w:ascii="Albertus Extra Bold" w:hAnsi="Albertus Extra Bold"/>
          <w:b/>
          <w:vertAlign w:val="superscript"/>
        </w:rPr>
        <w:t>2</w:t>
      </w:r>
      <w:r w:rsidRPr="009E135A">
        <w:rPr>
          <w:spacing w:val="0"/>
          <w:u w:val="single"/>
        </w:rPr>
        <w:t>or for research or other purposes authorized under subsection d. of this section</w:t>
      </w:r>
      <w:r w:rsidRPr="009E135A">
        <w:rPr>
          <w:rFonts w:ascii="Albertus Extra Bold" w:hAnsi="Albertus Extra Bold"/>
          <w:b/>
          <w:vertAlign w:val="superscript"/>
        </w:rPr>
        <w:t xml:space="preserve">2 </w:t>
      </w:r>
      <w:r w:rsidRPr="009E135A">
        <w:rPr>
          <w:spacing w:val="0"/>
        </w:rPr>
        <w:t xml:space="preserve">, and the public health entity </w:t>
      </w:r>
      <w:r w:rsidRPr="009E135A">
        <w:rPr>
          <w:rFonts w:ascii="Albertus Extra Bold" w:hAnsi="Albertus Extra Bold"/>
          <w:b/>
          <w:vertAlign w:val="superscript"/>
        </w:rPr>
        <w:t>2</w:t>
      </w:r>
      <w:r w:rsidRPr="009E135A">
        <w:rPr>
          <w:spacing w:val="0"/>
          <w:u w:val="single"/>
        </w:rPr>
        <w:t>or third party entity</w:t>
      </w:r>
      <w:r w:rsidRPr="009E135A">
        <w:rPr>
          <w:rFonts w:ascii="Albertus Extra Bold" w:hAnsi="Albertus Extra Bold"/>
          <w:b/>
          <w:vertAlign w:val="superscript"/>
        </w:rPr>
        <w:t>2</w:t>
      </w:r>
      <w:r w:rsidRPr="009E135A">
        <w:rPr>
          <w:spacing w:val="0"/>
        </w:rPr>
        <w:t xml:space="preserve"> shall ensure </w:t>
      </w:r>
      <w:r w:rsidRPr="009E135A">
        <w:rPr>
          <w:rFonts w:ascii="Albertus Extra Bold" w:hAnsi="Albertus Extra Bold"/>
          <w:b/>
          <w:vertAlign w:val="superscript"/>
        </w:rPr>
        <w:t>2</w:t>
      </w:r>
      <w:r w:rsidRPr="009E135A">
        <w:rPr>
          <w:rFonts w:ascii="Albertus Extra Bold" w:hAnsi="Albertus Extra Bold"/>
          <w:b/>
        </w:rPr>
        <w:t>[</w:t>
      </w:r>
      <w:r w:rsidRPr="009E135A">
        <w:rPr>
          <w:spacing w:val="0"/>
        </w:rPr>
        <w:t>the</w:t>
      </w:r>
      <w:r w:rsidRPr="009E135A">
        <w:rPr>
          <w:rFonts w:ascii="Albertus Extra Bold" w:hAnsi="Albertus Extra Bold"/>
          <w:b/>
        </w:rPr>
        <w:t>]</w:t>
      </w:r>
      <w:r w:rsidRPr="009E135A">
        <w:rPr>
          <w:spacing w:val="0"/>
        </w:rPr>
        <w:t xml:space="preserve"> </w:t>
      </w:r>
      <w:r w:rsidRPr="009E135A">
        <w:rPr>
          <w:spacing w:val="0"/>
          <w:u w:val="single"/>
        </w:rPr>
        <w:t>that any individually identifiable or private health</w:t>
      </w:r>
      <w:r w:rsidRPr="009E135A">
        <w:rPr>
          <w:rFonts w:ascii="Albertus Extra Bold" w:hAnsi="Albertus Extra Bold"/>
          <w:b/>
          <w:vertAlign w:val="superscript"/>
        </w:rPr>
        <w:t>2</w:t>
      </w:r>
      <w:r w:rsidRPr="009E135A">
        <w:rPr>
          <w:spacing w:val="0"/>
        </w:rPr>
        <w:t xml:space="preserve"> data is </w:t>
      </w:r>
      <w:r w:rsidRPr="009E135A">
        <w:rPr>
          <w:rFonts w:ascii="Albertus Extra Bold" w:hAnsi="Albertus Extra Bold"/>
          <w:b/>
          <w:vertAlign w:val="superscript"/>
        </w:rPr>
        <w:t>2</w:t>
      </w:r>
      <w:r w:rsidRPr="009E135A">
        <w:rPr>
          <w:spacing w:val="0"/>
          <w:u w:val="single"/>
        </w:rPr>
        <w:t>de-identified or</w:t>
      </w:r>
      <w:r w:rsidRPr="009E135A">
        <w:rPr>
          <w:rFonts w:ascii="Albertus Extra Bold" w:hAnsi="Albertus Extra Bold"/>
          <w:b/>
          <w:vertAlign w:val="superscript"/>
        </w:rPr>
        <w:t>2</w:t>
      </w:r>
      <w:r w:rsidRPr="009E135A">
        <w:rPr>
          <w:spacing w:val="0"/>
        </w:rPr>
        <w:t xml:space="preserve"> deleted from the entity’s records no later than </w:t>
      </w:r>
      <w:r w:rsidRPr="009E135A">
        <w:rPr>
          <w:rFonts w:ascii="Albertus Extra Bold" w:hAnsi="Albertus Extra Bold"/>
          <w:b/>
          <w:vertAlign w:val="superscript"/>
        </w:rPr>
        <w:t>2</w:t>
      </w:r>
      <w:r w:rsidRPr="009E135A">
        <w:rPr>
          <w:rFonts w:ascii="Albertus Extra Bold" w:hAnsi="Albertus Extra Bold"/>
          <w:b/>
        </w:rPr>
        <w:t>[</w:t>
      </w:r>
      <w:r w:rsidRPr="009E135A">
        <w:rPr>
          <w:spacing w:val="0"/>
        </w:rPr>
        <w:t>30</w:t>
      </w:r>
      <w:r w:rsidRPr="009E135A">
        <w:rPr>
          <w:rFonts w:ascii="Albertus Extra Bold" w:hAnsi="Albertus Extra Bold"/>
          <w:b/>
        </w:rPr>
        <w:t>]</w:t>
      </w:r>
      <w:r w:rsidRPr="009E135A">
        <w:rPr>
          <w:spacing w:val="0"/>
        </w:rPr>
        <w:t xml:space="preserve"> </w:t>
      </w:r>
      <w:r w:rsidRPr="009E135A">
        <w:rPr>
          <w:spacing w:val="0"/>
          <w:u w:val="single"/>
        </w:rPr>
        <w:t>90</w:t>
      </w:r>
      <w:r w:rsidRPr="009E135A">
        <w:rPr>
          <w:rFonts w:ascii="Albertus Extra Bold" w:hAnsi="Albertus Extra Bold"/>
          <w:b/>
          <w:vertAlign w:val="superscript"/>
        </w:rPr>
        <w:t>2</w:t>
      </w:r>
      <w:r w:rsidRPr="009E135A">
        <w:rPr>
          <w:spacing w:val="0"/>
        </w:rPr>
        <w:t xml:space="preserve"> days after the date the data is received by the entity.  </w:t>
      </w:r>
    </w:p>
    <w:p w:rsidR="009E135A" w:rsidRPr="009E135A" w:rsidRDefault="009E135A" w:rsidP="009E135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9E135A">
        <w:rPr>
          <w:spacing w:val="0"/>
        </w:rPr>
        <w:tab/>
      </w:r>
      <w:r w:rsidRPr="009E135A">
        <w:rPr>
          <w:rFonts w:ascii="Albertus Extra Bold" w:hAnsi="Albertus Extra Bold"/>
          <w:b/>
          <w:vertAlign w:val="superscript"/>
        </w:rPr>
        <w:t>2</w:t>
      </w:r>
      <w:r w:rsidRPr="009E135A">
        <w:rPr>
          <w:spacing w:val="0"/>
          <w:u w:val="single"/>
        </w:rPr>
        <w:t>b.</w:t>
      </w:r>
      <w:r w:rsidRPr="009E135A">
        <w:rPr>
          <w:rFonts w:ascii="Albertus Extra Bold" w:hAnsi="Albertus Extra Bold"/>
          <w:b/>
          <w:vertAlign w:val="superscript"/>
        </w:rPr>
        <w:t>2</w:t>
      </w:r>
      <w:r w:rsidRPr="009E135A">
        <w:rPr>
          <w:spacing w:val="0"/>
        </w:rPr>
        <w:t xml:space="preserve">  If a public health entity </w:t>
      </w:r>
      <w:r w:rsidRPr="009E135A">
        <w:rPr>
          <w:rFonts w:ascii="Albertus Extra Bold" w:hAnsi="Albertus Extra Bold"/>
          <w:b/>
          <w:vertAlign w:val="superscript"/>
        </w:rPr>
        <w:t>2</w:t>
      </w:r>
      <w:r w:rsidRPr="009E135A">
        <w:rPr>
          <w:spacing w:val="0"/>
          <w:u w:val="single"/>
        </w:rPr>
        <w:t>enters into a contract with a third party entity to engage in contact tracing on the public health entity’s behalf and, pursuant to that contract,</w:t>
      </w:r>
      <w:r w:rsidRPr="009E135A">
        <w:rPr>
          <w:rFonts w:ascii="Albertus Extra Bold" w:hAnsi="Albertus Extra Bold"/>
          <w:b/>
          <w:vertAlign w:val="superscript"/>
        </w:rPr>
        <w:t>2</w:t>
      </w:r>
      <w:r w:rsidRPr="009E135A">
        <w:rPr>
          <w:spacing w:val="0"/>
        </w:rPr>
        <w:t xml:space="preserve"> shares data collected for the purposes of contact tracing related to the COVID-19 pandemic with </w:t>
      </w:r>
      <w:r w:rsidRPr="009E135A">
        <w:rPr>
          <w:rFonts w:ascii="Albertus Extra Bold" w:hAnsi="Albertus Extra Bold"/>
          <w:b/>
          <w:vertAlign w:val="superscript"/>
        </w:rPr>
        <w:t>2</w:t>
      </w:r>
      <w:r w:rsidRPr="009E135A">
        <w:rPr>
          <w:rFonts w:ascii="Albertus Extra Bold" w:hAnsi="Albertus Extra Bold"/>
          <w:b/>
        </w:rPr>
        <w:t>[</w:t>
      </w:r>
      <w:r w:rsidRPr="009E135A">
        <w:rPr>
          <w:spacing w:val="0"/>
        </w:rPr>
        <w:t>a</w:t>
      </w:r>
      <w:r w:rsidRPr="009E135A">
        <w:rPr>
          <w:rFonts w:ascii="Albertus Extra Bold" w:hAnsi="Albertus Extra Bold"/>
          <w:b/>
        </w:rPr>
        <w:t>]</w:t>
      </w:r>
      <w:r w:rsidRPr="009E135A">
        <w:rPr>
          <w:spacing w:val="0"/>
        </w:rPr>
        <w:t xml:space="preserve"> </w:t>
      </w:r>
      <w:r w:rsidRPr="009E135A">
        <w:rPr>
          <w:spacing w:val="0"/>
          <w:u w:val="single"/>
        </w:rPr>
        <w:t>the</w:t>
      </w:r>
      <w:r w:rsidRPr="009E135A">
        <w:rPr>
          <w:rFonts w:ascii="Albertus Extra Bold" w:hAnsi="Albertus Extra Bold"/>
          <w:b/>
          <w:vertAlign w:val="superscript"/>
        </w:rPr>
        <w:t>2</w:t>
      </w:r>
      <w:r w:rsidRPr="009E135A">
        <w:rPr>
          <w:spacing w:val="0"/>
        </w:rPr>
        <w:t xml:space="preserve"> third party entity </w:t>
      </w:r>
      <w:r w:rsidRPr="009E135A">
        <w:rPr>
          <w:rFonts w:ascii="Albertus Extra Bold" w:hAnsi="Albertus Extra Bold"/>
          <w:b/>
          <w:vertAlign w:val="superscript"/>
        </w:rPr>
        <w:t>2</w:t>
      </w:r>
      <w:r w:rsidRPr="009E135A">
        <w:rPr>
          <w:spacing w:val="0"/>
          <w:u w:val="single"/>
        </w:rPr>
        <w:t>or allows the third party entity to independently collect the data on behalf of the public health entity</w:t>
      </w:r>
      <w:r w:rsidRPr="009E135A">
        <w:rPr>
          <w:rFonts w:ascii="Albertus Extra Bold" w:hAnsi="Albertus Extra Bold"/>
          <w:b/>
          <w:vertAlign w:val="superscript"/>
        </w:rPr>
        <w:t>2</w:t>
      </w:r>
      <w:r w:rsidRPr="009E135A">
        <w:rPr>
          <w:spacing w:val="0"/>
        </w:rPr>
        <w:t xml:space="preserve"> , the public health entity shall </w:t>
      </w:r>
      <w:r w:rsidRPr="009E135A">
        <w:rPr>
          <w:rFonts w:ascii="Albertus Extra Bold" w:hAnsi="Albertus Extra Bold"/>
          <w:b/>
          <w:vertAlign w:val="superscript"/>
        </w:rPr>
        <w:t>2</w:t>
      </w:r>
      <w:r w:rsidRPr="009E135A">
        <w:rPr>
          <w:spacing w:val="0"/>
          <w:u w:val="single"/>
        </w:rPr>
        <w:t>:</w:t>
      </w:r>
      <w:r w:rsidRPr="009E135A">
        <w:rPr>
          <w:spacing w:val="0"/>
        </w:rPr>
        <w:t xml:space="preserve"> </w:t>
      </w:r>
    </w:p>
    <w:p w:rsidR="009E135A" w:rsidRPr="009E135A" w:rsidRDefault="009E135A" w:rsidP="009E135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u w:val="single"/>
        </w:rPr>
      </w:pPr>
      <w:r w:rsidRPr="009E135A">
        <w:rPr>
          <w:spacing w:val="0"/>
        </w:rPr>
        <w:tab/>
      </w:r>
      <w:r w:rsidRPr="009E135A">
        <w:rPr>
          <w:spacing w:val="0"/>
          <w:u w:val="single"/>
        </w:rPr>
        <w:t>(1)</w:t>
      </w:r>
      <w:r w:rsidRPr="009E135A">
        <w:rPr>
          <w:rFonts w:ascii="Albertus Extra Bold" w:hAnsi="Albertus Extra Bold"/>
          <w:b/>
          <w:vertAlign w:val="superscript"/>
        </w:rPr>
        <w:t>2</w:t>
      </w:r>
      <w:r w:rsidRPr="009E135A">
        <w:rPr>
          <w:spacing w:val="0"/>
        </w:rPr>
        <w:t xml:space="preserve">  publish the name of the third party entity on its Internet website or on the Internet website of the Department of Health </w:t>
      </w:r>
      <w:r w:rsidRPr="009E135A">
        <w:rPr>
          <w:rFonts w:ascii="Albertus Extra Bold" w:hAnsi="Albertus Extra Bold"/>
          <w:b/>
          <w:vertAlign w:val="superscript"/>
        </w:rPr>
        <w:t>2</w:t>
      </w:r>
      <w:r w:rsidRPr="009E135A">
        <w:rPr>
          <w:rFonts w:ascii="Albertus Extra Bold" w:hAnsi="Albertus Extra Bold"/>
          <w:b/>
        </w:rPr>
        <w:t>[</w:t>
      </w:r>
      <w:r w:rsidRPr="009E135A">
        <w:rPr>
          <w:spacing w:val="0"/>
        </w:rPr>
        <w:t>, and shall</w:t>
      </w:r>
      <w:r w:rsidRPr="009E135A">
        <w:rPr>
          <w:rFonts w:ascii="Albertus Extra Bold" w:hAnsi="Albertus Extra Bold"/>
          <w:b/>
        </w:rPr>
        <w:t>]</w:t>
      </w:r>
      <w:r w:rsidRPr="009E135A">
        <w:rPr>
          <w:spacing w:val="0"/>
        </w:rPr>
        <w:t xml:space="preserve"> </w:t>
      </w:r>
      <w:r w:rsidRPr="009E135A">
        <w:rPr>
          <w:spacing w:val="0"/>
          <w:u w:val="single"/>
        </w:rPr>
        <w:t>;</w:t>
      </w:r>
    </w:p>
    <w:p w:rsidR="009E135A" w:rsidRPr="009E135A" w:rsidRDefault="009E135A" w:rsidP="009E135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9E135A">
        <w:rPr>
          <w:spacing w:val="0"/>
        </w:rPr>
        <w:tab/>
      </w:r>
      <w:r w:rsidRPr="009E135A">
        <w:rPr>
          <w:spacing w:val="0"/>
          <w:u w:val="single"/>
        </w:rPr>
        <w:t>(2)</w:t>
      </w:r>
      <w:r w:rsidRPr="009E135A">
        <w:rPr>
          <w:rFonts w:ascii="Albertus Extra Bold" w:hAnsi="Albertus Extra Bold"/>
          <w:b/>
          <w:vertAlign w:val="superscript"/>
        </w:rPr>
        <w:t>2</w:t>
      </w:r>
      <w:r w:rsidRPr="009E135A">
        <w:rPr>
          <w:spacing w:val="0"/>
        </w:rPr>
        <w:t xml:space="preserve">  require that the third party entity only use the data for the purposes of completing contact tracing related to the COVID-19 pandemic </w:t>
      </w:r>
      <w:r w:rsidRPr="009E135A">
        <w:rPr>
          <w:rFonts w:ascii="Albertus Extra Bold" w:hAnsi="Albertus Extra Bold"/>
          <w:b/>
          <w:vertAlign w:val="superscript"/>
        </w:rPr>
        <w:t>2</w:t>
      </w:r>
      <w:r w:rsidRPr="009E135A">
        <w:rPr>
          <w:spacing w:val="0"/>
          <w:u w:val="single"/>
        </w:rPr>
        <w:t>or for research or other purposes authorized under subsection d. of this section;</w:t>
      </w:r>
      <w:r w:rsidRPr="009E135A">
        <w:rPr>
          <w:rFonts w:ascii="Albertus Extra Bold" w:hAnsi="Albertus Extra Bold"/>
          <w:b/>
          <w:vertAlign w:val="superscript"/>
        </w:rPr>
        <w:t>2</w:t>
      </w:r>
      <w:r w:rsidRPr="009E135A">
        <w:rPr>
          <w:spacing w:val="0"/>
        </w:rPr>
        <w:t xml:space="preserve"> and </w:t>
      </w:r>
    </w:p>
    <w:p w:rsidR="009E135A" w:rsidRPr="009E135A" w:rsidRDefault="009E135A" w:rsidP="009E135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9E135A">
        <w:rPr>
          <w:spacing w:val="0"/>
        </w:rPr>
        <w:tab/>
      </w:r>
      <w:r w:rsidRPr="009E135A">
        <w:rPr>
          <w:rFonts w:ascii="Albertus Extra Bold" w:hAnsi="Albertus Extra Bold"/>
          <w:b/>
          <w:vertAlign w:val="superscript"/>
        </w:rPr>
        <w:t>2</w:t>
      </w:r>
      <w:r w:rsidRPr="009E135A">
        <w:rPr>
          <w:spacing w:val="0"/>
          <w:u w:val="single"/>
        </w:rPr>
        <w:t>(3)  require that</w:t>
      </w:r>
      <w:r w:rsidRPr="009E135A">
        <w:rPr>
          <w:rFonts w:ascii="Albertus Extra Bold" w:hAnsi="Albertus Extra Bold"/>
          <w:b/>
          <w:vertAlign w:val="superscript"/>
        </w:rPr>
        <w:t>2</w:t>
      </w:r>
      <w:r w:rsidRPr="009E135A">
        <w:rPr>
          <w:spacing w:val="0"/>
        </w:rPr>
        <w:t xml:space="preserve"> the third party entity delete </w:t>
      </w:r>
      <w:r w:rsidRPr="009E135A">
        <w:rPr>
          <w:rFonts w:ascii="Albertus Extra Bold" w:hAnsi="Albertus Extra Bold"/>
          <w:b/>
          <w:vertAlign w:val="superscript"/>
        </w:rPr>
        <w:t>2</w:t>
      </w:r>
      <w:r w:rsidRPr="009E135A">
        <w:rPr>
          <w:rFonts w:ascii="Albertus Extra Bold" w:hAnsi="Albertus Extra Bold"/>
          <w:b/>
        </w:rPr>
        <w:t>[</w:t>
      </w:r>
      <w:r w:rsidRPr="009E135A">
        <w:rPr>
          <w:spacing w:val="0"/>
        </w:rPr>
        <w:t>the</w:t>
      </w:r>
      <w:r w:rsidRPr="009E135A">
        <w:rPr>
          <w:rFonts w:ascii="Albertus Extra Bold" w:hAnsi="Albertus Extra Bold"/>
          <w:b/>
        </w:rPr>
        <w:t>]</w:t>
      </w:r>
      <w:r w:rsidRPr="009E135A">
        <w:rPr>
          <w:spacing w:val="0"/>
        </w:rPr>
        <w:t xml:space="preserve"> </w:t>
      </w:r>
      <w:r w:rsidRPr="009E135A">
        <w:rPr>
          <w:spacing w:val="0"/>
          <w:u w:val="single"/>
        </w:rPr>
        <w:t>or de-identify any individually identifiable or private health</w:t>
      </w:r>
      <w:r w:rsidRPr="009E135A">
        <w:rPr>
          <w:rFonts w:ascii="Albertus Extra Bold" w:hAnsi="Albertus Extra Bold"/>
          <w:b/>
          <w:vertAlign w:val="superscript"/>
        </w:rPr>
        <w:t>2</w:t>
      </w:r>
      <w:r w:rsidRPr="009E135A">
        <w:rPr>
          <w:spacing w:val="0"/>
        </w:rPr>
        <w:t xml:space="preserve"> data by the date on which the public health entity is required to delete </w:t>
      </w:r>
      <w:r w:rsidRPr="009E135A">
        <w:rPr>
          <w:rFonts w:ascii="Albertus Extra Bold" w:hAnsi="Albertus Extra Bold"/>
          <w:b/>
          <w:vertAlign w:val="superscript"/>
        </w:rPr>
        <w:t>2</w:t>
      </w:r>
      <w:r w:rsidRPr="009E135A">
        <w:rPr>
          <w:spacing w:val="0"/>
          <w:u w:val="single"/>
        </w:rPr>
        <w:t>or de-identify</w:t>
      </w:r>
      <w:r w:rsidRPr="009E135A">
        <w:rPr>
          <w:rFonts w:ascii="Albertus Extra Bold" w:hAnsi="Albertus Extra Bold"/>
          <w:b/>
          <w:vertAlign w:val="superscript"/>
        </w:rPr>
        <w:t>2</w:t>
      </w:r>
      <w:r w:rsidRPr="009E135A">
        <w:rPr>
          <w:spacing w:val="0"/>
        </w:rPr>
        <w:t xml:space="preserve"> the data.  </w:t>
      </w:r>
    </w:p>
    <w:p w:rsidR="009E135A" w:rsidRPr="009E135A" w:rsidRDefault="009E135A" w:rsidP="009E135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9E135A">
        <w:rPr>
          <w:spacing w:val="0"/>
        </w:rPr>
        <w:tab/>
      </w:r>
      <w:r w:rsidRPr="009E135A">
        <w:rPr>
          <w:rFonts w:ascii="Albertus Extra Bold" w:hAnsi="Albertus Extra Bold"/>
          <w:b/>
          <w:vertAlign w:val="superscript"/>
        </w:rPr>
        <w:t>2</w:t>
      </w:r>
      <w:r w:rsidRPr="009E135A">
        <w:rPr>
          <w:rFonts w:ascii="Albertus Extra Bold" w:hAnsi="Albertus Extra Bold"/>
          <w:b/>
        </w:rPr>
        <w:t>[</w:t>
      </w:r>
      <w:r w:rsidRPr="009E135A">
        <w:rPr>
          <w:spacing w:val="0"/>
        </w:rPr>
        <w:t>To this end, the</w:t>
      </w:r>
      <w:r w:rsidRPr="009E135A">
        <w:rPr>
          <w:rFonts w:ascii="Albertus Extra Bold" w:hAnsi="Albertus Extra Bold"/>
          <w:b/>
        </w:rPr>
        <w:t>]</w:t>
      </w:r>
      <w:r w:rsidRPr="009E135A">
        <w:rPr>
          <w:spacing w:val="0"/>
        </w:rPr>
        <w:t xml:space="preserve"> </w:t>
      </w:r>
      <w:r w:rsidRPr="009E135A">
        <w:rPr>
          <w:spacing w:val="0"/>
          <w:u w:val="single"/>
        </w:rPr>
        <w:t>c.  The</w:t>
      </w:r>
      <w:r w:rsidRPr="009E135A">
        <w:rPr>
          <w:rFonts w:ascii="Albertus Extra Bold" w:hAnsi="Albertus Extra Bold"/>
          <w:b/>
          <w:vertAlign w:val="superscript"/>
        </w:rPr>
        <w:t>2</w:t>
      </w:r>
      <w:r w:rsidRPr="009E135A">
        <w:rPr>
          <w:spacing w:val="0"/>
        </w:rPr>
        <w:t xml:space="preserve"> Commissioner of Health shall require that systems using health and location data for contact tracing purposes automatically delete </w:t>
      </w:r>
      <w:r w:rsidRPr="009E135A">
        <w:rPr>
          <w:rFonts w:ascii="Albertus Extra Bold" w:hAnsi="Albertus Extra Bold"/>
          <w:b/>
          <w:vertAlign w:val="superscript"/>
        </w:rPr>
        <w:t>2</w:t>
      </w:r>
      <w:r w:rsidRPr="009E135A">
        <w:rPr>
          <w:rFonts w:ascii="Albertus Extra Bold" w:hAnsi="Albertus Extra Bold"/>
          <w:b/>
        </w:rPr>
        <w:t>[</w:t>
      </w:r>
      <w:r w:rsidRPr="009E135A">
        <w:rPr>
          <w:spacing w:val="0"/>
        </w:rPr>
        <w:t>the</w:t>
      </w:r>
      <w:r w:rsidRPr="009E135A">
        <w:rPr>
          <w:rFonts w:ascii="Albertus Extra Bold" w:hAnsi="Albertus Extra Bold"/>
          <w:b/>
        </w:rPr>
        <w:t>]</w:t>
      </w:r>
      <w:r w:rsidRPr="009E135A">
        <w:rPr>
          <w:spacing w:val="0"/>
        </w:rPr>
        <w:t xml:space="preserve"> </w:t>
      </w:r>
      <w:r w:rsidRPr="009E135A">
        <w:rPr>
          <w:spacing w:val="0"/>
          <w:u w:val="single"/>
        </w:rPr>
        <w:t>or de-identify any individually identifiable or private health</w:t>
      </w:r>
      <w:r w:rsidRPr="009E135A">
        <w:rPr>
          <w:rFonts w:ascii="Albertus Extra Bold" w:hAnsi="Albertus Extra Bold"/>
          <w:b/>
          <w:vertAlign w:val="superscript"/>
        </w:rPr>
        <w:t>2</w:t>
      </w:r>
      <w:r w:rsidRPr="009E135A">
        <w:rPr>
          <w:spacing w:val="0"/>
        </w:rPr>
        <w:t xml:space="preserve"> data no later than </w:t>
      </w:r>
      <w:r w:rsidRPr="009E135A">
        <w:rPr>
          <w:rFonts w:ascii="Albertus Extra Bold" w:hAnsi="Albertus Extra Bold"/>
          <w:b/>
          <w:vertAlign w:val="superscript"/>
        </w:rPr>
        <w:t>2</w:t>
      </w:r>
      <w:r w:rsidRPr="009E135A">
        <w:rPr>
          <w:rFonts w:ascii="Albertus Extra Bold" w:hAnsi="Albertus Extra Bold"/>
          <w:b/>
        </w:rPr>
        <w:t>[</w:t>
      </w:r>
      <w:r w:rsidRPr="009E135A">
        <w:rPr>
          <w:spacing w:val="0"/>
        </w:rPr>
        <w:t>30</w:t>
      </w:r>
      <w:r w:rsidRPr="009E135A">
        <w:rPr>
          <w:rFonts w:ascii="Albertus Extra Bold" w:hAnsi="Albertus Extra Bold"/>
          <w:b/>
        </w:rPr>
        <w:t>]</w:t>
      </w:r>
      <w:r w:rsidRPr="009E135A">
        <w:rPr>
          <w:spacing w:val="0"/>
        </w:rPr>
        <w:t xml:space="preserve"> </w:t>
      </w:r>
      <w:r w:rsidRPr="009E135A">
        <w:rPr>
          <w:spacing w:val="0"/>
          <w:u w:val="single"/>
        </w:rPr>
        <w:t>90</w:t>
      </w:r>
      <w:r w:rsidRPr="009E135A">
        <w:rPr>
          <w:rFonts w:ascii="Albertus Extra Bold" w:hAnsi="Albertus Extra Bold"/>
          <w:b/>
          <w:vertAlign w:val="superscript"/>
        </w:rPr>
        <w:t>2</w:t>
      </w:r>
      <w:r w:rsidRPr="009E135A">
        <w:rPr>
          <w:spacing w:val="0"/>
        </w:rPr>
        <w:t xml:space="preserve"> days after the data is entered into the system.  </w:t>
      </w:r>
    </w:p>
    <w:p w:rsidR="009E135A" w:rsidRPr="009E135A" w:rsidRDefault="009E135A" w:rsidP="009E13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135A">
        <w:rPr>
          <w:spacing w:val="0"/>
        </w:rPr>
        <w:lastRenderedPageBreak/>
        <w:tab/>
      </w:r>
      <w:r w:rsidRPr="009E135A">
        <w:rPr>
          <w:rFonts w:ascii="Albertus Extra Bold" w:hAnsi="Albertus Extra Bold"/>
          <w:b/>
          <w:vertAlign w:val="superscript"/>
        </w:rPr>
        <w:t>2</w:t>
      </w:r>
      <w:r w:rsidRPr="009E135A">
        <w:rPr>
          <w:rFonts w:ascii="Albertus Extra Bold" w:hAnsi="Albertus Extra Bold"/>
          <w:b/>
        </w:rPr>
        <w:t>[</w:t>
      </w:r>
      <w:r w:rsidRPr="009E135A">
        <w:rPr>
          <w:spacing w:val="0"/>
        </w:rPr>
        <w:t>b.</w:t>
      </w:r>
      <w:r w:rsidRPr="009E135A">
        <w:rPr>
          <w:rFonts w:ascii="Albertus Extra Bold" w:hAnsi="Albertus Extra Bold"/>
          <w:b/>
        </w:rPr>
        <w:t>]</w:t>
      </w:r>
      <w:r w:rsidRPr="009E135A">
        <w:rPr>
          <w:spacing w:val="0"/>
        </w:rPr>
        <w:t xml:space="preserve"> </w:t>
      </w:r>
      <w:r w:rsidRPr="009E135A">
        <w:rPr>
          <w:spacing w:val="0"/>
          <w:u w:val="single"/>
        </w:rPr>
        <w:t>d.  Nothing in this section shall be construed to prohibit public health entities or other appropriate entities from acquiring, retaining, or using de-identified contact tracing data collected in relation to the COVID-19 pandemic for research purposes or for other purposes related to the State’s response to the COVID-19 pandemic.  The de-identified contact tracing data that may be acquired, retained, and used pursuant to this subsection shall include information and statistics concerning:  age; gender; race and ethnicity; location; COVID-19 infection status; COVID-19 exposure information, including the type and nature of the exposure, the setting in which the exposure occurred, the relationship of the individual with the source of the exposure, the date of exposure, and the duration of the exposure; the date of onset of COVID-19; and any other statistical information authorized by the Commissioner of Health for acquisition, retention, or use under this subsection.  Any entity in possession of de-identified contact tracing data as authorized under this subsection shall attest to the Commissioner of Health that the entity will not attempt to re-identify the data.</w:t>
      </w:r>
    </w:p>
    <w:p w:rsidR="009E135A" w:rsidRPr="009E135A" w:rsidRDefault="009E135A" w:rsidP="009E13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135A">
        <w:rPr>
          <w:spacing w:val="0"/>
        </w:rPr>
        <w:tab/>
      </w:r>
      <w:r w:rsidRPr="009E135A">
        <w:rPr>
          <w:spacing w:val="0"/>
          <w:u w:val="single"/>
        </w:rPr>
        <w:t>e.</w:t>
      </w:r>
      <w:r w:rsidRPr="009E135A">
        <w:rPr>
          <w:rFonts w:ascii="Albertus Extra Bold" w:hAnsi="Albertus Extra Bold"/>
          <w:b/>
          <w:vertAlign w:val="superscript"/>
        </w:rPr>
        <w:t>2</w:t>
      </w:r>
      <w:r w:rsidRPr="009E135A">
        <w:rPr>
          <w:spacing w:val="0"/>
        </w:rPr>
        <w:t xml:space="preserve">  A third party entity that misuses or unlawfully discloses </w:t>
      </w:r>
      <w:r w:rsidRPr="009E135A">
        <w:rPr>
          <w:rFonts w:ascii="Albertus Extra Bold" w:hAnsi="Albertus Extra Bold"/>
          <w:b/>
          <w:vertAlign w:val="superscript"/>
        </w:rPr>
        <w:t>2</w:t>
      </w:r>
      <w:r w:rsidRPr="009E135A">
        <w:rPr>
          <w:spacing w:val="0"/>
          <w:u w:val="single"/>
        </w:rPr>
        <w:t>individually identifiable or private health data collected by or shared with the entity for the purposes of conducting</w:t>
      </w:r>
      <w:r w:rsidRPr="009E135A">
        <w:rPr>
          <w:rFonts w:ascii="Albertus Extra Bold" w:hAnsi="Albertus Extra Bold"/>
          <w:b/>
          <w:vertAlign w:val="superscript"/>
        </w:rPr>
        <w:t>2</w:t>
      </w:r>
      <w:r w:rsidRPr="009E135A">
        <w:rPr>
          <w:spacing w:val="0"/>
        </w:rPr>
        <w:t xml:space="preserve"> COVID-19 contact tracing </w:t>
      </w:r>
      <w:r w:rsidRPr="009E135A">
        <w:rPr>
          <w:rFonts w:ascii="Albertus Extra Bold" w:hAnsi="Albertus Extra Bold"/>
          <w:b/>
          <w:vertAlign w:val="superscript"/>
        </w:rPr>
        <w:t>2</w:t>
      </w:r>
      <w:r w:rsidRPr="009E135A">
        <w:rPr>
          <w:rFonts w:ascii="Albertus Extra Bold" w:hAnsi="Albertus Extra Bold"/>
          <w:b/>
        </w:rPr>
        <w:t>[</w:t>
      </w:r>
      <w:r w:rsidRPr="009E135A">
        <w:rPr>
          <w:spacing w:val="0"/>
        </w:rPr>
        <w:t>data shared with it by a public health entity</w:t>
      </w:r>
      <w:r w:rsidRPr="009E135A">
        <w:rPr>
          <w:rFonts w:ascii="Albertus Extra Bold" w:hAnsi="Albertus Extra Bold"/>
          <w:b/>
        </w:rPr>
        <w:t>]</w:t>
      </w:r>
      <w:r w:rsidRPr="009E135A">
        <w:rPr>
          <w:rFonts w:ascii="Albertus Extra Bold" w:hAnsi="Albertus Extra Bold"/>
          <w:b/>
          <w:vertAlign w:val="superscript"/>
        </w:rPr>
        <w:t>2</w:t>
      </w:r>
      <w:r w:rsidRPr="009E135A">
        <w:rPr>
          <w:spacing w:val="0"/>
        </w:rPr>
        <w:t xml:space="preserve"> , or that retains the </w:t>
      </w:r>
      <w:r w:rsidRPr="009E135A">
        <w:rPr>
          <w:rFonts w:ascii="Albertus Extra Bold" w:hAnsi="Albertus Extra Bold"/>
          <w:b/>
          <w:vertAlign w:val="superscript"/>
        </w:rPr>
        <w:t>2</w:t>
      </w:r>
      <w:r w:rsidRPr="009E135A">
        <w:rPr>
          <w:spacing w:val="0"/>
          <w:u w:val="single"/>
        </w:rPr>
        <w:t>individually identifiable or private health</w:t>
      </w:r>
      <w:r w:rsidRPr="009E135A">
        <w:rPr>
          <w:rFonts w:ascii="Albertus Extra Bold" w:hAnsi="Albertus Extra Bold"/>
          <w:b/>
          <w:vertAlign w:val="superscript"/>
        </w:rPr>
        <w:t>2</w:t>
      </w:r>
      <w:r w:rsidRPr="009E135A">
        <w:rPr>
          <w:spacing w:val="0"/>
        </w:rPr>
        <w:t xml:space="preserve"> data beyond the date on which the data is required to be deleted </w:t>
      </w:r>
      <w:r w:rsidRPr="009E135A">
        <w:rPr>
          <w:rFonts w:ascii="Albertus Extra Bold" w:hAnsi="Albertus Extra Bold"/>
          <w:b/>
          <w:vertAlign w:val="superscript"/>
        </w:rPr>
        <w:t>2</w:t>
      </w:r>
      <w:r w:rsidRPr="009E135A">
        <w:rPr>
          <w:spacing w:val="0"/>
          <w:u w:val="single"/>
        </w:rPr>
        <w:t>or de-identified</w:t>
      </w:r>
      <w:r w:rsidRPr="009E135A">
        <w:rPr>
          <w:rFonts w:ascii="Albertus Extra Bold" w:hAnsi="Albertus Extra Bold"/>
          <w:b/>
          <w:vertAlign w:val="superscript"/>
        </w:rPr>
        <w:t>2</w:t>
      </w:r>
      <w:r w:rsidRPr="009E135A">
        <w:rPr>
          <w:spacing w:val="0"/>
        </w:rPr>
        <w:t xml:space="preserve"> , shall be liable to a civil penalty of up to $10,000, which shall be collected by and in the name of the Commissioner of Health in a summary proceeding before a court of competent jurisdiction pursuant to the “Penalty Enforcement Law of 1999,” P.L.1999, c.274 (C.2A:58-10 et seq.).</w:t>
      </w:r>
    </w:p>
    <w:p w:rsidR="009E135A" w:rsidRPr="009E135A" w:rsidRDefault="009E135A" w:rsidP="009E13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135A">
        <w:rPr>
          <w:spacing w:val="0"/>
        </w:rPr>
        <w:tab/>
      </w:r>
      <w:r w:rsidRPr="009E135A">
        <w:rPr>
          <w:rFonts w:ascii="Albertus Extra Bold" w:hAnsi="Albertus Extra Bold"/>
          <w:b/>
          <w:vertAlign w:val="superscript"/>
        </w:rPr>
        <w:t>2</w:t>
      </w:r>
      <w:r w:rsidRPr="009E135A">
        <w:rPr>
          <w:rFonts w:ascii="Albertus Extra Bold" w:hAnsi="Albertus Extra Bold"/>
          <w:b/>
        </w:rPr>
        <w:t>[</w:t>
      </w:r>
      <w:r w:rsidRPr="009E135A">
        <w:rPr>
          <w:spacing w:val="0"/>
        </w:rPr>
        <w:t>c.</w:t>
      </w:r>
      <w:r w:rsidRPr="009E135A">
        <w:rPr>
          <w:rFonts w:ascii="Albertus Extra Bold" w:hAnsi="Albertus Extra Bold"/>
          <w:b/>
        </w:rPr>
        <w:t>]</w:t>
      </w:r>
      <w:r w:rsidRPr="009E135A">
        <w:rPr>
          <w:spacing w:val="0"/>
        </w:rPr>
        <w:t xml:space="preserve"> </w:t>
      </w:r>
      <w:r w:rsidRPr="009E135A">
        <w:rPr>
          <w:spacing w:val="0"/>
          <w:u w:val="single"/>
        </w:rPr>
        <w:t>f.</w:t>
      </w:r>
      <w:r w:rsidRPr="009E135A">
        <w:rPr>
          <w:rFonts w:ascii="Albertus Extra Bold" w:hAnsi="Albertus Extra Bold"/>
          <w:b/>
          <w:vertAlign w:val="superscript"/>
        </w:rPr>
        <w:t>2</w:t>
      </w:r>
      <w:r w:rsidRPr="009E135A">
        <w:rPr>
          <w:spacing w:val="0"/>
        </w:rPr>
        <w:t xml:space="preserve">  As used in this section:</w:t>
      </w:r>
    </w:p>
    <w:p w:rsidR="009E135A" w:rsidRPr="009E135A" w:rsidRDefault="009E135A" w:rsidP="009E13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135A">
        <w:rPr>
          <w:spacing w:val="0"/>
        </w:rPr>
        <w:tab/>
        <w:t>“Contact tracing” means the process of identifying individuals who were in contact with a person who has tested positive for COVID-19 or who was likely exposed to COVID-19, as well as providing support services to the individual.  Contact tracing may include:  verbal interviews with individuals and those they may have had contact with, as well as any other individual who may have knowledge of potential exposure situations; to the extent authorized by applicable State and federal laws, accessing an individual’s digital data from a Bluetooth or global positioning system to identify potential exposures; and any other means utilized by a public health entity to track potential exposures to, and the potential spread of, COVID-19 among individuals and population groups within the State.</w:t>
      </w:r>
    </w:p>
    <w:p w:rsidR="009E135A" w:rsidRPr="009E135A" w:rsidRDefault="009E135A" w:rsidP="009E13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E135A">
        <w:rPr>
          <w:spacing w:val="0"/>
        </w:rPr>
        <w:tab/>
      </w:r>
      <w:r w:rsidRPr="009E135A">
        <w:rPr>
          <w:rFonts w:ascii="Albertus Extra Bold" w:hAnsi="Albertus Extra Bold"/>
          <w:b/>
          <w:vertAlign w:val="superscript"/>
        </w:rPr>
        <w:t>2</w:t>
      </w:r>
      <w:r w:rsidRPr="009E135A">
        <w:rPr>
          <w:spacing w:val="0"/>
          <w:u w:val="single"/>
        </w:rPr>
        <w:t>“De-identified data” means information that cannot be linked to an individual without additional information that is kept separately, or information that has been modified to a degree that the risk of re-identification is small.</w:t>
      </w:r>
    </w:p>
    <w:p w:rsidR="009E135A" w:rsidRPr="009E135A" w:rsidRDefault="009E135A" w:rsidP="009E13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135A">
        <w:rPr>
          <w:spacing w:val="0"/>
        </w:rPr>
        <w:lastRenderedPageBreak/>
        <w:tab/>
      </w:r>
      <w:r w:rsidRPr="009E135A">
        <w:rPr>
          <w:spacing w:val="0"/>
          <w:u w:val="single"/>
        </w:rPr>
        <w:t>“Individually identifiable data” means information that can be linked to an individual without the need for additional information, or information that can be linked to an individual using other information that is readily available to or accessible by the public.</w:t>
      </w:r>
    </w:p>
    <w:p w:rsidR="009E135A" w:rsidRPr="009E135A" w:rsidRDefault="009E135A" w:rsidP="009E13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9E135A">
        <w:rPr>
          <w:spacing w:val="0"/>
        </w:rPr>
        <w:tab/>
      </w:r>
      <w:r w:rsidRPr="009E135A">
        <w:rPr>
          <w:spacing w:val="0"/>
          <w:u w:val="single"/>
        </w:rPr>
        <w:t xml:space="preserve">“Private health data” means health data that is subject to the </w:t>
      </w:r>
      <w:r w:rsidRPr="009E135A">
        <w:rPr>
          <w:color w:val="000000"/>
          <w:spacing w:val="0"/>
          <w:u w:val="single"/>
        </w:rPr>
        <w:t>federal "Health Insurance Portability and Accountability Act of 1996," Pub.L.104-191, and any regulations promulgated thereunder by the Secretary of the U.S. Department of Health and Human Services.</w:t>
      </w:r>
      <w:r w:rsidRPr="009E135A">
        <w:rPr>
          <w:rFonts w:ascii="Albertus Extra Bold" w:hAnsi="Albertus Extra Bold"/>
          <w:b/>
          <w:vertAlign w:val="superscript"/>
        </w:rPr>
        <w:t>2</w:t>
      </w:r>
    </w:p>
    <w:p w:rsidR="00F16603" w:rsidRDefault="009E135A" w:rsidP="009E135A">
      <w:r w:rsidRPr="009E135A">
        <w:rPr>
          <w:spacing w:val="0"/>
        </w:rPr>
        <w:tab/>
        <w:t xml:space="preserve">“Public health entity” means the Department of Health </w:t>
      </w:r>
      <w:r w:rsidRPr="009E135A">
        <w:rPr>
          <w:rFonts w:ascii="Albertus Extra Bold" w:hAnsi="Albertus Extra Bold"/>
          <w:b/>
          <w:vertAlign w:val="superscript"/>
        </w:rPr>
        <w:t>2</w:t>
      </w:r>
      <w:r w:rsidRPr="009E135A">
        <w:rPr>
          <w:rFonts w:ascii="Albertus Extra Bold" w:hAnsi="Albertus Extra Bold"/>
          <w:b/>
        </w:rPr>
        <w:t>[</w:t>
      </w:r>
      <w:r w:rsidRPr="009E135A">
        <w:rPr>
          <w:spacing w:val="0"/>
        </w:rPr>
        <w:t>,</w:t>
      </w:r>
      <w:r w:rsidRPr="009E135A">
        <w:rPr>
          <w:rFonts w:ascii="Albertus Extra Bold" w:hAnsi="Albertus Extra Bold"/>
          <w:b/>
        </w:rPr>
        <w:t>]</w:t>
      </w:r>
      <w:r w:rsidRPr="009E135A">
        <w:rPr>
          <w:spacing w:val="0"/>
        </w:rPr>
        <w:t xml:space="preserve"> </w:t>
      </w:r>
      <w:r w:rsidRPr="009E135A">
        <w:rPr>
          <w:spacing w:val="0"/>
          <w:u w:val="single"/>
        </w:rPr>
        <w:t>and</w:t>
      </w:r>
      <w:r w:rsidRPr="009E135A">
        <w:rPr>
          <w:rFonts w:ascii="Albertus Extra Bold" w:hAnsi="Albertus Extra Bold"/>
          <w:b/>
          <w:vertAlign w:val="superscript"/>
        </w:rPr>
        <w:t>2</w:t>
      </w:r>
      <w:r w:rsidRPr="009E135A">
        <w:rPr>
          <w:spacing w:val="0"/>
        </w:rPr>
        <w:t xml:space="preserve"> any county or local board of health </w:t>
      </w:r>
      <w:r w:rsidRPr="009E135A">
        <w:rPr>
          <w:rFonts w:ascii="Albertus Extra Bold" w:hAnsi="Albertus Extra Bold"/>
          <w:b/>
          <w:vertAlign w:val="superscript"/>
        </w:rPr>
        <w:t>2</w:t>
      </w:r>
      <w:r w:rsidRPr="009E135A">
        <w:rPr>
          <w:rFonts w:ascii="Albertus Extra Bold" w:hAnsi="Albertus Extra Bold"/>
          <w:b/>
        </w:rPr>
        <w:t>[</w:t>
      </w:r>
      <w:r w:rsidRPr="009E135A">
        <w:rPr>
          <w:spacing w:val="0"/>
        </w:rPr>
        <w:t>, and any other entity conducting contact tracing in response to the COVID-19 pandemic</w:t>
      </w:r>
      <w:r w:rsidRPr="009E135A">
        <w:rPr>
          <w:rFonts w:ascii="Albertus Extra Bold" w:hAnsi="Albertus Extra Bold"/>
          <w:b/>
        </w:rPr>
        <w:t>]</w:t>
      </w:r>
      <w:r w:rsidRPr="009E135A">
        <w:rPr>
          <w:rFonts w:ascii="Albertus Extra Bold" w:hAnsi="Albertus Extra Bold"/>
          <w:b/>
          <w:vertAlign w:val="superscript"/>
        </w:rPr>
        <w:t>2</w:t>
      </w:r>
      <w:r w:rsidRPr="009E135A">
        <w:rPr>
          <w:spacing w:val="0"/>
        </w:rPr>
        <w:t xml:space="preserve"> .</w:t>
      </w:r>
    </w:p>
    <w:p w:rsidR="00C205AE" w:rsidRDefault="00C205AE" w:rsidP="00686AEB"/>
    <w:p w:rsidR="00457285" w:rsidRDefault="009E135A" w:rsidP="00457285">
      <w:r>
        <w:tab/>
        <w:t>2.</w:t>
      </w:r>
      <w:r>
        <w:tab/>
      </w:r>
      <w:r>
        <w:rPr>
          <w:rFonts w:ascii="Albertus Extra Bold" w:hAnsi="Albertus Extra Bold"/>
          <w:b/>
          <w:vertAlign w:val="superscript"/>
        </w:rPr>
        <w:t>2</w:t>
      </w:r>
      <w:r w:rsidRPr="004F1C26">
        <w:rPr>
          <w:rFonts w:ascii="Albertus Extra Bold" w:hAnsi="Albertus Extra Bold"/>
          <w:b/>
        </w:rPr>
        <w:t>[</w:t>
      </w:r>
      <w:r>
        <w:t>No later than 30 days after the effective date of this act, the</w:t>
      </w:r>
      <w:r w:rsidRPr="004F1C26">
        <w:rPr>
          <w:rFonts w:ascii="Albertus Extra Bold" w:hAnsi="Albertus Extra Bold"/>
          <w:b/>
        </w:rPr>
        <w:t>]</w:t>
      </w:r>
      <w:r>
        <w:t xml:space="preserve"> </w:t>
      </w:r>
      <w:r>
        <w:rPr>
          <w:u w:val="single"/>
        </w:rPr>
        <w:t>The</w:t>
      </w:r>
      <w:r>
        <w:rPr>
          <w:rFonts w:ascii="Albertus Extra Bold" w:hAnsi="Albertus Extra Bold"/>
          <w:b/>
          <w:vertAlign w:val="superscript"/>
        </w:rPr>
        <w:t>2</w:t>
      </w:r>
      <w:r>
        <w:t xml:space="preserve"> Commissioner of Health shall </w:t>
      </w:r>
      <w:r>
        <w:rPr>
          <w:rFonts w:ascii="Albertus Extra Bold" w:hAnsi="Albertus Extra Bold"/>
          <w:b/>
          <w:vertAlign w:val="superscript"/>
        </w:rPr>
        <w:t>2</w:t>
      </w:r>
      <w:r w:rsidRPr="004F1C26">
        <w:rPr>
          <w:rFonts w:ascii="Albertus Extra Bold" w:hAnsi="Albertus Extra Bold"/>
          <w:b/>
        </w:rPr>
        <w:t>[</w:t>
      </w:r>
      <w:r>
        <w:t>publish on its Internet website proposed guidance on how</w:t>
      </w:r>
      <w:r w:rsidRPr="004F1C26">
        <w:rPr>
          <w:rFonts w:ascii="Albertus Extra Bold" w:hAnsi="Albertus Extra Bold"/>
          <w:b/>
        </w:rPr>
        <w:t>]</w:t>
      </w:r>
      <w:r>
        <w:t xml:space="preserve"> </w:t>
      </w:r>
      <w:r>
        <w:rPr>
          <w:u w:val="single"/>
        </w:rPr>
        <w:t>adopt rules and regulations, pursuant to the “Administrative Procedure Act,” P.L.1968, c.410 (C.52:14B-1 et seq.), establishing rules and restrictions concerning the ways in which</w:t>
      </w:r>
      <w:r>
        <w:rPr>
          <w:rFonts w:ascii="Albertus Extra Bold" w:hAnsi="Albertus Extra Bold"/>
          <w:b/>
          <w:vertAlign w:val="superscript"/>
        </w:rPr>
        <w:t>2</w:t>
      </w:r>
      <w:r>
        <w:t xml:space="preserve"> public health entities and third party entities may use data collected for contact tracing related to the COVID-19 pandemic, and how those entities will be required to ensure the security and confidentiality of that data, including any specific internal audit requirements those entities will be required to implement to guard against misuse or unauthorized disclosure of the data.  </w:t>
      </w:r>
      <w:r>
        <w:rPr>
          <w:rFonts w:ascii="Albertus Extra Bold" w:hAnsi="Albertus Extra Bold"/>
          <w:b/>
          <w:vertAlign w:val="superscript"/>
        </w:rPr>
        <w:t>2</w:t>
      </w:r>
      <w:r w:rsidRPr="004F1C26">
        <w:rPr>
          <w:rFonts w:ascii="Albertus Extra Bold" w:hAnsi="Albertus Extra Bold"/>
          <w:b/>
        </w:rPr>
        <w:t>[</w:t>
      </w:r>
      <w:r>
        <w:t>The commissioner shall create a mechanism for members of the public to submit comments on the proposed guidance, allow for a public comment period of at least 30 days, and, no later than 30 days after the public comment period closes, publish final guidance on the use of data collected for the purposes of contact tracing related to the COVID-19 pandemic, which final guidance may incorporate appropriate revisions based on public comments received.</w:t>
      </w:r>
      <w:r w:rsidRPr="004F1C26">
        <w:rPr>
          <w:rFonts w:ascii="Albertus Extra Bold" w:hAnsi="Albertus Extra Bold"/>
          <w:b/>
        </w:rPr>
        <w:t>]</w:t>
      </w:r>
      <w:r>
        <w:rPr>
          <w:rFonts w:ascii="Albertus Extra Bold" w:hAnsi="Albertus Extra Bold"/>
          <w:b/>
          <w:vertAlign w:val="superscript"/>
        </w:rPr>
        <w:t>2</w:t>
      </w:r>
      <w:r>
        <w:t xml:space="preserve">  Nothing in this section shall be construed to prohibit or delay the implementation of section 1 of this act immediately upon the effective date of this act.</w:t>
      </w:r>
    </w:p>
    <w:p w:rsidR="00457285" w:rsidRPr="00D71D68" w:rsidRDefault="00457285" w:rsidP="00686AEB"/>
    <w:p w:rsidR="004E52F7" w:rsidRPr="004E52F7" w:rsidRDefault="004E52F7" w:rsidP="004E52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2F7">
        <w:rPr>
          <w:spacing w:val="0"/>
        </w:rPr>
        <w:tab/>
        <w:t>3.</w:t>
      </w:r>
      <w:r w:rsidRPr="004E52F7">
        <w:rPr>
          <w:spacing w:val="0"/>
        </w:rPr>
        <w:tab/>
        <w:t xml:space="preserve">This act shall take effect immediately </w:t>
      </w:r>
      <w:r w:rsidRPr="004E52F7">
        <w:rPr>
          <w:rFonts w:ascii="Albertus Extra Bold" w:hAnsi="Albertus Extra Bold"/>
          <w:b/>
          <w:vertAlign w:val="superscript"/>
        </w:rPr>
        <w:t>1</w:t>
      </w:r>
      <w:r w:rsidRPr="004E52F7">
        <w:rPr>
          <w:rFonts w:ascii="Albertus Extra Bold" w:hAnsi="Albertus Extra Bold"/>
          <w:b/>
        </w:rPr>
        <w:t>[</w:t>
      </w:r>
      <w:r w:rsidRPr="004E52F7">
        <w:rPr>
          <w:spacing w:val="0"/>
        </w:rPr>
        <w:t>and shall expire one year after the end of both the state of emergency and the public health emergency declared in response to the coronavirus disease 2019 pandemic</w:t>
      </w:r>
      <w:r w:rsidRPr="004E52F7">
        <w:rPr>
          <w:rFonts w:ascii="Albertus Extra Bold" w:hAnsi="Albertus Extra Bold"/>
          <w:b/>
        </w:rPr>
        <w:t>]</w:t>
      </w:r>
      <w:r w:rsidRPr="004E52F7">
        <w:rPr>
          <w:rFonts w:ascii="Albertus Extra Bold" w:hAnsi="Albertus Extra Bold"/>
          <w:b/>
          <w:vertAlign w:val="superscript"/>
        </w:rPr>
        <w:t>1</w:t>
      </w:r>
      <w:r w:rsidRPr="004E52F7">
        <w:rPr>
          <w:spacing w:val="0"/>
        </w:rPr>
        <w:t xml:space="preserve"> .</w:t>
      </w:r>
    </w:p>
    <w:sectPr w:rsidR="004E52F7" w:rsidRPr="004E52F7" w:rsidSect="00925ABF">
      <w:headerReference w:type="default" r:id="rId14"/>
      <w:footerReference w:type="default" r:id="rId15"/>
      <w:headerReference w:type="first" r:id="rId16"/>
      <w:footerReference w:type="first" r:id="rId17"/>
      <w:pgSz w:w="12240" w:h="20160" w:code="5"/>
      <w:pgMar w:top="1440" w:right="2520" w:bottom="1872" w:left="2880" w:header="1181" w:footer="41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52C" w:rsidRDefault="0092052C">
      <w:r>
        <w:separator/>
      </w:r>
    </w:p>
  </w:endnote>
  <w:endnote w:type="continuationSeparator" w:id="0">
    <w:p w:rsidR="0092052C" w:rsidRDefault="00920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FFB" w:rsidRDefault="00101B7C" w:rsidP="00101B7C">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2F7" w:rsidRPr="00921C91" w:rsidRDefault="004E52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52F7" w:rsidRPr="00921C91" w:rsidRDefault="004E52F7">
    <w:pPr>
      <w:pStyle w:val="Footer"/>
      <w:rPr>
        <w:szCs w:val="18"/>
      </w:rPr>
    </w:pPr>
  </w:p>
  <w:p w:rsidR="004E52F7" w:rsidRPr="00921C91" w:rsidRDefault="004E52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52F7" w:rsidRDefault="004E52F7" w:rsidP="00686AEB">
    <w:pPr>
      <w:pStyle w:val="Footer"/>
    </w:pPr>
    <w:r>
      <w:tab/>
      <w:t>Matter enclosed in superscript numerals has been adopted as follows:</w:t>
    </w:r>
  </w:p>
  <w:p w:rsidR="00925ABF" w:rsidRDefault="004E52F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committee amendments adopted June 11, 2020.</w:t>
    </w:r>
  </w:p>
  <w:p w:rsidR="004E52F7" w:rsidRDefault="009E135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July 27, 2020.</w:t>
    </w:r>
  </w:p>
  <w:p w:rsidR="009E135A" w:rsidRPr="009E135A" w:rsidRDefault="009E135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52C" w:rsidRDefault="0092052C">
      <w:r>
        <w:separator/>
      </w:r>
    </w:p>
  </w:footnote>
  <w:footnote w:type="continuationSeparator" w:id="0">
    <w:p w:rsidR="0092052C" w:rsidRDefault="00920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35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53C4" w:rsidRDefault="00EF53C4" w:rsidP="00EF53C4">
    <w:pPr>
      <w:pStyle w:val="bpuHeadSpon"/>
    </w:pPr>
    <w:r w:rsidRPr="00EF53C4">
      <w:rPr>
        <w:rStyle w:val="bpuHeadSponChar"/>
      </w:rPr>
      <w:t>A4170</w:t>
    </w:r>
    <w:r>
      <w:t xml:space="preserve"> </w:t>
    </w:r>
    <w:r w:rsidR="009E135A">
      <w:t>[2R]</w:t>
    </w:r>
    <w:r w:rsidR="004E52F7">
      <w:t xml:space="preserve"> </w:t>
    </w:r>
    <w:r>
      <w:t>ZWICKER</w:t>
    </w:r>
    <w:r w:rsidR="00985548">
      <w:t>, BENSON</w:t>
    </w:r>
  </w:p>
  <w:p w:rsidR="00EF53C4" w:rsidRDefault="00EF53C4" w:rsidP="00EF53C4">
    <w:pPr>
      <w:pStyle w:val="bpuHeadSpon"/>
    </w:pPr>
    <w:r>
      <w:fldChar w:fldCharType="begin"/>
    </w:r>
    <w:r>
      <w:instrText xml:space="preserve"> PAGE  \* MERGEFORMAT </w:instrText>
    </w:r>
    <w:r>
      <w:fldChar w:fldCharType="separate"/>
    </w:r>
    <w:r w:rsidR="005735AC">
      <w:rPr>
        <w:noProof/>
      </w:rPr>
      <w:t>4</w:t>
    </w:r>
    <w:r>
      <w:fldChar w:fldCharType="end"/>
    </w:r>
  </w:p>
  <w:p w:rsidR="00EF53C4" w:rsidRDefault="00EF53C4" w:rsidP="00EF53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53C4" w:rsidRDefault="00EF53C4" w:rsidP="00EF53C4">
    <w:pPr>
      <w:pStyle w:val="bpuHeadSpon"/>
    </w:pPr>
    <w:r w:rsidRPr="00EF53C4">
      <w:rPr>
        <w:rStyle w:val="bpuHeadSponChar"/>
      </w:rPr>
      <w:t>A4170</w:t>
    </w:r>
    <w:r>
      <w:t xml:space="preserve"> </w:t>
    </w:r>
    <w:r w:rsidR="009E135A">
      <w:t>[2R]</w:t>
    </w:r>
    <w:r w:rsidR="004E52F7">
      <w:t xml:space="preserve"> </w:t>
    </w:r>
    <w:r>
      <w:t>ZWICKER</w:t>
    </w:r>
    <w:r w:rsidR="00985548">
      <w:t>, BENSON</w:t>
    </w:r>
  </w:p>
  <w:p w:rsidR="00EF53C4" w:rsidRDefault="00EF53C4" w:rsidP="00EF53C4">
    <w:pPr>
      <w:pStyle w:val="bpuHeadSpon"/>
    </w:pPr>
    <w:r>
      <w:fldChar w:fldCharType="begin"/>
    </w:r>
    <w:r>
      <w:instrText xml:space="preserve"> PAGE  \* MERGEFORMAT </w:instrText>
    </w:r>
    <w:r>
      <w:fldChar w:fldCharType="separate"/>
    </w:r>
    <w:r w:rsidR="005735AC">
      <w:rPr>
        <w:noProof/>
      </w:rPr>
      <w:t>2</w:t>
    </w:r>
    <w:r>
      <w:fldChar w:fldCharType="end"/>
    </w:r>
  </w:p>
  <w:p w:rsidR="00EF53C4" w:rsidRDefault="00EF53C4" w:rsidP="00EF53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52C"/>
    <w:rsid w:val="000051BD"/>
    <w:rsid w:val="0001296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411"/>
    <w:rsid w:val="000C054C"/>
    <w:rsid w:val="000C12C2"/>
    <w:rsid w:val="000C4886"/>
    <w:rsid w:val="000D11AF"/>
    <w:rsid w:val="000D6255"/>
    <w:rsid w:val="000D6262"/>
    <w:rsid w:val="000D7B4A"/>
    <w:rsid w:val="000E4006"/>
    <w:rsid w:val="000F3DA2"/>
    <w:rsid w:val="000F5FDE"/>
    <w:rsid w:val="000F7466"/>
    <w:rsid w:val="00101B7C"/>
    <w:rsid w:val="0013000E"/>
    <w:rsid w:val="0013084F"/>
    <w:rsid w:val="00133F81"/>
    <w:rsid w:val="001354A3"/>
    <w:rsid w:val="00135943"/>
    <w:rsid w:val="001645FB"/>
    <w:rsid w:val="00166E24"/>
    <w:rsid w:val="00173D2B"/>
    <w:rsid w:val="00181676"/>
    <w:rsid w:val="00183603"/>
    <w:rsid w:val="00194E78"/>
    <w:rsid w:val="00196A43"/>
    <w:rsid w:val="0019707B"/>
    <w:rsid w:val="00197E8B"/>
    <w:rsid w:val="00197FA4"/>
    <w:rsid w:val="001A161A"/>
    <w:rsid w:val="001A3B79"/>
    <w:rsid w:val="001A66B6"/>
    <w:rsid w:val="001B4716"/>
    <w:rsid w:val="001B4EA4"/>
    <w:rsid w:val="001B4EEC"/>
    <w:rsid w:val="001C7C52"/>
    <w:rsid w:val="001D25F3"/>
    <w:rsid w:val="001E15F1"/>
    <w:rsid w:val="001E16FA"/>
    <w:rsid w:val="001E6213"/>
    <w:rsid w:val="001F14C7"/>
    <w:rsid w:val="001F2D73"/>
    <w:rsid w:val="001F7405"/>
    <w:rsid w:val="00205533"/>
    <w:rsid w:val="00210D76"/>
    <w:rsid w:val="00212B8D"/>
    <w:rsid w:val="00222983"/>
    <w:rsid w:val="002370D0"/>
    <w:rsid w:val="002378D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05E"/>
    <w:rsid w:val="0031037D"/>
    <w:rsid w:val="00315320"/>
    <w:rsid w:val="00322454"/>
    <w:rsid w:val="00325776"/>
    <w:rsid w:val="00325E27"/>
    <w:rsid w:val="00330395"/>
    <w:rsid w:val="00333704"/>
    <w:rsid w:val="00336624"/>
    <w:rsid w:val="0034025F"/>
    <w:rsid w:val="00340458"/>
    <w:rsid w:val="0034200F"/>
    <w:rsid w:val="003446A0"/>
    <w:rsid w:val="0034481B"/>
    <w:rsid w:val="00350130"/>
    <w:rsid w:val="003504C4"/>
    <w:rsid w:val="00354334"/>
    <w:rsid w:val="0036180C"/>
    <w:rsid w:val="00363CF5"/>
    <w:rsid w:val="00364344"/>
    <w:rsid w:val="003702CA"/>
    <w:rsid w:val="00370617"/>
    <w:rsid w:val="00382F1F"/>
    <w:rsid w:val="00391DA4"/>
    <w:rsid w:val="003A3C64"/>
    <w:rsid w:val="003A3F83"/>
    <w:rsid w:val="003B6398"/>
    <w:rsid w:val="003C135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395"/>
    <w:rsid w:val="00436F2D"/>
    <w:rsid w:val="00436F5D"/>
    <w:rsid w:val="00441B42"/>
    <w:rsid w:val="0045118A"/>
    <w:rsid w:val="00455D51"/>
    <w:rsid w:val="00456BF9"/>
    <w:rsid w:val="00457285"/>
    <w:rsid w:val="00461057"/>
    <w:rsid w:val="004704A8"/>
    <w:rsid w:val="00471102"/>
    <w:rsid w:val="00471F18"/>
    <w:rsid w:val="0048336B"/>
    <w:rsid w:val="00484144"/>
    <w:rsid w:val="00484C19"/>
    <w:rsid w:val="00485866"/>
    <w:rsid w:val="00492076"/>
    <w:rsid w:val="00493B1D"/>
    <w:rsid w:val="00497037"/>
    <w:rsid w:val="004A3009"/>
    <w:rsid w:val="004A6940"/>
    <w:rsid w:val="004A77A4"/>
    <w:rsid w:val="004C4B90"/>
    <w:rsid w:val="004C742C"/>
    <w:rsid w:val="004D5EF6"/>
    <w:rsid w:val="004E1F3E"/>
    <w:rsid w:val="004E4877"/>
    <w:rsid w:val="004E52F7"/>
    <w:rsid w:val="004F21BD"/>
    <w:rsid w:val="004F4F1D"/>
    <w:rsid w:val="004F74DD"/>
    <w:rsid w:val="00501317"/>
    <w:rsid w:val="0050495C"/>
    <w:rsid w:val="00505DC9"/>
    <w:rsid w:val="00506E1E"/>
    <w:rsid w:val="00513C81"/>
    <w:rsid w:val="00527BFB"/>
    <w:rsid w:val="00532A32"/>
    <w:rsid w:val="00540B0B"/>
    <w:rsid w:val="0054460F"/>
    <w:rsid w:val="00544D81"/>
    <w:rsid w:val="005453D7"/>
    <w:rsid w:val="005536CD"/>
    <w:rsid w:val="00554051"/>
    <w:rsid w:val="00557240"/>
    <w:rsid w:val="005651F3"/>
    <w:rsid w:val="00572184"/>
    <w:rsid w:val="005721D9"/>
    <w:rsid w:val="005735AC"/>
    <w:rsid w:val="00577A15"/>
    <w:rsid w:val="00580533"/>
    <w:rsid w:val="0059131D"/>
    <w:rsid w:val="00593270"/>
    <w:rsid w:val="005A7797"/>
    <w:rsid w:val="005B3F92"/>
    <w:rsid w:val="005B479C"/>
    <w:rsid w:val="005B561E"/>
    <w:rsid w:val="005C07E4"/>
    <w:rsid w:val="005C2124"/>
    <w:rsid w:val="005C308D"/>
    <w:rsid w:val="005C336F"/>
    <w:rsid w:val="005C7F3C"/>
    <w:rsid w:val="005D2220"/>
    <w:rsid w:val="005D4F3F"/>
    <w:rsid w:val="005E017C"/>
    <w:rsid w:val="005E1B56"/>
    <w:rsid w:val="005E50C6"/>
    <w:rsid w:val="005F2A97"/>
    <w:rsid w:val="005F399B"/>
    <w:rsid w:val="006019F8"/>
    <w:rsid w:val="00605B20"/>
    <w:rsid w:val="0061156F"/>
    <w:rsid w:val="00613FF5"/>
    <w:rsid w:val="006155A8"/>
    <w:rsid w:val="00620EA2"/>
    <w:rsid w:val="00621B94"/>
    <w:rsid w:val="00626239"/>
    <w:rsid w:val="00635316"/>
    <w:rsid w:val="00635449"/>
    <w:rsid w:val="006371D9"/>
    <w:rsid w:val="006378C5"/>
    <w:rsid w:val="00645E6A"/>
    <w:rsid w:val="006612EC"/>
    <w:rsid w:val="00662023"/>
    <w:rsid w:val="00665CBC"/>
    <w:rsid w:val="00667A5C"/>
    <w:rsid w:val="00672C43"/>
    <w:rsid w:val="00677316"/>
    <w:rsid w:val="00680926"/>
    <w:rsid w:val="00686AEB"/>
    <w:rsid w:val="006B6575"/>
    <w:rsid w:val="006B7897"/>
    <w:rsid w:val="006B7FA7"/>
    <w:rsid w:val="006C086A"/>
    <w:rsid w:val="006C21C1"/>
    <w:rsid w:val="006C7327"/>
    <w:rsid w:val="006D00E5"/>
    <w:rsid w:val="006D791B"/>
    <w:rsid w:val="006E2895"/>
    <w:rsid w:val="006F180D"/>
    <w:rsid w:val="006F4334"/>
    <w:rsid w:val="006F47AF"/>
    <w:rsid w:val="006F6872"/>
    <w:rsid w:val="006F6B8A"/>
    <w:rsid w:val="00707CD3"/>
    <w:rsid w:val="00716BB9"/>
    <w:rsid w:val="0072054B"/>
    <w:rsid w:val="007256D1"/>
    <w:rsid w:val="00726EC4"/>
    <w:rsid w:val="007279FD"/>
    <w:rsid w:val="0074653A"/>
    <w:rsid w:val="007502CB"/>
    <w:rsid w:val="00752D79"/>
    <w:rsid w:val="00752E20"/>
    <w:rsid w:val="00756EDE"/>
    <w:rsid w:val="00765510"/>
    <w:rsid w:val="00771B05"/>
    <w:rsid w:val="00781B4D"/>
    <w:rsid w:val="007824BF"/>
    <w:rsid w:val="00783B8D"/>
    <w:rsid w:val="00794B94"/>
    <w:rsid w:val="00794BD4"/>
    <w:rsid w:val="007A23E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50E"/>
    <w:rsid w:val="008A31C5"/>
    <w:rsid w:val="008A4332"/>
    <w:rsid w:val="008A4F9A"/>
    <w:rsid w:val="008B2850"/>
    <w:rsid w:val="008C79B3"/>
    <w:rsid w:val="008D77BD"/>
    <w:rsid w:val="008E454C"/>
    <w:rsid w:val="008F1E5A"/>
    <w:rsid w:val="008F7454"/>
    <w:rsid w:val="00901BDA"/>
    <w:rsid w:val="009121D8"/>
    <w:rsid w:val="00913ED3"/>
    <w:rsid w:val="00916F7A"/>
    <w:rsid w:val="00917FE3"/>
    <w:rsid w:val="0092052C"/>
    <w:rsid w:val="00925ABF"/>
    <w:rsid w:val="009302D6"/>
    <w:rsid w:val="009318C7"/>
    <w:rsid w:val="00931C09"/>
    <w:rsid w:val="009348C2"/>
    <w:rsid w:val="0093507A"/>
    <w:rsid w:val="00943FFB"/>
    <w:rsid w:val="009440D0"/>
    <w:rsid w:val="009523A3"/>
    <w:rsid w:val="00960958"/>
    <w:rsid w:val="00963A46"/>
    <w:rsid w:val="00966A3E"/>
    <w:rsid w:val="00971493"/>
    <w:rsid w:val="00971AD9"/>
    <w:rsid w:val="00973069"/>
    <w:rsid w:val="00973523"/>
    <w:rsid w:val="009739C2"/>
    <w:rsid w:val="00980766"/>
    <w:rsid w:val="009835D4"/>
    <w:rsid w:val="00985548"/>
    <w:rsid w:val="009865D4"/>
    <w:rsid w:val="00997152"/>
    <w:rsid w:val="009972CD"/>
    <w:rsid w:val="00997688"/>
    <w:rsid w:val="009A0E9C"/>
    <w:rsid w:val="009A45DA"/>
    <w:rsid w:val="009B06D2"/>
    <w:rsid w:val="009B34EC"/>
    <w:rsid w:val="009B5D67"/>
    <w:rsid w:val="009B6176"/>
    <w:rsid w:val="009C0D22"/>
    <w:rsid w:val="009C2DD9"/>
    <w:rsid w:val="009C3E09"/>
    <w:rsid w:val="009C5630"/>
    <w:rsid w:val="009D0E5D"/>
    <w:rsid w:val="009D0F63"/>
    <w:rsid w:val="009D7682"/>
    <w:rsid w:val="009D7934"/>
    <w:rsid w:val="009D7CCF"/>
    <w:rsid w:val="009E135A"/>
    <w:rsid w:val="009E5961"/>
    <w:rsid w:val="009F12D8"/>
    <w:rsid w:val="009F4FAC"/>
    <w:rsid w:val="00A017C0"/>
    <w:rsid w:val="00A11228"/>
    <w:rsid w:val="00A222C2"/>
    <w:rsid w:val="00A305D6"/>
    <w:rsid w:val="00A342C4"/>
    <w:rsid w:val="00A50F6B"/>
    <w:rsid w:val="00A52237"/>
    <w:rsid w:val="00A551D6"/>
    <w:rsid w:val="00A621F1"/>
    <w:rsid w:val="00A6251B"/>
    <w:rsid w:val="00A66746"/>
    <w:rsid w:val="00A6754E"/>
    <w:rsid w:val="00A70F58"/>
    <w:rsid w:val="00A72987"/>
    <w:rsid w:val="00A7346B"/>
    <w:rsid w:val="00A84C4F"/>
    <w:rsid w:val="00A932A1"/>
    <w:rsid w:val="00A96E06"/>
    <w:rsid w:val="00AA6197"/>
    <w:rsid w:val="00AA6C70"/>
    <w:rsid w:val="00AA74F1"/>
    <w:rsid w:val="00AB11F2"/>
    <w:rsid w:val="00AB16FD"/>
    <w:rsid w:val="00AB4813"/>
    <w:rsid w:val="00AC6466"/>
    <w:rsid w:val="00AC7639"/>
    <w:rsid w:val="00AD08BB"/>
    <w:rsid w:val="00AD0EC0"/>
    <w:rsid w:val="00AD70D6"/>
    <w:rsid w:val="00AD75BC"/>
    <w:rsid w:val="00AD7BB0"/>
    <w:rsid w:val="00AD7BC9"/>
    <w:rsid w:val="00AE1871"/>
    <w:rsid w:val="00AE2A06"/>
    <w:rsid w:val="00AF1A8C"/>
    <w:rsid w:val="00B0116D"/>
    <w:rsid w:val="00B01173"/>
    <w:rsid w:val="00B02F35"/>
    <w:rsid w:val="00B05A3C"/>
    <w:rsid w:val="00B0623B"/>
    <w:rsid w:val="00B07100"/>
    <w:rsid w:val="00B1138C"/>
    <w:rsid w:val="00B12369"/>
    <w:rsid w:val="00B14B34"/>
    <w:rsid w:val="00B240B1"/>
    <w:rsid w:val="00B2574A"/>
    <w:rsid w:val="00B340EA"/>
    <w:rsid w:val="00B35D8A"/>
    <w:rsid w:val="00B37460"/>
    <w:rsid w:val="00B45B34"/>
    <w:rsid w:val="00B54441"/>
    <w:rsid w:val="00B57047"/>
    <w:rsid w:val="00B61D86"/>
    <w:rsid w:val="00B6342D"/>
    <w:rsid w:val="00B6433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9C7"/>
    <w:rsid w:val="00C04F4D"/>
    <w:rsid w:val="00C12E48"/>
    <w:rsid w:val="00C13D14"/>
    <w:rsid w:val="00C15F53"/>
    <w:rsid w:val="00C205AE"/>
    <w:rsid w:val="00C23F09"/>
    <w:rsid w:val="00C25356"/>
    <w:rsid w:val="00C328D0"/>
    <w:rsid w:val="00C46BC1"/>
    <w:rsid w:val="00C5235F"/>
    <w:rsid w:val="00C54CE2"/>
    <w:rsid w:val="00C66BF3"/>
    <w:rsid w:val="00C70140"/>
    <w:rsid w:val="00C71943"/>
    <w:rsid w:val="00C73CA7"/>
    <w:rsid w:val="00C740FF"/>
    <w:rsid w:val="00C822F6"/>
    <w:rsid w:val="00C82AC2"/>
    <w:rsid w:val="00C8456C"/>
    <w:rsid w:val="00C91E19"/>
    <w:rsid w:val="00C92402"/>
    <w:rsid w:val="00C92867"/>
    <w:rsid w:val="00C93B93"/>
    <w:rsid w:val="00CA037D"/>
    <w:rsid w:val="00CA0837"/>
    <w:rsid w:val="00CA2442"/>
    <w:rsid w:val="00CA36F8"/>
    <w:rsid w:val="00CA4725"/>
    <w:rsid w:val="00CB6246"/>
    <w:rsid w:val="00CC0A17"/>
    <w:rsid w:val="00CD0F93"/>
    <w:rsid w:val="00CD1BD1"/>
    <w:rsid w:val="00CD528D"/>
    <w:rsid w:val="00CE78BF"/>
    <w:rsid w:val="00CF65EB"/>
    <w:rsid w:val="00CF72AD"/>
    <w:rsid w:val="00D02441"/>
    <w:rsid w:val="00D039F4"/>
    <w:rsid w:val="00D10496"/>
    <w:rsid w:val="00D11173"/>
    <w:rsid w:val="00D11A7B"/>
    <w:rsid w:val="00D1215F"/>
    <w:rsid w:val="00D16561"/>
    <w:rsid w:val="00D17FF8"/>
    <w:rsid w:val="00D268AC"/>
    <w:rsid w:val="00D27FF3"/>
    <w:rsid w:val="00D343D0"/>
    <w:rsid w:val="00D3664D"/>
    <w:rsid w:val="00D46AF6"/>
    <w:rsid w:val="00D500E9"/>
    <w:rsid w:val="00D507BC"/>
    <w:rsid w:val="00D55046"/>
    <w:rsid w:val="00D6090A"/>
    <w:rsid w:val="00D62FA3"/>
    <w:rsid w:val="00D63B6F"/>
    <w:rsid w:val="00D64A90"/>
    <w:rsid w:val="00D825DD"/>
    <w:rsid w:val="00D9410B"/>
    <w:rsid w:val="00D9695B"/>
    <w:rsid w:val="00DA2417"/>
    <w:rsid w:val="00DA5585"/>
    <w:rsid w:val="00DB02AC"/>
    <w:rsid w:val="00DB6AA2"/>
    <w:rsid w:val="00DE10D1"/>
    <w:rsid w:val="00DE2514"/>
    <w:rsid w:val="00DE6851"/>
    <w:rsid w:val="00DF03EE"/>
    <w:rsid w:val="00E01B71"/>
    <w:rsid w:val="00E05CC9"/>
    <w:rsid w:val="00E15573"/>
    <w:rsid w:val="00E1795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55A"/>
    <w:rsid w:val="00EF53C4"/>
    <w:rsid w:val="00F00273"/>
    <w:rsid w:val="00F00D08"/>
    <w:rsid w:val="00F15583"/>
    <w:rsid w:val="00F16603"/>
    <w:rsid w:val="00F16685"/>
    <w:rsid w:val="00F200EE"/>
    <w:rsid w:val="00F22481"/>
    <w:rsid w:val="00F2542E"/>
    <w:rsid w:val="00F27278"/>
    <w:rsid w:val="00F344E3"/>
    <w:rsid w:val="00F34D58"/>
    <w:rsid w:val="00F36050"/>
    <w:rsid w:val="00F41A9D"/>
    <w:rsid w:val="00F44314"/>
    <w:rsid w:val="00F51F18"/>
    <w:rsid w:val="00F54B9C"/>
    <w:rsid w:val="00F56E96"/>
    <w:rsid w:val="00F573DD"/>
    <w:rsid w:val="00F61E59"/>
    <w:rsid w:val="00F63D99"/>
    <w:rsid w:val="00F6426B"/>
    <w:rsid w:val="00F709B3"/>
    <w:rsid w:val="00F711FD"/>
    <w:rsid w:val="00F71A5E"/>
    <w:rsid w:val="00FA0698"/>
    <w:rsid w:val="00FA0AFC"/>
    <w:rsid w:val="00FA1C82"/>
    <w:rsid w:val="00FA2ED1"/>
    <w:rsid w:val="00FA3530"/>
    <w:rsid w:val="00FA4A52"/>
    <w:rsid w:val="00FA6256"/>
    <w:rsid w:val="00FB4045"/>
    <w:rsid w:val="00FB4D8E"/>
    <w:rsid w:val="00FC0D0A"/>
    <w:rsid w:val="00FC1B0B"/>
    <w:rsid w:val="00FC3DA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345B31"/>
  <w15:docId w15:val="{839777CC-AB84-4437-8054-C89544271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A43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4332"/>
    <w:rPr>
      <w:rFonts w:ascii="Segoe UI" w:hAnsi="Segoe UI" w:cs="Segoe UI"/>
      <w:spacing w:val="4"/>
      <w:sz w:val="18"/>
      <w:szCs w:val="18"/>
    </w:rPr>
  </w:style>
  <w:style w:type="character" w:styleId="LineNumber">
    <w:name w:val="line number"/>
    <w:basedOn w:val="DefaultParagraphFont"/>
    <w:semiHidden/>
    <w:unhideWhenUsed/>
    <w:rsid w:val="00EF53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37560-C950-466F-92F1-DCA666DA6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1307</Words>
  <Characters>7102</Characters>
  <Application>Microsoft Office Word</Application>
  <DocSecurity>0</DocSecurity>
  <Lines>163</Lines>
  <Paragraphs>36</Paragraphs>
  <ScaleCrop>false</ScaleCrop>
  <HeadingPairs>
    <vt:vector size="2" baseType="variant">
      <vt:variant>
        <vt:lpstr>Title</vt:lpstr>
      </vt:variant>
      <vt:variant>
        <vt:i4>1</vt:i4>
      </vt:variant>
    </vt:vector>
  </HeadingPairs>
  <TitlesOfParts>
    <vt:vector size="1" baseType="lpstr">
      <vt:lpstr>A4170 2R</vt:lpstr>
    </vt:vector>
  </TitlesOfParts>
  <Manager>R229</Manager>
  <Company>NJ Office of Legislative Services</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A4170 2R</dc:title>
  <dc:subject>20-7161</dc:subject>
  <dc:creator>Assemblyman  ZWICKER and BENSON</dc:creator>
  <cp:keywords>A4170|4|HS |259|219|122|!||</cp:keywords>
  <dc:description>INTRODUCED MAY 28, 2020_x000d_
AMENDED JUNE 11, 2020_x000d_
AMENDED JULY 27, 2020</dc:description>
  <cp:lastModifiedBy>Todaro, Vivian</cp:lastModifiedBy>
  <cp:revision>2</cp:revision>
  <cp:lastPrinted>2020-08-05T15:00:00Z</cp:lastPrinted>
  <dcterms:created xsi:type="dcterms:W3CDTF">2020-08-05T15:00:00Z</dcterms:created>
  <dcterms:modified xsi:type="dcterms:W3CDTF">2020-08-05T15:00:00Z</dcterms:modified>
  <cp:category>ss.1-2: C.26-4-139 to 2020/35_x000c_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