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871" w:rsidRDefault="008C6871" w:rsidP="008C6871">
      <w:pPr>
        <w:pStyle w:val="bpuBill"/>
      </w:pPr>
      <w:bookmarkStart w:id="0" w:name="bpuFrontPg"/>
      <w:bookmarkStart w:id="1" w:name="_GoBack"/>
      <w:bookmarkEnd w:id="0"/>
      <w:bookmarkEnd w:id="1"/>
      <w:r>
        <w:t xml:space="preserve">ASSEMBLY, No. 4207 </w:t>
      </w:r>
    </w:p>
    <w:p w:rsidR="008C6871" w:rsidRPr="009D38FF" w:rsidRDefault="008C6871" w:rsidP="008C68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4544" r:id="rId7"/>
        </w:object>
      </w:r>
    </w:p>
    <w:p w:rsidR="008C6871" w:rsidRDefault="008C6871" w:rsidP="008C6871">
      <w:pPr>
        <w:pStyle w:val="bpuState"/>
      </w:pPr>
      <w:r>
        <w:t>STATE OF NEW JERSEY</w:t>
      </w:r>
    </w:p>
    <w:p w:rsidR="008C6871" w:rsidRDefault="008C6871" w:rsidP="008C6871">
      <w:pPr>
        <w:pStyle w:val="bpuLegislature"/>
      </w:pPr>
      <w:r>
        <w:t>219th LEGISLATURE</w:t>
      </w:r>
    </w:p>
    <w:p w:rsidR="008C6871" w:rsidRDefault="008C6871" w:rsidP="008C6871">
      <w:pPr>
        <w:pStyle w:val="bpuWpGraphic"/>
      </w:pPr>
      <w:r>
        <w:object w:dxaOrig="8985" w:dyaOrig="255">
          <v:shape id="_x0000_i1026" type="#_x0000_t75" style="width:6in;height:12pt" o:ole="">
            <v:imagedata r:id="rId6" o:title=""/>
          </v:shape>
          <o:OLEObject Type="Embed" ProgID="WPWin6.1" ShapeID="_x0000_i1026" DrawAspect="Content" ObjectID="_1652594545" r:id="rId8"/>
        </w:object>
      </w:r>
      <w:r>
        <w:t xml:space="preserve">  </w:t>
      </w:r>
    </w:p>
    <w:p w:rsidR="008C6871" w:rsidRDefault="008C6871" w:rsidP="008C6871">
      <w:pPr>
        <w:pStyle w:val="bpuIntro"/>
      </w:pPr>
      <w:r>
        <w:t>INTRODUCED JUNE 1, 2020</w:t>
      </w:r>
    </w:p>
    <w:p w:rsidR="008C6871" w:rsidRDefault="008C6871" w:rsidP="008C6871">
      <w:pPr>
        <w:pStyle w:val="bpuIntro"/>
      </w:pPr>
    </w:p>
    <w:p w:rsidR="008C6871" w:rsidRDefault="008C6871" w:rsidP="008C6871">
      <w:pPr>
        <w:pStyle w:val="bpuIntro"/>
        <w:sectPr w:rsidR="008C6871" w:rsidSect="008C6871">
          <w:headerReference w:type="even" r:id="rId9"/>
          <w:headerReference w:type="default" r:id="rId10"/>
          <w:pgSz w:w="12240" w:h="20160" w:code="5"/>
          <w:pgMar w:top="2160" w:right="1440" w:bottom="1440" w:left="1440" w:header="72" w:footer="720" w:gutter="0"/>
          <w:pgNumType w:start="1"/>
          <w:cols w:space="720"/>
          <w:docGrid w:linePitch="360"/>
        </w:sectPr>
      </w:pPr>
    </w:p>
    <w:p w:rsidR="008C6871" w:rsidRDefault="008C6871" w:rsidP="008C6871">
      <w:pPr>
        <w:pStyle w:val="bpuIntro"/>
      </w:pPr>
    </w:p>
    <w:p w:rsidR="008C6871" w:rsidRDefault="008C6871" w:rsidP="008C6871">
      <w:pPr>
        <w:pStyle w:val="bpuSponsor"/>
      </w:pPr>
      <w:r>
        <w:t>Sponsored by:</w:t>
      </w:r>
    </w:p>
    <w:p w:rsidR="008C6871" w:rsidRDefault="008C6871" w:rsidP="008C6871">
      <w:pPr>
        <w:pStyle w:val="bpuSponsor"/>
      </w:pPr>
      <w:r>
        <w:t>Assemblyman  ROBERT J. KARABINCHAK</w:t>
      </w:r>
    </w:p>
    <w:p w:rsidR="008C6871" w:rsidRDefault="008C6871" w:rsidP="008C6871">
      <w:pPr>
        <w:pStyle w:val="bpuSponsor"/>
      </w:pPr>
      <w:r>
        <w:t>District 18 (Middlesex)</w:t>
      </w:r>
    </w:p>
    <w:p w:rsidR="008C6871" w:rsidRDefault="008C6871" w:rsidP="008C6871">
      <w:pPr>
        <w:pStyle w:val="bpuSponsor"/>
      </w:pPr>
    </w:p>
    <w:p w:rsidR="008C6871" w:rsidRDefault="008C6871" w:rsidP="008C6871">
      <w:pPr>
        <w:pStyle w:val="bpuSponsor"/>
      </w:pPr>
    </w:p>
    <w:p w:rsidR="008C6871" w:rsidRDefault="008C6871" w:rsidP="008C6871">
      <w:pPr>
        <w:pStyle w:val="bpuSponsor"/>
      </w:pPr>
    </w:p>
    <w:p w:rsidR="008C6871" w:rsidRDefault="008C6871" w:rsidP="008C6871">
      <w:pPr>
        <w:pStyle w:val="bpuSponsor"/>
      </w:pPr>
    </w:p>
    <w:p w:rsidR="008C6871" w:rsidRDefault="008C6871" w:rsidP="008C6871">
      <w:pPr>
        <w:pStyle w:val="bpuSponsor"/>
      </w:pPr>
      <w:r>
        <w:t>SYNOPSIS</w:t>
      </w:r>
    </w:p>
    <w:p w:rsidR="008C6871" w:rsidRDefault="008C6871" w:rsidP="008C6871">
      <w:pPr>
        <w:pStyle w:val="bpuNormText"/>
      </w:pPr>
      <w:r>
        <w:tab/>
        <w:t xml:space="preserve">Concerns standards for non-renewal or termination of certain health care professionals from insurance carrier’s provider network. </w:t>
      </w:r>
    </w:p>
    <w:p w:rsidR="008C6871" w:rsidRDefault="008C6871" w:rsidP="008C6871">
      <w:pPr>
        <w:pStyle w:val="bpuNormText"/>
      </w:pPr>
    </w:p>
    <w:p w:rsidR="008C6871" w:rsidRDefault="008C6871" w:rsidP="008C6871">
      <w:pPr>
        <w:pStyle w:val="bpuSponsor"/>
      </w:pPr>
      <w:r>
        <w:t xml:space="preserve">CURRENT VERSION OF TEXT </w:t>
      </w:r>
    </w:p>
    <w:p w:rsidR="008C6871" w:rsidRDefault="008C6871" w:rsidP="008C6871">
      <w:pPr>
        <w:pStyle w:val="bpuNormText"/>
      </w:pPr>
      <w:r>
        <w:tab/>
        <w:t>As introduced.</w:t>
      </w:r>
    </w:p>
    <w:p w:rsidR="008C6871" w:rsidRDefault="008C6871" w:rsidP="008C68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6871" w:rsidRDefault="008C6871" w:rsidP="008916EC">
      <w:pPr>
        <w:pStyle w:val="FronterPage"/>
        <w:tabs>
          <w:tab w:val="clear" w:pos="720"/>
          <w:tab w:val="clear" w:pos="1440"/>
          <w:tab w:val="clear" w:pos="2160"/>
          <w:tab w:val="clear" w:pos="2880"/>
          <w:tab w:val="clear" w:pos="3600"/>
          <w:tab w:val="clear" w:pos="4320"/>
          <w:tab w:val="clear" w:pos="5040"/>
        </w:tabs>
        <w:sectPr w:rsidR="008C6871" w:rsidSect="008C6871">
          <w:type w:val="continuous"/>
          <w:pgSz w:w="12240" w:h="20160" w:code="5"/>
          <w:pgMar w:top="1440" w:right="2275" w:bottom="1440" w:left="2275" w:header="72" w:footer="720" w:gutter="0"/>
          <w:pgNumType w:start="1"/>
          <w:cols w:space="720"/>
          <w:docGrid w:linePitch="360"/>
        </w:sectPr>
      </w:pPr>
    </w:p>
    <w:p w:rsidR="00686AEB" w:rsidRPr="00677316" w:rsidRDefault="000C0256" w:rsidP="003E47BA">
      <w:pPr>
        <w:pStyle w:val="HangingAnAct"/>
        <w:rPr>
          <w:rStyle w:val="HangingAnActChar"/>
        </w:rPr>
      </w:pPr>
      <w:r>
        <w:rPr>
          <w:rStyle w:val="BillHead"/>
        </w:rPr>
        <w:lastRenderedPageBreak/>
        <w:t>An Act</w:t>
      </w:r>
      <w:r w:rsidR="00686AEB" w:rsidRPr="006B7FA7">
        <w:rPr>
          <w:rStyle w:val="HangingAnActChar"/>
        </w:rPr>
        <w:t xml:space="preserve"> </w:t>
      </w:r>
      <w:r w:rsidR="00396CCA">
        <w:t>concerning health care provider networks and amending P.L.1997,</w:t>
      </w:r>
      <w:r w:rsidR="00F3624F">
        <w:t xml:space="preserve"> </w:t>
      </w:r>
      <w:r w:rsidR="00396CCA">
        <w:t>c.192.</w:t>
      </w:r>
    </w:p>
    <w:p w:rsidR="000B1054" w:rsidRPr="00D71D68" w:rsidRDefault="000B1054" w:rsidP="000B1054"/>
    <w:p w:rsidR="00686AEB" w:rsidRPr="00AA7880" w:rsidRDefault="00686AEB" w:rsidP="00686AEB">
      <w:r>
        <w:tab/>
      </w:r>
      <w:r w:rsidR="000C0256">
        <w:rPr>
          <w:rStyle w:val="BillHeading2"/>
        </w:rPr>
        <w:t>Be It Enacted</w:t>
      </w:r>
      <w:r>
        <w:rPr>
          <w:rStyle w:val="BillHeading2"/>
        </w:rPr>
        <w:t xml:space="preserve"> </w:t>
      </w:r>
      <w:r w:rsidR="000C0256">
        <w:rPr>
          <w:rStyle w:val="BillLanguage"/>
        </w:rPr>
        <w:t>by the Senate and General Assembly of the State of New Jersey:</w:t>
      </w:r>
    </w:p>
    <w:p w:rsidR="00686AEB" w:rsidRDefault="00686AEB" w:rsidP="00686AEB"/>
    <w:p w:rsidR="003B17B7" w:rsidRDefault="003B17B7" w:rsidP="00686AEB">
      <w:r>
        <w:tab/>
        <w:t>1.</w:t>
      </w:r>
      <w:r>
        <w:tab/>
        <w:t>Section 8 of P.L.1997,c.192 (C.</w:t>
      </w:r>
      <w:r w:rsidRPr="003B17B7">
        <w:t>26:2S-8</w:t>
      </w:r>
      <w:r>
        <w:t>) is amended to read as follows:</w:t>
      </w:r>
    </w:p>
    <w:p w:rsidR="003B17B7" w:rsidRDefault="003B17B7" w:rsidP="003B17B7">
      <w:r>
        <w:tab/>
        <w:t>8.</w:t>
      </w:r>
      <w:r w:rsidR="00F3624F">
        <w:tab/>
      </w:r>
      <w:r>
        <w:t>A carrier which offers a managed care plan shall establish a policy governing removal of health care providers from the provider network which includes the following:</w:t>
      </w:r>
    </w:p>
    <w:p w:rsidR="003B17B7" w:rsidRDefault="003B17B7" w:rsidP="003B17B7">
      <w:r>
        <w:tab/>
        <w:t>a.</w:t>
      </w:r>
      <w:r w:rsidR="00F3624F">
        <w:tab/>
      </w:r>
      <w:r>
        <w:t>The carrier shall inform a participating health care provider of the carrier's removal policy at the time the carrier contracts with the health care provider to participate in the provider network, and at each renewal thereof.</w:t>
      </w:r>
    </w:p>
    <w:p w:rsidR="003B17B7" w:rsidRDefault="003B17B7" w:rsidP="003B17B7">
      <w:r>
        <w:tab/>
        <w:t>b.</w:t>
      </w:r>
      <w:r w:rsidR="00F3624F">
        <w:tab/>
      </w:r>
      <w:r w:rsidRPr="003B17B7">
        <w:rPr>
          <w:rFonts w:ascii="Albertus Extra Bold" w:hAnsi="Albertus Extra Bold"/>
          <w:b/>
        </w:rPr>
        <w:t>[</w:t>
      </w:r>
      <w:r>
        <w:t>If</w:t>
      </w:r>
      <w:r w:rsidRPr="003B17B7">
        <w:rPr>
          <w:rFonts w:ascii="Albertus Extra Bold" w:hAnsi="Albertus Extra Bold"/>
          <w:b/>
        </w:rPr>
        <w:t>]</w:t>
      </w:r>
      <w:r>
        <w:t xml:space="preserve">  </w:t>
      </w:r>
      <w:r>
        <w:rPr>
          <w:u w:val="single"/>
        </w:rPr>
        <w:t>Except as otherwise provided in subsection d. of this section, if</w:t>
      </w:r>
      <w:r>
        <w:t xml:space="preserve"> a licensed health care professional's participation will be terminated prior to the date of the termination of the contract, the carrier shall provide the health care professional with 90 days' written notice of the termination and notice of a right to a hearing.  If  requested by the health care professional, the carrier shall provide the reasons for the termination in writing, and shall hold a hearing within 30 days of the date of  the request.  The hearing shall be conducted by a panel appointed by the carrier, which panel shall be comprised of a minimum of three persons, at least one of whom is a clinical peer in the same discipline and the same or similar specialty as the health care professional being reviewed.  The panel shall make a decision that:  (1) the health care professional shall be terminated, or (2) the health care professional shall be reinstated or provisionally reinstated, subject to conditions set forth by the panel.  The panel's determination shall be in writing and shall be made in a timely manner.  Participation in this process shall not be deemed to be an abrogation of the health care professional's legal rights.</w:t>
      </w:r>
    </w:p>
    <w:p w:rsidR="003B17B7" w:rsidRDefault="003B17B7" w:rsidP="003B17B7">
      <w:r>
        <w:tab/>
        <w:t>The notice required and opportunity for a hearing pursuant to this subsection shall not apply in those cases when the contract expires and is not renewed, the termination is for breach of contract, in the opinion of the medical director, the health care professional represents an imminent danger to an individual patient or the public health, safety or welfare, or there is a determination of fraud.</w:t>
      </w:r>
    </w:p>
    <w:p w:rsidR="003B17B7" w:rsidRDefault="003B17B7" w:rsidP="003B17B7">
      <w:r>
        <w:tab/>
        <w:t>c.</w:t>
      </w:r>
      <w:r w:rsidR="00F3624F">
        <w:tab/>
      </w:r>
      <w:r>
        <w:t xml:space="preserve">If the carrier finds that a health care professional represents an imminent danger to an individual patient or to the public health, safety or welfare, the medical director shall promptly notify the appropriate professional State licensing board. </w:t>
      </w:r>
      <w:r w:rsidR="00D72173" w:rsidRPr="00D72173">
        <w:rPr>
          <w:rFonts w:ascii="Albertus Extra Bold" w:hAnsi="Albertus Extra Bold"/>
          <w:b/>
        </w:rPr>
        <w:t>[</w:t>
      </w:r>
      <w:r>
        <w:t>Notification to the State Board of Medical Examiners shall be subject to the provisions of section 5 of P.L.1989, c.300 (C.45:9-19.5).</w:t>
      </w:r>
      <w:r w:rsidR="00D72173" w:rsidRPr="00D72173">
        <w:rPr>
          <w:rFonts w:ascii="Albertus Extra Bold" w:hAnsi="Albertus Extra Bold"/>
          <w:b/>
        </w:rPr>
        <w:t>]</w:t>
      </w:r>
    </w:p>
    <w:p w:rsidR="003B17B7" w:rsidRDefault="003B17B7" w:rsidP="003B17B7">
      <w:pPr>
        <w:rPr>
          <w:u w:val="single"/>
        </w:rPr>
      </w:pPr>
      <w:r>
        <w:lastRenderedPageBreak/>
        <w:tab/>
      </w:r>
      <w:r>
        <w:rPr>
          <w:u w:val="single"/>
        </w:rPr>
        <w:t>d.</w:t>
      </w:r>
      <w:r>
        <w:rPr>
          <w:u w:val="single"/>
        </w:rPr>
        <w:tab/>
        <w:t>If a licensed health care professional has been participating in the carrier’s provider network for five years or longer, the carrier shall not fail to renew or terminate the professional’s contract, unless the carrier:</w:t>
      </w:r>
    </w:p>
    <w:p w:rsidR="003B17B7" w:rsidRDefault="003B17B7" w:rsidP="003B17B7">
      <w:pPr>
        <w:rPr>
          <w:u w:val="single"/>
        </w:rPr>
      </w:pPr>
      <w:r w:rsidRPr="003B17B7">
        <w:tab/>
      </w:r>
      <w:r>
        <w:rPr>
          <w:u w:val="single"/>
        </w:rPr>
        <w:t>(1)</w:t>
      </w:r>
      <w:r>
        <w:rPr>
          <w:u w:val="single"/>
        </w:rPr>
        <w:tab/>
      </w:r>
      <w:r w:rsidRPr="003B17B7">
        <w:rPr>
          <w:u w:val="single"/>
        </w:rPr>
        <w:t>provide</w:t>
      </w:r>
      <w:r>
        <w:rPr>
          <w:u w:val="single"/>
        </w:rPr>
        <w:t>s</w:t>
      </w:r>
      <w:r w:rsidRPr="003B17B7">
        <w:rPr>
          <w:u w:val="single"/>
        </w:rPr>
        <w:t xml:space="preserve"> the health care professional</w:t>
      </w:r>
      <w:r w:rsidR="000F023C">
        <w:rPr>
          <w:u w:val="single"/>
        </w:rPr>
        <w:t xml:space="preserve"> and the commissioner</w:t>
      </w:r>
      <w:r w:rsidRPr="003B17B7">
        <w:rPr>
          <w:u w:val="single"/>
        </w:rPr>
        <w:t xml:space="preserve"> with written notice of the</w:t>
      </w:r>
      <w:r>
        <w:rPr>
          <w:u w:val="single"/>
        </w:rPr>
        <w:t xml:space="preserve"> non-renewal or</w:t>
      </w:r>
      <w:r w:rsidRPr="003B17B7">
        <w:rPr>
          <w:u w:val="single"/>
        </w:rPr>
        <w:t xml:space="preserve"> termination</w:t>
      </w:r>
      <w:r w:rsidR="000F023C">
        <w:rPr>
          <w:u w:val="single"/>
        </w:rPr>
        <w:t xml:space="preserve"> one year prior to the effective date of the non-renewal or termination, which documents the cause for the professional’s non-renewal or termination</w:t>
      </w:r>
      <w:r>
        <w:rPr>
          <w:u w:val="single"/>
        </w:rPr>
        <w:t>;</w:t>
      </w:r>
      <w:r w:rsidRPr="003B17B7">
        <w:rPr>
          <w:u w:val="single"/>
        </w:rPr>
        <w:t xml:space="preserve"> and</w:t>
      </w:r>
    </w:p>
    <w:p w:rsidR="003B17B7" w:rsidRPr="003B17B7" w:rsidRDefault="003B17B7" w:rsidP="003B17B7">
      <w:pPr>
        <w:rPr>
          <w:u w:val="single"/>
        </w:rPr>
      </w:pPr>
      <w:r w:rsidRPr="000F023C">
        <w:tab/>
      </w:r>
      <w:r>
        <w:rPr>
          <w:u w:val="single"/>
        </w:rPr>
        <w:t>(2)</w:t>
      </w:r>
      <w:r>
        <w:rPr>
          <w:u w:val="single"/>
        </w:rPr>
        <w:tab/>
        <w:t>the commissioner</w:t>
      </w:r>
      <w:r w:rsidR="000F023C">
        <w:rPr>
          <w:u w:val="single"/>
        </w:rPr>
        <w:t xml:space="preserve"> finds that the </w:t>
      </w:r>
      <w:r w:rsidR="00667F76">
        <w:rPr>
          <w:u w:val="single"/>
        </w:rPr>
        <w:t>non-renewal or termination is with good cause.</w:t>
      </w:r>
    </w:p>
    <w:p w:rsidR="003B17B7" w:rsidRDefault="003B17B7" w:rsidP="00686AEB">
      <w:r>
        <w:t>(</w:t>
      </w:r>
      <w:proofErr w:type="spellStart"/>
      <w:r>
        <w:t>cf</w:t>
      </w:r>
      <w:proofErr w:type="spellEnd"/>
      <w:r>
        <w:t>: P.L.1997, c.192, s.8.)</w:t>
      </w:r>
    </w:p>
    <w:p w:rsidR="003B17B7" w:rsidRDefault="003B17B7" w:rsidP="00686AEB"/>
    <w:p w:rsidR="00667F76" w:rsidRDefault="00667F76" w:rsidP="00686AEB">
      <w:r>
        <w:tab/>
        <w:t>2.</w:t>
      </w:r>
      <w:r>
        <w:tab/>
        <w:t xml:space="preserve">(New section)  </w:t>
      </w:r>
      <w:r w:rsidR="00396CCA" w:rsidRPr="00396CCA">
        <w:t>The Commissioner of Banking and Insurance shall adopt regulations within 180 days of the date of enactment of this act, pursuant to the "Administrative Procedure Act," P.L.1968, c.410 (C.52:14B-1 et seq.), necessary to carry out the purposes of this act</w:t>
      </w:r>
      <w:r w:rsidR="00396CCA">
        <w:t>, which shall include standards for what constitutes good cause for non-renewal or termination of a licensed health care professional</w:t>
      </w:r>
      <w:r w:rsidR="00396CCA" w:rsidRPr="00396CCA">
        <w:t>.</w:t>
      </w:r>
    </w:p>
    <w:p w:rsidR="00667F76" w:rsidRPr="00D71D68" w:rsidRDefault="00667F76" w:rsidP="00686AEB"/>
    <w:p w:rsidR="00686AEB" w:rsidRPr="00AA7880" w:rsidRDefault="00686AEB" w:rsidP="00686AEB">
      <w:r>
        <w:tab/>
      </w:r>
      <w:r w:rsidR="00667F76">
        <w:t>3</w:t>
      </w:r>
      <w:r w:rsidR="000C0256">
        <w:t>.</w:t>
      </w:r>
      <w:r w:rsidR="003B17B7">
        <w:tab/>
      </w:r>
      <w:r w:rsidR="000C0256">
        <w:t>This act shall take effect</w:t>
      </w:r>
      <w:r w:rsidR="003B17B7">
        <w:t xml:space="preserve"> on the 90</w:t>
      </w:r>
      <w:r w:rsidR="003B17B7" w:rsidRPr="003B17B7">
        <w:rPr>
          <w:vertAlign w:val="superscript"/>
        </w:rPr>
        <w:t>th</w:t>
      </w:r>
      <w:r w:rsidR="003B17B7">
        <w:t xml:space="preserve"> day next following enactment.</w:t>
      </w:r>
    </w:p>
    <w:p w:rsidR="00686AEB" w:rsidRDefault="00686AEB" w:rsidP="00686AEB"/>
    <w:p w:rsidR="00247D0E" w:rsidRPr="00CE7BD8" w:rsidRDefault="00247D0E" w:rsidP="00686AEB"/>
    <w:p w:rsidR="00686AEB" w:rsidRPr="00AA7880" w:rsidRDefault="00686AEB" w:rsidP="00686AEB">
      <w:pPr>
        <w:jc w:val="center"/>
      </w:pPr>
      <w:r w:rsidRPr="00D71D68">
        <w:t>STATEMENT</w:t>
      </w:r>
    </w:p>
    <w:p w:rsidR="00686AEB" w:rsidRDefault="00686AEB" w:rsidP="00686AEB"/>
    <w:p w:rsidR="00667F76" w:rsidRDefault="00667F76" w:rsidP="00686AEB">
      <w:r>
        <w:tab/>
        <w:t>This bill requires carriers which offer managed care plans to establish a policy governing removal of health care providers from the provider network</w:t>
      </w:r>
      <w:r w:rsidR="00396CCA">
        <w:t xml:space="preserve"> that provides, i</w:t>
      </w:r>
      <w:r w:rsidR="00396CCA" w:rsidRPr="00396CCA">
        <w:t xml:space="preserve">f a licensed health care professional has been participating in the carrier’s provider network for five years or longer, the carrier </w:t>
      </w:r>
      <w:r w:rsidR="00396CCA">
        <w:t>may</w:t>
      </w:r>
      <w:r w:rsidR="00396CCA" w:rsidRPr="00396CCA">
        <w:t xml:space="preserve"> not fail to renew or terminate the professional’s contract, unless the carrier:</w:t>
      </w:r>
    </w:p>
    <w:p w:rsidR="00396CCA" w:rsidRDefault="00396CCA" w:rsidP="00396CCA">
      <w:r>
        <w:tab/>
        <w:t>(1)</w:t>
      </w:r>
      <w:r>
        <w:tab/>
        <w:t>provides the health care professional and the commissioner with written notice of the non-renewal or termination one year prior to the effective date of the non-renewal or termination, which documents the cause for the professional’s non-renewal or termination; and</w:t>
      </w:r>
    </w:p>
    <w:p w:rsidR="00667F76" w:rsidRDefault="00396CCA" w:rsidP="00396CCA">
      <w:r>
        <w:tab/>
        <w:t>(2)</w:t>
      </w:r>
      <w:r>
        <w:tab/>
        <w:t>the commissioner finds that the non-renewal or termination is with good cause.</w:t>
      </w:r>
    </w:p>
    <w:p w:rsidR="00396CCA" w:rsidRDefault="00396CCA" w:rsidP="00686AEB">
      <w:r>
        <w:tab/>
        <w:t xml:space="preserve">The bill requires the </w:t>
      </w:r>
      <w:r w:rsidRPr="00396CCA">
        <w:t xml:space="preserve">Commissioner of Banking and Insurance </w:t>
      </w:r>
      <w:r>
        <w:t>to</w:t>
      </w:r>
      <w:r w:rsidRPr="00396CCA">
        <w:t xml:space="preserve"> adopt regulations within 180 days of the date of enactment of this act, pursuant to the "Administrative Procedure Act," P.L.1968, c.410 (C.52:14B-1 et seq.), necessary to carr</w:t>
      </w:r>
      <w:r>
        <w:t>y out the purposes of the bill, which are to include standards for what constitutes good cause for non-renewal or termination of a licensed health care professional</w:t>
      </w:r>
      <w:r w:rsidRPr="00396CCA">
        <w:t>.</w:t>
      </w:r>
    </w:p>
    <w:sectPr w:rsidR="00396CCA" w:rsidSect="008C68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449" w:rsidRDefault="00520449">
      <w:r>
        <w:separator/>
      </w:r>
    </w:p>
  </w:endnote>
  <w:endnote w:type="continuationSeparator" w:id="0">
    <w:p w:rsidR="00520449" w:rsidRDefault="00520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256" w:rsidRPr="00921C91" w:rsidRDefault="000C02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0256" w:rsidRPr="00921C91" w:rsidRDefault="000C0256">
    <w:pPr>
      <w:pStyle w:val="Footer"/>
      <w:rPr>
        <w:szCs w:val="18"/>
      </w:rPr>
    </w:pPr>
  </w:p>
  <w:p w:rsidR="000C0256" w:rsidRPr="00921C91" w:rsidRDefault="000C02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0256" w:rsidRDefault="000C02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449" w:rsidRDefault="00520449">
      <w:r>
        <w:separator/>
      </w:r>
    </w:p>
  </w:footnote>
  <w:footnote w:type="continuationSeparator" w:id="0">
    <w:p w:rsidR="00520449" w:rsidRDefault="00520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4F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6871" w:rsidRDefault="008C6871" w:rsidP="008C6871">
    <w:pPr>
      <w:pStyle w:val="bpuHeadSpon"/>
    </w:pPr>
    <w:r w:rsidRPr="008C6871">
      <w:rPr>
        <w:rStyle w:val="bpuHeadSponChar"/>
      </w:rPr>
      <w:t>A4207</w:t>
    </w:r>
    <w:r>
      <w:t xml:space="preserve"> KARABINCHAK</w:t>
    </w:r>
  </w:p>
  <w:p w:rsidR="008C6871" w:rsidRDefault="008C6871" w:rsidP="008C6871">
    <w:pPr>
      <w:pStyle w:val="bpuHeadSpon"/>
    </w:pPr>
    <w:r>
      <w:fldChar w:fldCharType="begin"/>
    </w:r>
    <w:r>
      <w:instrText xml:space="preserve"> PAGE  \* MERGEFORMAT </w:instrText>
    </w:r>
    <w:r>
      <w:fldChar w:fldCharType="separate"/>
    </w:r>
    <w:r w:rsidR="009F4FFA">
      <w:rPr>
        <w:noProof/>
      </w:rPr>
      <w:t>3</w:t>
    </w:r>
    <w:r>
      <w:fldChar w:fldCharType="end"/>
    </w:r>
  </w:p>
  <w:p w:rsidR="008C6871" w:rsidRDefault="008C6871" w:rsidP="008C68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6871" w:rsidRDefault="008C6871" w:rsidP="008C6871">
    <w:pPr>
      <w:pStyle w:val="bpuHeadSpon"/>
    </w:pPr>
    <w:r w:rsidRPr="008C6871">
      <w:rPr>
        <w:rStyle w:val="bpuHeadSponChar"/>
      </w:rPr>
      <w:t>A4207</w:t>
    </w:r>
    <w:r>
      <w:t xml:space="preserve"> KARABINCHAK</w:t>
    </w:r>
  </w:p>
  <w:p w:rsidR="008C6871" w:rsidRDefault="008C6871" w:rsidP="008C6871">
    <w:pPr>
      <w:pStyle w:val="bpuHeadSpon"/>
    </w:pPr>
    <w:r>
      <w:fldChar w:fldCharType="begin"/>
    </w:r>
    <w:r>
      <w:instrText xml:space="preserve"> PAGE  \* MERGEFORMAT </w:instrText>
    </w:r>
    <w:r>
      <w:fldChar w:fldCharType="separate"/>
    </w:r>
    <w:r w:rsidR="009F4FFA">
      <w:rPr>
        <w:noProof/>
      </w:rPr>
      <w:t>2</w:t>
    </w:r>
    <w:r>
      <w:fldChar w:fldCharType="end"/>
    </w:r>
  </w:p>
  <w:p w:rsidR="008C6871" w:rsidRDefault="008C6871" w:rsidP="008C68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4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256"/>
    <w:rsid w:val="000C054C"/>
    <w:rsid w:val="000C12C2"/>
    <w:rsid w:val="000D11AF"/>
    <w:rsid w:val="000D6255"/>
    <w:rsid w:val="000D6262"/>
    <w:rsid w:val="000D7B4A"/>
    <w:rsid w:val="000E4006"/>
    <w:rsid w:val="000F023C"/>
    <w:rsid w:val="000F3DA2"/>
    <w:rsid w:val="000F5FDE"/>
    <w:rsid w:val="000F7466"/>
    <w:rsid w:val="0013000E"/>
    <w:rsid w:val="00133F81"/>
    <w:rsid w:val="00135943"/>
    <w:rsid w:val="00143A4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D0E"/>
    <w:rsid w:val="00255958"/>
    <w:rsid w:val="00257FA2"/>
    <w:rsid w:val="0026574A"/>
    <w:rsid w:val="002660BB"/>
    <w:rsid w:val="002720E8"/>
    <w:rsid w:val="00275293"/>
    <w:rsid w:val="002776B0"/>
    <w:rsid w:val="00285FC3"/>
    <w:rsid w:val="00286C7E"/>
    <w:rsid w:val="002A1029"/>
    <w:rsid w:val="002A3A1A"/>
    <w:rsid w:val="002A4692"/>
    <w:rsid w:val="002A51BA"/>
    <w:rsid w:val="002B2E26"/>
    <w:rsid w:val="002B3FE6"/>
    <w:rsid w:val="002C2D81"/>
    <w:rsid w:val="002C461E"/>
    <w:rsid w:val="002C6CEC"/>
    <w:rsid w:val="002E09CE"/>
    <w:rsid w:val="002E69D1"/>
    <w:rsid w:val="002F3BA6"/>
    <w:rsid w:val="0030782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CCA"/>
    <w:rsid w:val="003A3C64"/>
    <w:rsid w:val="003A3F83"/>
    <w:rsid w:val="003B17B7"/>
    <w:rsid w:val="003C43EF"/>
    <w:rsid w:val="003C5A6B"/>
    <w:rsid w:val="003C7FB2"/>
    <w:rsid w:val="003D24DE"/>
    <w:rsid w:val="003D5F9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401"/>
    <w:rsid w:val="00461057"/>
    <w:rsid w:val="004651DA"/>
    <w:rsid w:val="004704A8"/>
    <w:rsid w:val="00471102"/>
    <w:rsid w:val="00471F18"/>
    <w:rsid w:val="00484144"/>
    <w:rsid w:val="00484C19"/>
    <w:rsid w:val="004857C1"/>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44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F7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871"/>
    <w:rsid w:val="008C79B3"/>
    <w:rsid w:val="008D77BD"/>
    <w:rsid w:val="008E454C"/>
    <w:rsid w:val="008F000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4FFA"/>
    <w:rsid w:val="00A017C0"/>
    <w:rsid w:val="00A11228"/>
    <w:rsid w:val="00A222C2"/>
    <w:rsid w:val="00A305D6"/>
    <w:rsid w:val="00A342C4"/>
    <w:rsid w:val="00A50F6B"/>
    <w:rsid w:val="00A52237"/>
    <w:rsid w:val="00A5389B"/>
    <w:rsid w:val="00A551D6"/>
    <w:rsid w:val="00A6251B"/>
    <w:rsid w:val="00A6754E"/>
    <w:rsid w:val="00A70F58"/>
    <w:rsid w:val="00A72987"/>
    <w:rsid w:val="00A7346B"/>
    <w:rsid w:val="00A84C4F"/>
    <w:rsid w:val="00A90E2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73C"/>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17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24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0EAD41-F159-4B7C-8BE3-B73BEE5EA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6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821</Words>
  <Characters>4380</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A4207</vt:lpstr>
    </vt:vector>
  </TitlesOfParts>
  <Manager>R56</Manager>
  <Company>NJ Office of Legislative Services</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A4207</dc:title>
  <dc:subject>Health Insurance</dc:subject>
  <dc:creator>Assemblyman  KARABINCHAK</dc:creator>
  <cp:keywords>A4207|3|CL |260|307|289|N|0|</cp:keywords>
  <dc:description>INTRODUCED JUNE 1, 2020</dc:description>
  <cp:lastModifiedBy>Todaro, Vivian</cp:lastModifiedBy>
  <cp:revision>2</cp:revision>
  <cp:lastPrinted>2020-06-01T14:42:00Z</cp:lastPrinted>
  <dcterms:created xsi:type="dcterms:W3CDTF">2020-06-02T13:15:00Z</dcterms:created>
  <dcterms:modified xsi:type="dcterms:W3CDTF">2020-06-02T13:15:00Z</dcterms:modified>
  <cp:category>s.2: APA, note to C.26:2S-8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