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ED5" w:rsidRDefault="00E90ED5" w:rsidP="00E90ED5">
      <w:pPr>
        <w:pStyle w:val="bpuBill"/>
      </w:pPr>
      <w:bookmarkStart w:id="0" w:name="bpuFrontPg"/>
      <w:bookmarkEnd w:id="0"/>
      <w:r>
        <w:t xml:space="preserve">ASSEMBLY, No. 4211 </w:t>
      </w:r>
    </w:p>
    <w:p w:rsidR="00E90ED5" w:rsidRPr="009D38FF" w:rsidRDefault="00E90ED5" w:rsidP="00E90E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603544" r:id="rId8"/>
        </w:object>
      </w:r>
    </w:p>
    <w:p w:rsidR="00E90ED5" w:rsidRDefault="00E90ED5" w:rsidP="00E90ED5">
      <w:pPr>
        <w:pStyle w:val="bpuState"/>
      </w:pPr>
      <w:r>
        <w:t>STATE OF NEW JERSEY</w:t>
      </w:r>
    </w:p>
    <w:p w:rsidR="00E90ED5" w:rsidRDefault="00E90ED5" w:rsidP="00E90ED5">
      <w:pPr>
        <w:pStyle w:val="bpuLegislature"/>
      </w:pPr>
      <w:r>
        <w:t>219th LEGISLATURE</w:t>
      </w:r>
    </w:p>
    <w:p w:rsidR="00E90ED5" w:rsidRDefault="00E90ED5" w:rsidP="00E90ED5">
      <w:pPr>
        <w:pStyle w:val="bpuWpGraphic"/>
      </w:pPr>
      <w:r>
        <w:object w:dxaOrig="8985" w:dyaOrig="255">
          <v:shape id="_x0000_i1026" type="#_x0000_t75" style="width:6in;height:12pt" o:ole="">
            <v:imagedata r:id="rId7" o:title=""/>
          </v:shape>
          <o:OLEObject Type="Embed" ProgID="WPWin6.1" ShapeID="_x0000_i1026" DrawAspect="Content" ObjectID="_1652603545" r:id="rId9"/>
        </w:object>
      </w:r>
      <w:r>
        <w:t xml:space="preserve">  </w:t>
      </w:r>
    </w:p>
    <w:p w:rsidR="00E90ED5" w:rsidRDefault="00E90ED5" w:rsidP="00E90ED5">
      <w:pPr>
        <w:pStyle w:val="bpuIntro"/>
      </w:pPr>
      <w:r>
        <w:t>INTRODUCED JUNE 1, 2020</w:t>
      </w:r>
    </w:p>
    <w:p w:rsidR="00E90ED5" w:rsidRDefault="00E90ED5" w:rsidP="00E90ED5">
      <w:pPr>
        <w:pStyle w:val="bpuIntro"/>
      </w:pPr>
    </w:p>
    <w:p w:rsidR="00E90ED5" w:rsidRDefault="00E90ED5" w:rsidP="00E90ED5">
      <w:pPr>
        <w:pStyle w:val="bpuIntro"/>
        <w:sectPr w:rsidR="00E90ED5" w:rsidSect="00AD7A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90ED5" w:rsidRDefault="00E90ED5" w:rsidP="00E90ED5">
      <w:pPr>
        <w:pStyle w:val="bpuIntro"/>
      </w:pPr>
    </w:p>
    <w:p w:rsidR="00E90ED5" w:rsidRDefault="00E90ED5" w:rsidP="00E90ED5">
      <w:pPr>
        <w:pStyle w:val="bpuSponsor"/>
      </w:pPr>
      <w:r>
        <w:t>Sponsored by:</w:t>
      </w:r>
    </w:p>
    <w:p w:rsidR="00E90ED5" w:rsidRDefault="00E90ED5" w:rsidP="00E90ED5">
      <w:pPr>
        <w:pStyle w:val="bpuSponsor"/>
      </w:pPr>
      <w:r>
        <w:t>Assemblyman  THOMAS P. GIBLIN</w:t>
      </w:r>
    </w:p>
    <w:p w:rsidR="00E90ED5" w:rsidRDefault="00E90ED5" w:rsidP="00E90ED5">
      <w:pPr>
        <w:pStyle w:val="bpuSponsor"/>
      </w:pPr>
      <w:r>
        <w:t>District 34 (Essex and Passaic)</w:t>
      </w:r>
    </w:p>
    <w:p w:rsidR="00E90ED5" w:rsidRDefault="00AD7A45" w:rsidP="00AD7A45">
      <w:pPr>
        <w:pStyle w:val="bpuSponsor"/>
      </w:pPr>
      <w:r>
        <w:t>Assemblyman  DANIEL R. BENSON</w:t>
      </w:r>
    </w:p>
    <w:p w:rsidR="00AD7A45" w:rsidRDefault="00AD7A45" w:rsidP="00AD7A45">
      <w:pPr>
        <w:pStyle w:val="bpuSponsor"/>
      </w:pPr>
      <w:r>
        <w:t>District 14 (Mercer and Middlesex)</w:t>
      </w:r>
    </w:p>
    <w:p w:rsidR="00AD7A45" w:rsidRPr="00AD7A45" w:rsidRDefault="00AD7A45" w:rsidP="00AD7A45">
      <w:pPr>
        <w:pStyle w:val="bpuSponsor"/>
      </w:pPr>
    </w:p>
    <w:p w:rsidR="00E90ED5" w:rsidRDefault="00E90ED5" w:rsidP="00E90ED5">
      <w:pPr>
        <w:pStyle w:val="bpuSponsor"/>
      </w:pPr>
    </w:p>
    <w:p w:rsidR="00E90ED5" w:rsidRDefault="00E90ED5" w:rsidP="00E90ED5">
      <w:pPr>
        <w:pStyle w:val="bpuSponsor"/>
      </w:pPr>
    </w:p>
    <w:p w:rsidR="00E90ED5" w:rsidRDefault="00E90ED5" w:rsidP="00E90ED5">
      <w:pPr>
        <w:pStyle w:val="bpuSponsor"/>
      </w:pPr>
    </w:p>
    <w:p w:rsidR="00E90ED5" w:rsidRDefault="00E90ED5" w:rsidP="00E90ED5">
      <w:pPr>
        <w:pStyle w:val="bpuSponsor"/>
      </w:pPr>
      <w:r>
        <w:t>SYNOPSIS</w:t>
      </w:r>
    </w:p>
    <w:p w:rsidR="00E90ED5" w:rsidRDefault="00E90ED5" w:rsidP="00E90ED5">
      <w:pPr>
        <w:pStyle w:val="bpuNormText"/>
      </w:pPr>
      <w:r>
        <w:tab/>
        <w:t xml:space="preserve">Imposes moratorium on use of biometric surveillance systems technology by law enforcement agencies; establishes commission to recommend appropriate law enforcement uses for biometric surveillance systems technology. </w:t>
      </w:r>
    </w:p>
    <w:p w:rsidR="00E90ED5" w:rsidRDefault="00E90ED5" w:rsidP="00E90ED5">
      <w:pPr>
        <w:pStyle w:val="bpuNormText"/>
      </w:pPr>
    </w:p>
    <w:p w:rsidR="00E90ED5" w:rsidRDefault="00E90ED5" w:rsidP="00E90ED5">
      <w:pPr>
        <w:pStyle w:val="bpuSponsor"/>
      </w:pPr>
      <w:r>
        <w:t xml:space="preserve">CURRENT VERSION OF TEXT </w:t>
      </w:r>
    </w:p>
    <w:p w:rsidR="00E90ED5" w:rsidRDefault="00E90ED5" w:rsidP="00E90ED5">
      <w:pPr>
        <w:pStyle w:val="bpuNormText"/>
      </w:pPr>
      <w:r>
        <w:tab/>
        <w:t>As introduced.</w:t>
      </w:r>
    </w:p>
    <w:p w:rsidR="00E90ED5" w:rsidRDefault="00E90ED5" w:rsidP="00E90E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ED5" w:rsidRDefault="00E90ED5" w:rsidP="008916EC">
      <w:pPr>
        <w:pStyle w:val="FronterPage"/>
        <w:tabs>
          <w:tab w:val="clear" w:pos="720"/>
          <w:tab w:val="clear" w:pos="1440"/>
          <w:tab w:val="clear" w:pos="2160"/>
          <w:tab w:val="clear" w:pos="2880"/>
          <w:tab w:val="clear" w:pos="3600"/>
          <w:tab w:val="clear" w:pos="4320"/>
          <w:tab w:val="clear" w:pos="5040"/>
        </w:tabs>
        <w:sectPr w:rsidR="00E90ED5" w:rsidSect="00E90ED5">
          <w:type w:val="continuous"/>
          <w:pgSz w:w="12240" w:h="20160" w:code="5"/>
          <w:pgMar w:top="1440" w:right="2275" w:bottom="1440" w:left="2275" w:header="72" w:footer="720" w:gutter="0"/>
          <w:pgNumType w:start="1"/>
          <w:cols w:space="720"/>
          <w:docGrid w:linePitch="360"/>
        </w:sectPr>
      </w:pPr>
    </w:p>
    <w:p w:rsidR="00342EB5" w:rsidRPr="001B13EF" w:rsidRDefault="005D5511" w:rsidP="00342EB5">
      <w:pPr>
        <w:pStyle w:val="HangingAnAct"/>
      </w:pPr>
      <w:r>
        <w:rPr>
          <w:rStyle w:val="BillHead"/>
        </w:rPr>
        <w:lastRenderedPageBreak/>
        <w:t>An Act</w:t>
      </w:r>
      <w:r w:rsidR="00686AEB" w:rsidRPr="006B7FA7">
        <w:rPr>
          <w:rStyle w:val="HangingAnActChar"/>
        </w:rPr>
        <w:t xml:space="preserve"> </w:t>
      </w:r>
      <w:r w:rsidR="00342EB5">
        <w:t>concerning law enforcement use of biometric information.</w:t>
      </w:r>
    </w:p>
    <w:p w:rsidR="000B1054" w:rsidRPr="00D71D68" w:rsidRDefault="000B1054" w:rsidP="000B1054"/>
    <w:p w:rsidR="00686AEB" w:rsidRPr="00AA7880" w:rsidRDefault="00686AEB" w:rsidP="00686AEB">
      <w:r>
        <w:tab/>
      </w:r>
      <w:r w:rsidR="005D5511">
        <w:rPr>
          <w:rStyle w:val="BillHeading2"/>
        </w:rPr>
        <w:t>Be It Enacted</w:t>
      </w:r>
      <w:r>
        <w:rPr>
          <w:rStyle w:val="BillHeading2"/>
        </w:rPr>
        <w:t xml:space="preserve"> </w:t>
      </w:r>
      <w:r w:rsidR="005D5511">
        <w:rPr>
          <w:rStyle w:val="BillLanguage"/>
        </w:rPr>
        <w:t>by the Senate and General Assembly of the State of New Jersey:</w:t>
      </w:r>
    </w:p>
    <w:p w:rsidR="00686AEB" w:rsidRDefault="00686AEB" w:rsidP="00686AEB"/>
    <w:p w:rsidR="00743CC1" w:rsidRPr="00743CC1" w:rsidRDefault="008D7E7F" w:rsidP="00743CC1">
      <w:r>
        <w:tab/>
        <w:t>1.</w:t>
      </w:r>
      <w:r>
        <w:tab/>
      </w:r>
      <w:r w:rsidR="00743CC1">
        <w:t xml:space="preserve">a.  As used in this act:  </w:t>
      </w:r>
    </w:p>
    <w:p w:rsidR="00743CC1" w:rsidRDefault="00743CC1" w:rsidP="00743CC1">
      <w:r>
        <w:tab/>
        <w:t>“Biometric surveillance system</w:t>
      </w:r>
      <w:r w:rsidRPr="00075101">
        <w:t xml:space="preserve">” </w:t>
      </w:r>
      <w:r>
        <w:t xml:space="preserve">means </w:t>
      </w:r>
      <w:r w:rsidRPr="00075101">
        <w:t>any comp</w:t>
      </w:r>
      <w:r>
        <w:t xml:space="preserve">uter software that performs facial </w:t>
      </w:r>
      <w:r w:rsidRPr="00075101">
        <w:t>recognition or other remote biometric recognition.</w:t>
      </w:r>
    </w:p>
    <w:p w:rsidR="00151DEF" w:rsidRDefault="00743CC1" w:rsidP="00743CC1">
      <w:r>
        <w:tab/>
        <w:t>“Facial</w:t>
      </w:r>
      <w:r w:rsidRPr="00075101">
        <w:t xml:space="preserve"> recognition</w:t>
      </w:r>
      <w:r>
        <w:t xml:space="preserve">” means </w:t>
      </w:r>
      <w:r w:rsidRPr="00075101">
        <w:t>an automated or semi-automated pro</w:t>
      </w:r>
      <w:r>
        <w:t>cess that assists in identifying a person</w:t>
      </w:r>
      <w:r w:rsidRPr="00075101">
        <w:t xml:space="preserve"> or capturing information about a</w:t>
      </w:r>
      <w:r>
        <w:t xml:space="preserve"> person </w:t>
      </w:r>
      <w:r w:rsidRPr="00075101">
        <w:t xml:space="preserve">based on the </w:t>
      </w:r>
      <w:r>
        <w:t xml:space="preserve">physical </w:t>
      </w:r>
      <w:r w:rsidRPr="00075101">
        <w:t>characteristics</w:t>
      </w:r>
      <w:r>
        <w:t xml:space="preserve"> of the person’s face, or that logs characteristics of a person’s face, head, or body to infer emotion, associations, activiti</w:t>
      </w:r>
      <w:r w:rsidR="00151DEF">
        <w:t xml:space="preserve">es, or location of the person. </w:t>
      </w:r>
    </w:p>
    <w:p w:rsidR="00743CC1" w:rsidRDefault="00151DEF" w:rsidP="00743CC1">
      <w:r>
        <w:tab/>
        <w:t>“L</w:t>
      </w:r>
      <w:r w:rsidR="00743CC1" w:rsidRPr="00743CC1">
        <w:t>aw enforcement agency” means a</w:t>
      </w:r>
      <w:r>
        <w:t xml:space="preserve"> </w:t>
      </w:r>
      <w:r w:rsidR="00743CC1" w:rsidRPr="00743CC1">
        <w:t>State, interstate, municipal, or county law enforcement agency; a law enforcement agency of an educational institution that appoints</w:t>
      </w:r>
      <w:r w:rsidR="00743CC1">
        <w:t xml:space="preserve"> </w:t>
      </w:r>
      <w:r w:rsidR="00743CC1" w:rsidRPr="00743CC1">
        <w:t xml:space="preserve">law enforcement officers pursuant </w:t>
      </w:r>
      <w:r>
        <w:t>to P.L.1970, c.211 (C.18A:6-4.2</w:t>
      </w:r>
      <w:r w:rsidR="00743CC1" w:rsidRPr="00743CC1">
        <w:t xml:space="preserve"> et seq.); or any other department, division, bureau, commission, board, or other authority of this</w:t>
      </w:r>
      <w:r w:rsidR="00743CC1">
        <w:t xml:space="preserve"> State or political subdivision</w:t>
      </w:r>
      <w:r w:rsidR="00743CC1" w:rsidRPr="00743CC1">
        <w:t xml:space="preserve"> thereof which employs law enforcement officers.</w:t>
      </w:r>
    </w:p>
    <w:p w:rsidR="00743CC1" w:rsidRDefault="00743CC1" w:rsidP="00743CC1">
      <w:r>
        <w:tab/>
      </w:r>
      <w:r w:rsidRPr="00075101">
        <w:t>“Othe</w:t>
      </w:r>
      <w:r>
        <w:t>r remote biometric recognition”</w:t>
      </w:r>
      <w:r w:rsidRPr="00075101">
        <w:t xml:space="preserve"> </w:t>
      </w:r>
      <w:r>
        <w:t xml:space="preserve">means </w:t>
      </w:r>
      <w:r w:rsidRPr="00075101">
        <w:t>an automated or semi-automated pro</w:t>
      </w:r>
      <w:r>
        <w:t>cess that assists in identifying a person</w:t>
      </w:r>
      <w:r w:rsidRPr="00075101">
        <w:t xml:space="preserve"> or capturing information about a</w:t>
      </w:r>
      <w:r>
        <w:t xml:space="preserve"> person </w:t>
      </w:r>
      <w:r w:rsidRPr="00075101">
        <w:t>based on the characteristics of a</w:t>
      </w:r>
      <w:r>
        <w:t xml:space="preserve"> person’s </w:t>
      </w:r>
      <w:r w:rsidRPr="00075101">
        <w:t xml:space="preserve">gait, voice, or other immutable characteristic ascertained from a distance, or that logs </w:t>
      </w:r>
      <w:r>
        <w:t xml:space="preserve">these </w:t>
      </w:r>
      <w:r w:rsidRPr="00075101">
        <w:t xml:space="preserve">characteristics to infer emotion, associations, </w:t>
      </w:r>
      <w:r>
        <w:t>activities, or location of the person, but excludes remot</w:t>
      </w:r>
      <w:r w:rsidRPr="00075101">
        <w:t>e biometric recognition based on DNA, fingerprints, or palm prints.</w:t>
      </w:r>
    </w:p>
    <w:p w:rsidR="00BF0F06" w:rsidRPr="00075101" w:rsidRDefault="008D7E7F" w:rsidP="00BF0F06">
      <w:r>
        <w:tab/>
        <w:t>b.</w:t>
      </w:r>
      <w:r>
        <w:tab/>
      </w:r>
      <w:r w:rsidR="00BF0F06">
        <w:t>Except as provided in subsection c. of this section</w:t>
      </w:r>
      <w:r w:rsidR="00BF0F06" w:rsidRPr="00075101">
        <w:t xml:space="preserve">, </w:t>
      </w:r>
      <w:r w:rsidR="00BF0F06">
        <w:t xml:space="preserve">a law enforcement agency shall not </w:t>
      </w:r>
      <w:r w:rsidR="00BF0F06" w:rsidRPr="00075101">
        <w:t>acquire, possess, access, or use any biometric surveillance system</w:t>
      </w:r>
      <w:r w:rsidR="006B155C">
        <w:t xml:space="preserve"> </w:t>
      </w:r>
      <w:r w:rsidR="00BF0F06" w:rsidRPr="00075101">
        <w:t>or information derived from a biometric surveillance system operated by another entity</w:t>
      </w:r>
      <w:r w:rsidR="00BF0F06">
        <w:t xml:space="preserve"> until the </w:t>
      </w:r>
      <w:r w:rsidR="00156637">
        <w:t>adoption of regulations or enactment of legislation based on the recommendation</w:t>
      </w:r>
      <w:r w:rsidR="006B155C">
        <w:t>s</w:t>
      </w:r>
      <w:r w:rsidR="00156637">
        <w:t xml:space="preserve"> of the report </w:t>
      </w:r>
      <w:r w:rsidR="00BF0F06">
        <w:t>issued pursuan</w:t>
      </w:r>
      <w:r w:rsidR="003C21BB">
        <w:t>t to section 2 of P.L.</w:t>
      </w:r>
      <w:r>
        <w:t>    </w:t>
      </w:r>
      <w:r w:rsidR="003C21BB">
        <w:t xml:space="preserve">, c. </w:t>
      </w:r>
      <w:r w:rsidR="00BF0F06">
        <w:t xml:space="preserve"> (C.       </w:t>
      </w:r>
      <w:r w:rsidR="00BF0F06" w:rsidRPr="00BF0F06">
        <w:t>)</w:t>
      </w:r>
      <w:r w:rsidR="00BF0F06">
        <w:t xml:space="preserve"> (pending before the Legislature as this bill)</w:t>
      </w:r>
      <w:r w:rsidR="00BF0F06" w:rsidRPr="00075101">
        <w:t>.</w:t>
      </w:r>
      <w:r w:rsidR="00BF0F06">
        <w:t xml:space="preserve">  </w:t>
      </w:r>
    </w:p>
    <w:p w:rsidR="00BF0F06" w:rsidRDefault="008D7E7F" w:rsidP="00743CC1">
      <w:r>
        <w:tab/>
        <w:t>c.</w:t>
      </w:r>
      <w:r>
        <w:tab/>
      </w:r>
      <w:r w:rsidR="00BF0F06">
        <w:t>The provisions of subsection b. of this section shall not preclude a law enforcement agency from:</w:t>
      </w:r>
    </w:p>
    <w:p w:rsidR="00BF0F06" w:rsidRDefault="008D7E7F" w:rsidP="00743CC1">
      <w:r>
        <w:tab/>
        <w:t>(1)</w:t>
      </w:r>
      <w:r>
        <w:tab/>
      </w:r>
      <w:r w:rsidR="008D1AB3">
        <w:t xml:space="preserve">lawfully utilizing a mobile fingerprint scanning device during a detention to identify a person who does not have proof of identification provided that </w:t>
      </w:r>
      <w:r w:rsidR="006B155C">
        <w:t xml:space="preserve">the </w:t>
      </w:r>
      <w:r w:rsidR="008D1AB3">
        <w:t>information retained through the use of the device is otherwise permitted by law;</w:t>
      </w:r>
    </w:p>
    <w:p w:rsidR="00457C46" w:rsidRDefault="008D7E7F" w:rsidP="00743CC1">
      <w:r>
        <w:tab/>
        <w:t>(2)</w:t>
      </w:r>
      <w:r>
        <w:tab/>
      </w:r>
      <w:r w:rsidR="008D1AB3">
        <w:t>ac</w:t>
      </w:r>
      <w:r w:rsidR="00457C46">
        <w:t xml:space="preserve">cessing DNA </w:t>
      </w:r>
      <w:r w:rsidR="00C5365E">
        <w:t xml:space="preserve">information pursuant </w:t>
      </w:r>
      <w:r w:rsidR="005F3C46">
        <w:t xml:space="preserve">“pursuant to the “DNA Database and Databank Act of 1994,” P.L.1994, c.136 (C.53:1-20.17 et seq.) </w:t>
      </w:r>
      <w:r w:rsidR="00C5365E">
        <w:t>or for any other law enforcement purpose otherwise permitted by law;</w:t>
      </w:r>
      <w:r w:rsidR="005F3C46">
        <w:t xml:space="preserve"> and </w:t>
      </w:r>
    </w:p>
    <w:p w:rsidR="00457C46" w:rsidRDefault="008D7E7F" w:rsidP="00743CC1">
      <w:r>
        <w:tab/>
        <w:t>(3)</w:t>
      </w:r>
      <w:r>
        <w:tab/>
      </w:r>
      <w:r w:rsidR="00C5365E">
        <w:t xml:space="preserve">accessing and utilizing finger print data in accordance with current law; </w:t>
      </w:r>
    </w:p>
    <w:p w:rsidR="00C5365E" w:rsidRDefault="008D7E7F" w:rsidP="00743CC1">
      <w:r>
        <w:lastRenderedPageBreak/>
        <w:tab/>
        <w:t>(4)</w:t>
      </w:r>
      <w:r>
        <w:tab/>
      </w:r>
      <w:r w:rsidR="00DA6EEC">
        <w:t xml:space="preserve">utilizing </w:t>
      </w:r>
      <w:r w:rsidR="00347F76">
        <w:t>a</w:t>
      </w:r>
      <w:r w:rsidR="00DA6EEC">
        <w:t xml:space="preserve"> lawfully installed security system that processes biometric information solely for the purpose of verifying the identity of law enforcement officers and employees of law enforcement agencies to determine whether they are permitted to </w:t>
      </w:r>
      <w:bookmarkStart w:id="1" w:name="_GoBack"/>
      <w:r w:rsidR="00DA6EEC">
        <w:t>access information, goods, materials, areas</w:t>
      </w:r>
      <w:r w:rsidR="005F3C46">
        <w:t>,</w:t>
      </w:r>
      <w:r w:rsidR="00DA6EEC">
        <w:t xml:space="preserve"> or other properties </w:t>
      </w:r>
      <w:bookmarkEnd w:id="1"/>
      <w:r w:rsidR="00DA6EEC">
        <w:t xml:space="preserve">under the custody of the law enforcement agency.  </w:t>
      </w:r>
    </w:p>
    <w:p w:rsidR="00A97540" w:rsidRDefault="008D7E7F" w:rsidP="00A97540">
      <w:r>
        <w:tab/>
        <w:t>d.</w:t>
      </w:r>
      <w:r>
        <w:tab/>
      </w:r>
      <w:r w:rsidR="00FA65A1">
        <w:t xml:space="preserve">A </w:t>
      </w:r>
      <w:r w:rsidR="00FA65A1" w:rsidRPr="00FA65A1">
        <w:t xml:space="preserve">person aggrieved by the misuse of information </w:t>
      </w:r>
      <w:r w:rsidR="00FA65A1" w:rsidRPr="00075101">
        <w:t>derived from a biometric surveillance system</w:t>
      </w:r>
      <w:r w:rsidR="00FA65A1">
        <w:t xml:space="preserve"> in violation of this section shall be entitled to bring a civil action in a </w:t>
      </w:r>
      <w:r w:rsidR="00FA65A1" w:rsidRPr="00FA65A1">
        <w:t xml:space="preserve">court </w:t>
      </w:r>
      <w:r w:rsidR="00FA65A1">
        <w:t xml:space="preserve">of competent jurisdiction seeking </w:t>
      </w:r>
      <w:r w:rsidR="00FA65A1" w:rsidRPr="00FA65A1">
        <w:t>injunctive or declaratory relief</w:t>
      </w:r>
      <w:r w:rsidR="00FA65A1">
        <w:t xml:space="preserve">.  </w:t>
      </w:r>
    </w:p>
    <w:p w:rsidR="00A97540" w:rsidRDefault="00A97540" w:rsidP="00A97540"/>
    <w:p w:rsidR="001A0470" w:rsidRDefault="008808C4" w:rsidP="001A0470">
      <w:r>
        <w:tab/>
      </w:r>
      <w:r w:rsidR="006B155C">
        <w:rPr>
          <w:color w:val="000000"/>
          <w:spacing w:val="0"/>
        </w:rPr>
        <w:t>2</w:t>
      </w:r>
      <w:r w:rsidR="00E021BC">
        <w:rPr>
          <w:color w:val="000000"/>
          <w:spacing w:val="0"/>
        </w:rPr>
        <w:t>.</w:t>
      </w:r>
      <w:r w:rsidR="00E021BC">
        <w:rPr>
          <w:color w:val="000000"/>
          <w:spacing w:val="0"/>
        </w:rPr>
        <w:tab/>
      </w:r>
      <w:r w:rsidR="00114BA5">
        <w:rPr>
          <w:color w:val="000000"/>
          <w:spacing w:val="0"/>
        </w:rPr>
        <w:t>a.</w:t>
      </w:r>
      <w:r w:rsidR="00E021BC">
        <w:rPr>
          <w:color w:val="000000"/>
          <w:spacing w:val="0"/>
        </w:rPr>
        <w:t xml:space="preserve"> </w:t>
      </w:r>
      <w:r w:rsidR="003C21BB">
        <w:rPr>
          <w:color w:val="000000"/>
          <w:spacing w:val="0"/>
        </w:rPr>
        <w:t xml:space="preserve"> </w:t>
      </w:r>
      <w:r w:rsidR="00E021BC">
        <w:rPr>
          <w:color w:val="000000"/>
          <w:spacing w:val="0"/>
        </w:rPr>
        <w:t>There is established the “</w:t>
      </w:r>
      <w:r>
        <w:rPr>
          <w:color w:val="000000"/>
          <w:spacing w:val="0"/>
        </w:rPr>
        <w:t>Biometric Surveillance Regulation</w:t>
      </w:r>
      <w:r w:rsidR="00114BA5">
        <w:rPr>
          <w:color w:val="000000"/>
          <w:spacing w:val="0"/>
        </w:rPr>
        <w:t xml:space="preserve"> Commission</w:t>
      </w:r>
      <w:r>
        <w:rPr>
          <w:color w:val="000000"/>
          <w:spacing w:val="0"/>
        </w:rPr>
        <w:t>,” which shall evaluate whether law enforcement agencies in this State should be permitted to use biometric surveillance systems, and</w:t>
      </w:r>
      <w:r w:rsidR="006B155C">
        <w:rPr>
          <w:color w:val="000000"/>
          <w:spacing w:val="0"/>
        </w:rPr>
        <w:t>,</w:t>
      </w:r>
      <w:r>
        <w:rPr>
          <w:color w:val="000000"/>
          <w:spacing w:val="0"/>
        </w:rPr>
        <w:t xml:space="preserve"> if appropriate</w:t>
      </w:r>
      <w:r w:rsidR="00306FDB">
        <w:rPr>
          <w:color w:val="000000"/>
          <w:spacing w:val="0"/>
        </w:rPr>
        <w:t xml:space="preserve">, propose </w:t>
      </w:r>
      <w:r>
        <w:rPr>
          <w:color w:val="000000"/>
          <w:spacing w:val="0"/>
        </w:rPr>
        <w:t xml:space="preserve">recommendations for legislation, regulations, and standards governing the use </w:t>
      </w:r>
      <w:r w:rsidR="005F3C46">
        <w:rPr>
          <w:color w:val="000000"/>
          <w:spacing w:val="0"/>
        </w:rPr>
        <w:t xml:space="preserve">of </w:t>
      </w:r>
      <w:r>
        <w:rPr>
          <w:color w:val="000000"/>
          <w:spacing w:val="0"/>
        </w:rPr>
        <w:t xml:space="preserve">biometric surveillance systems by law enforcement agencies.  </w:t>
      </w:r>
      <w:r w:rsidR="001A0470" w:rsidRPr="005175F7">
        <w:t>The commission specifically shall examine</w:t>
      </w:r>
      <w:r w:rsidR="001A0470">
        <w:t xml:space="preserve">: </w:t>
      </w:r>
    </w:p>
    <w:p w:rsidR="001A0470" w:rsidRDefault="008D7E7F" w:rsidP="001A0470">
      <w:r>
        <w:tab/>
        <w:t>(1)</w:t>
      </w:r>
      <w:r>
        <w:tab/>
      </w:r>
      <w:r w:rsidR="001A0470">
        <w:t>permissible and prohibited uses of biometric systems by law enforcement agencies;</w:t>
      </w:r>
    </w:p>
    <w:p w:rsidR="001A0470" w:rsidRDefault="001A0470" w:rsidP="001A0470">
      <w:r>
        <w:tab/>
      </w:r>
      <w:r w:rsidR="008D7E7F">
        <w:t>(2)</w:t>
      </w:r>
      <w:r w:rsidR="008D7E7F">
        <w:tab/>
      </w:r>
      <w:r>
        <w:t xml:space="preserve">minimum standards for accuracy that biometric surveillance systems are required to achieve in order to be authorized for use by law enforcement agencies and auditing requirements to ensure compliance with those standards; </w:t>
      </w:r>
    </w:p>
    <w:p w:rsidR="001A0470" w:rsidRDefault="008D7E7F" w:rsidP="001A0470">
      <w:r>
        <w:tab/>
        <w:t>(3)</w:t>
      </w:r>
      <w:r>
        <w:tab/>
      </w:r>
      <w:r w:rsidR="001A0470">
        <w:t xml:space="preserve">standards for </w:t>
      </w:r>
      <w:r w:rsidR="006B155C">
        <w:t xml:space="preserve">the </w:t>
      </w:r>
      <w:r w:rsidR="001A0470">
        <w:t xml:space="preserve">use, management, and protection of information derived from the use of biometric surveillance systems by law enforcement agencies including, but not limited to, data retention, </w:t>
      </w:r>
      <w:r w:rsidR="006B155C">
        <w:t xml:space="preserve">information </w:t>
      </w:r>
      <w:r w:rsidR="001A0470">
        <w:t xml:space="preserve">sharing, </w:t>
      </w:r>
      <w:r w:rsidR="006B155C">
        <w:t xml:space="preserve">data </w:t>
      </w:r>
      <w:r w:rsidR="001A0470">
        <w:t>access, and audit trials;</w:t>
      </w:r>
    </w:p>
    <w:p w:rsidR="001A0470" w:rsidRPr="00B6488B" w:rsidRDefault="008D7E7F" w:rsidP="001A0470">
      <w:pPr>
        <w:rPr>
          <w:color w:val="000000"/>
          <w:spacing w:val="0"/>
        </w:rPr>
      </w:pPr>
      <w:r>
        <w:tab/>
        <w:t>(4)</w:t>
      </w:r>
      <w:r>
        <w:tab/>
      </w:r>
      <w:r w:rsidR="00F54BE7">
        <w:t xml:space="preserve">protections for due process, privacy, free speech and association, and racial, gender, and religious equity; </w:t>
      </w:r>
    </w:p>
    <w:p w:rsidR="001A0470" w:rsidRDefault="008D7E7F" w:rsidP="00A97540">
      <w:r>
        <w:rPr>
          <w:color w:val="000000"/>
          <w:spacing w:val="0"/>
        </w:rPr>
        <w:tab/>
        <w:t>(5)</w:t>
      </w:r>
      <w:r>
        <w:rPr>
          <w:color w:val="000000"/>
          <w:spacing w:val="0"/>
        </w:rPr>
        <w:tab/>
      </w:r>
      <w:r w:rsidR="00F54BE7">
        <w:rPr>
          <w:color w:val="000000"/>
          <w:spacing w:val="0"/>
        </w:rPr>
        <w:t xml:space="preserve">training requirements for law enforcement personnel </w:t>
      </w:r>
      <w:r w:rsidR="00156637">
        <w:rPr>
          <w:color w:val="000000"/>
          <w:spacing w:val="0"/>
        </w:rPr>
        <w:t xml:space="preserve">authorized to use biometric </w:t>
      </w:r>
      <w:r w:rsidR="00156637">
        <w:t>surveillance systems</w:t>
      </w:r>
      <w:r w:rsidR="005F3C46">
        <w:t>;</w:t>
      </w:r>
    </w:p>
    <w:p w:rsidR="00156637" w:rsidRDefault="008D7E7F" w:rsidP="00A97540">
      <w:r>
        <w:tab/>
        <w:t>(6)</w:t>
      </w:r>
      <w:r>
        <w:tab/>
      </w:r>
      <w:r w:rsidR="00156637">
        <w:t xml:space="preserve">procedures to address instances in which a person is wrongfully targeted, arrested, or interrogated based on inaccurate information derived from the use of a biometric surveillance system; and </w:t>
      </w:r>
    </w:p>
    <w:p w:rsidR="00156637" w:rsidRDefault="008D7E7F" w:rsidP="00A97540">
      <w:r>
        <w:tab/>
        <w:t>(7)</w:t>
      </w:r>
      <w:r>
        <w:tab/>
      </w:r>
      <w:r w:rsidR="00156637">
        <w:t xml:space="preserve">disclosure requirements for public transparency as well as discovery procedures.  </w:t>
      </w:r>
    </w:p>
    <w:p w:rsidR="00A97540" w:rsidRDefault="008D7E7F" w:rsidP="00A97540">
      <w:pPr>
        <w:rPr>
          <w:color w:val="000000"/>
          <w:spacing w:val="0"/>
        </w:rPr>
      </w:pPr>
      <w:r>
        <w:tab/>
        <w:t>b.</w:t>
      </w:r>
      <w:r>
        <w:tab/>
      </w:r>
      <w:r w:rsidR="00A97540" w:rsidRPr="00A97540">
        <w:rPr>
          <w:color w:val="000000"/>
          <w:spacing w:val="0"/>
        </w:rPr>
        <w:t xml:space="preserve">The </w:t>
      </w:r>
      <w:r w:rsidR="00543332">
        <w:rPr>
          <w:color w:val="000000"/>
          <w:spacing w:val="0"/>
        </w:rPr>
        <w:t xml:space="preserve">commission </w:t>
      </w:r>
      <w:r w:rsidR="00A97540" w:rsidRPr="00A97540">
        <w:rPr>
          <w:color w:val="000000"/>
          <w:spacing w:val="0"/>
        </w:rPr>
        <w:t xml:space="preserve">shall consist of </w:t>
      </w:r>
      <w:r w:rsidR="00B6488B">
        <w:rPr>
          <w:color w:val="000000"/>
          <w:spacing w:val="0"/>
        </w:rPr>
        <w:t xml:space="preserve">nine </w:t>
      </w:r>
      <w:r w:rsidR="00543332" w:rsidRPr="00A97540">
        <w:rPr>
          <w:color w:val="000000"/>
          <w:spacing w:val="0"/>
        </w:rPr>
        <w:t>ex officio members or their designees</w:t>
      </w:r>
      <w:r w:rsidR="00A97540" w:rsidRPr="00A97540">
        <w:rPr>
          <w:color w:val="000000"/>
          <w:spacing w:val="0"/>
        </w:rPr>
        <w:t>:</w:t>
      </w:r>
    </w:p>
    <w:p w:rsidR="00543332" w:rsidRDefault="008D7E7F" w:rsidP="00543332">
      <w:pPr>
        <w:rPr>
          <w:color w:val="000000"/>
          <w:spacing w:val="0"/>
        </w:rPr>
      </w:pPr>
      <w:r>
        <w:rPr>
          <w:color w:val="000000"/>
          <w:spacing w:val="0"/>
        </w:rPr>
        <w:tab/>
        <w:t>(1)</w:t>
      </w:r>
      <w:r>
        <w:rPr>
          <w:color w:val="000000"/>
          <w:spacing w:val="0"/>
        </w:rPr>
        <w:tab/>
      </w:r>
      <w:r w:rsidR="00543332">
        <w:rPr>
          <w:color w:val="000000"/>
          <w:spacing w:val="0"/>
        </w:rPr>
        <w:t xml:space="preserve">the Superintendent of State Police; </w:t>
      </w:r>
    </w:p>
    <w:p w:rsidR="00543332" w:rsidRDefault="008D7E7F" w:rsidP="00543332">
      <w:pPr>
        <w:rPr>
          <w:color w:val="000000"/>
          <w:spacing w:val="0"/>
        </w:rPr>
      </w:pPr>
      <w:r>
        <w:rPr>
          <w:color w:val="000000"/>
          <w:spacing w:val="0"/>
        </w:rPr>
        <w:tab/>
        <w:t>(2)</w:t>
      </w:r>
      <w:r>
        <w:rPr>
          <w:color w:val="000000"/>
          <w:spacing w:val="0"/>
        </w:rPr>
        <w:tab/>
      </w:r>
      <w:r w:rsidR="00543332">
        <w:rPr>
          <w:color w:val="000000"/>
          <w:spacing w:val="0"/>
        </w:rPr>
        <w:t>the Attorney General;</w:t>
      </w:r>
    </w:p>
    <w:p w:rsidR="00543332" w:rsidRDefault="008D7E7F" w:rsidP="00543332">
      <w:r>
        <w:rPr>
          <w:color w:val="000000"/>
          <w:spacing w:val="0"/>
        </w:rPr>
        <w:tab/>
        <w:t>(3)</w:t>
      </w:r>
      <w:r>
        <w:rPr>
          <w:color w:val="000000"/>
          <w:spacing w:val="0"/>
        </w:rPr>
        <w:tab/>
      </w:r>
      <w:r w:rsidR="00543332">
        <w:rPr>
          <w:color w:val="000000"/>
          <w:spacing w:val="0"/>
        </w:rPr>
        <w:t>the Public Defender</w:t>
      </w:r>
      <w:r w:rsidR="00543332">
        <w:t>;</w:t>
      </w:r>
    </w:p>
    <w:p w:rsidR="00543332" w:rsidRDefault="008D7E7F" w:rsidP="00543332">
      <w:pPr>
        <w:rPr>
          <w:color w:val="000000"/>
          <w:spacing w:val="0"/>
        </w:rPr>
      </w:pPr>
      <w:r>
        <w:tab/>
        <w:t>(4)</w:t>
      </w:r>
      <w:r>
        <w:tab/>
      </w:r>
      <w:r w:rsidR="00543332" w:rsidRPr="00A97540">
        <w:rPr>
          <w:color w:val="000000"/>
          <w:spacing w:val="0"/>
        </w:rPr>
        <w:t>a county prosecutor who has been recommended by the County Prosecutors Associat</w:t>
      </w:r>
      <w:r w:rsidR="00543332">
        <w:rPr>
          <w:color w:val="000000"/>
          <w:spacing w:val="0"/>
        </w:rPr>
        <w:t>ion of the State of New Jersey;</w:t>
      </w:r>
    </w:p>
    <w:p w:rsidR="00543332" w:rsidRDefault="008D7E7F" w:rsidP="00543332">
      <w:pPr>
        <w:rPr>
          <w:color w:val="000000"/>
          <w:spacing w:val="0"/>
        </w:rPr>
      </w:pPr>
      <w:r>
        <w:rPr>
          <w:color w:val="000000"/>
          <w:spacing w:val="0"/>
        </w:rPr>
        <w:tab/>
        <w:t>(5)</w:t>
      </w:r>
      <w:r>
        <w:rPr>
          <w:color w:val="000000"/>
          <w:spacing w:val="0"/>
        </w:rPr>
        <w:tab/>
      </w:r>
      <w:r w:rsidR="00543332" w:rsidRPr="00A97540">
        <w:rPr>
          <w:color w:val="000000"/>
          <w:spacing w:val="0"/>
        </w:rPr>
        <w:t>the Administrative Director of the</w:t>
      </w:r>
      <w:r w:rsidR="00543332">
        <w:rPr>
          <w:color w:val="000000"/>
          <w:spacing w:val="0"/>
        </w:rPr>
        <w:t xml:space="preserve"> Courts</w:t>
      </w:r>
      <w:r w:rsidR="00845EF2">
        <w:rPr>
          <w:color w:val="000000"/>
          <w:spacing w:val="0"/>
        </w:rPr>
        <w:t xml:space="preserve">; </w:t>
      </w:r>
    </w:p>
    <w:p w:rsidR="00845EF2" w:rsidRDefault="00845EF2" w:rsidP="00543332">
      <w:pPr>
        <w:rPr>
          <w:color w:val="000000"/>
          <w:spacing w:val="0"/>
        </w:rPr>
      </w:pPr>
      <w:r>
        <w:rPr>
          <w:color w:val="000000"/>
          <w:spacing w:val="0"/>
        </w:rPr>
        <w:tab/>
        <w:t>(6)</w:t>
      </w:r>
      <w:r w:rsidR="008D7E7F">
        <w:rPr>
          <w:color w:val="000000"/>
          <w:spacing w:val="0"/>
        </w:rPr>
        <w:tab/>
      </w:r>
      <w:r w:rsidR="00543332" w:rsidRPr="00A97540">
        <w:rPr>
          <w:color w:val="000000"/>
          <w:spacing w:val="0"/>
        </w:rPr>
        <w:t>a representative of an organization that defends civil ri</w:t>
      </w:r>
      <w:r>
        <w:rPr>
          <w:color w:val="000000"/>
          <w:spacing w:val="0"/>
        </w:rPr>
        <w:t xml:space="preserve">ghts or promotes social justice; </w:t>
      </w:r>
      <w:r w:rsidR="00543332" w:rsidRPr="00A97540">
        <w:rPr>
          <w:color w:val="000000"/>
          <w:spacing w:val="0"/>
        </w:rPr>
        <w:t xml:space="preserve"> </w:t>
      </w:r>
    </w:p>
    <w:p w:rsidR="00543332" w:rsidRDefault="008D7E7F" w:rsidP="00543332">
      <w:pPr>
        <w:rPr>
          <w:color w:val="000000"/>
          <w:spacing w:val="0"/>
        </w:rPr>
      </w:pPr>
      <w:r>
        <w:rPr>
          <w:color w:val="000000"/>
          <w:spacing w:val="0"/>
        </w:rPr>
        <w:lastRenderedPageBreak/>
        <w:tab/>
        <w:t>(7)</w:t>
      </w:r>
      <w:r>
        <w:rPr>
          <w:color w:val="000000"/>
          <w:spacing w:val="0"/>
        </w:rPr>
        <w:tab/>
      </w:r>
      <w:r w:rsidR="00543332" w:rsidRPr="00A97540">
        <w:rPr>
          <w:color w:val="000000"/>
          <w:spacing w:val="0"/>
        </w:rPr>
        <w:t>a faculty member of a</w:t>
      </w:r>
      <w:r w:rsidR="00543332">
        <w:rPr>
          <w:color w:val="000000"/>
          <w:spacing w:val="0"/>
        </w:rPr>
        <w:t xml:space="preserve"> university with knowledge and experience in utilizing biometric surveillance systems</w:t>
      </w:r>
      <w:r w:rsidR="00845EF2">
        <w:rPr>
          <w:color w:val="000000"/>
          <w:spacing w:val="0"/>
        </w:rPr>
        <w:t xml:space="preserve">; </w:t>
      </w:r>
    </w:p>
    <w:p w:rsidR="00845EF2" w:rsidRDefault="008D7E7F" w:rsidP="00543332">
      <w:pPr>
        <w:rPr>
          <w:color w:val="000000"/>
          <w:spacing w:val="0"/>
        </w:rPr>
      </w:pPr>
      <w:r>
        <w:rPr>
          <w:color w:val="000000"/>
          <w:spacing w:val="0"/>
        </w:rPr>
        <w:tab/>
        <w:t>(8)</w:t>
      </w:r>
      <w:r>
        <w:rPr>
          <w:color w:val="000000"/>
          <w:spacing w:val="0"/>
        </w:rPr>
        <w:tab/>
      </w:r>
      <w:r w:rsidR="00F83344">
        <w:rPr>
          <w:color w:val="000000"/>
          <w:spacing w:val="0"/>
        </w:rPr>
        <w:t>one member of the public to be appointed by the Speaker of the General Assembly</w:t>
      </w:r>
      <w:r w:rsidR="00845EF2">
        <w:rPr>
          <w:color w:val="000000"/>
          <w:spacing w:val="0"/>
        </w:rPr>
        <w:t xml:space="preserve">; and </w:t>
      </w:r>
    </w:p>
    <w:p w:rsidR="00845EF2" w:rsidRDefault="008D7E7F" w:rsidP="00845EF2">
      <w:pPr>
        <w:rPr>
          <w:color w:val="000000"/>
          <w:spacing w:val="0"/>
        </w:rPr>
      </w:pPr>
      <w:r>
        <w:rPr>
          <w:color w:val="000000"/>
          <w:spacing w:val="0"/>
        </w:rPr>
        <w:tab/>
        <w:t>(9)</w:t>
      </w:r>
      <w:r>
        <w:rPr>
          <w:color w:val="000000"/>
          <w:spacing w:val="0"/>
        </w:rPr>
        <w:tab/>
      </w:r>
      <w:r w:rsidR="00F83344">
        <w:rPr>
          <w:color w:val="000000"/>
          <w:spacing w:val="0"/>
        </w:rPr>
        <w:t>one member of the public to be appointed by the Senate President</w:t>
      </w:r>
      <w:r w:rsidR="00845EF2">
        <w:rPr>
          <w:color w:val="000000"/>
          <w:spacing w:val="0"/>
        </w:rPr>
        <w:t>;</w:t>
      </w:r>
    </w:p>
    <w:p w:rsidR="00114BA5" w:rsidRPr="00156637" w:rsidRDefault="00B6488B" w:rsidP="00156637">
      <w:pPr>
        <w:rPr>
          <w:color w:val="000000"/>
          <w:spacing w:val="0"/>
        </w:rPr>
      </w:pPr>
      <w:r>
        <w:rPr>
          <w:color w:val="000000"/>
          <w:spacing w:val="0"/>
        </w:rPr>
        <w:tab/>
      </w:r>
      <w:r w:rsidR="008D7E7F">
        <w:rPr>
          <w:color w:val="000000"/>
          <w:spacing w:val="0"/>
        </w:rPr>
        <w:t>c.</w:t>
      </w:r>
      <w:r w:rsidR="008D7E7F">
        <w:rPr>
          <w:color w:val="000000"/>
          <w:spacing w:val="0"/>
        </w:rPr>
        <w:tab/>
      </w:r>
      <w:r w:rsidR="00114BA5" w:rsidRPr="005175F7">
        <w:t>The commission shall organize within 30 days of the appointment of its members.  The commission shall elect a chairperson from among its members, and the chairperson shall select a secretary who need not be a member of the commission.</w:t>
      </w:r>
    </w:p>
    <w:p w:rsidR="00114BA5" w:rsidRPr="005175F7" w:rsidRDefault="006B155C" w:rsidP="00114BA5">
      <w:r>
        <w:tab/>
        <w:t>d</w:t>
      </w:r>
      <w:r w:rsidR="00114BA5">
        <w:t>.</w:t>
      </w:r>
      <w:r w:rsidR="00114BA5">
        <w:tab/>
      </w:r>
      <w:r w:rsidR="00114BA5" w:rsidRPr="005175F7">
        <w:t>The commission may meet at the call of its chairperson at times and in the places it may deem appropriate and necessary to fulfill its duties, and may conduct public hearings at any place it shall designate.</w:t>
      </w:r>
    </w:p>
    <w:p w:rsidR="00114BA5" w:rsidRPr="005175F7" w:rsidRDefault="006B155C" w:rsidP="00114BA5">
      <w:r>
        <w:tab/>
        <w:t>e</w:t>
      </w:r>
      <w:r w:rsidR="00114BA5">
        <w:t>.</w:t>
      </w:r>
      <w:r w:rsidR="00114BA5">
        <w:tab/>
      </w:r>
      <w:r w:rsidR="00114BA5" w:rsidRPr="005175F7">
        <w:t>The commission may request at these hearings the appearance of officials of any State agency or political subdivision of the State and may solicit testimony of interested groups and the general public.</w:t>
      </w:r>
    </w:p>
    <w:p w:rsidR="00114BA5" w:rsidRDefault="006B155C" w:rsidP="00114BA5">
      <w:r>
        <w:tab/>
        <w:t>f</w:t>
      </w:r>
      <w:r w:rsidR="00114BA5">
        <w:t>.</w:t>
      </w:r>
      <w:r w:rsidR="00114BA5">
        <w:tab/>
      </w:r>
      <w:r w:rsidR="00114BA5" w:rsidRPr="005175F7">
        <w:t>The commission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114BA5" w:rsidRPr="005175F7" w:rsidRDefault="006B155C" w:rsidP="00114BA5">
      <w:r>
        <w:tab/>
        <w:t>g</w:t>
      </w:r>
      <w:r w:rsidR="00114BA5">
        <w:t>.</w:t>
      </w:r>
      <w:r w:rsidR="00114BA5">
        <w:tab/>
        <w:t>T</w:t>
      </w:r>
      <w:r w:rsidR="00114BA5" w:rsidRPr="005175F7">
        <w:t>he members of the commission shall serve without compensation, but may be reimbursed for necessary expenses incurred in the performance of their duties to the extent that funds are made available for that purpose.</w:t>
      </w:r>
      <w:r w:rsidR="00114BA5">
        <w:t xml:space="preserve">  </w:t>
      </w:r>
    </w:p>
    <w:p w:rsidR="00114BA5" w:rsidRPr="005175F7" w:rsidRDefault="00114BA5" w:rsidP="00114BA5">
      <w:r>
        <w:tab/>
      </w:r>
      <w:r w:rsidR="006B155C">
        <w:t>h</w:t>
      </w:r>
      <w:r>
        <w:t>.</w:t>
      </w:r>
      <w:r>
        <w:tab/>
      </w:r>
      <w:r w:rsidRPr="005175F7">
        <w:t>Five members of the commission shall constitute a quorum for the transaction of business.</w:t>
      </w:r>
    </w:p>
    <w:p w:rsidR="00342EB5" w:rsidRPr="005175F7" w:rsidRDefault="006B155C" w:rsidP="00342EB5">
      <w:r>
        <w:tab/>
      </w:r>
      <w:proofErr w:type="spellStart"/>
      <w:r>
        <w:t>i</w:t>
      </w:r>
      <w:proofErr w:type="spellEnd"/>
      <w:r w:rsidR="008D7E7F">
        <w:t>.</w:t>
      </w:r>
      <w:r w:rsidR="008D7E7F">
        <w:tab/>
      </w:r>
      <w:r w:rsidR="00342EB5" w:rsidRPr="005175F7">
        <w:t>The commission shall prepare and submit a report of its findings and recommendations, including legislative proposals, to the Governor and</w:t>
      </w:r>
      <w:r w:rsidR="00342EB5">
        <w:t>,</w:t>
      </w:r>
      <w:r w:rsidR="00342EB5" w:rsidRPr="005175F7">
        <w:t xml:space="preserve"> pursuant to section 2 of P.L.1991, c.164 (C.52:14-19.1)</w:t>
      </w:r>
      <w:r w:rsidR="00342EB5">
        <w:t>,</w:t>
      </w:r>
      <w:r w:rsidR="00342EB5" w:rsidRPr="005175F7">
        <w:t xml:space="preserve"> to the Legislature</w:t>
      </w:r>
      <w:r w:rsidR="00342EB5">
        <w:t xml:space="preserve">, </w:t>
      </w:r>
      <w:r w:rsidR="00342EB5" w:rsidRPr="005175F7">
        <w:t xml:space="preserve">no later than 18 months after the organizational meeting of the commission.  The commission shall expire upon submission of </w:t>
      </w:r>
      <w:r w:rsidR="00755343">
        <w:t xml:space="preserve">its </w:t>
      </w:r>
      <w:r w:rsidR="00342EB5" w:rsidRPr="005175F7">
        <w:t>report. </w:t>
      </w:r>
    </w:p>
    <w:p w:rsidR="00156637" w:rsidRDefault="00156637" w:rsidP="00E021BC"/>
    <w:p w:rsidR="00E021BC" w:rsidRPr="00A93C24" w:rsidRDefault="00A914D7" w:rsidP="00E021BC">
      <w:r>
        <w:tab/>
        <w:t>3</w:t>
      </w:r>
      <w:r w:rsidR="00E021BC">
        <w:t>.</w:t>
      </w:r>
      <w:r w:rsidR="00E021BC">
        <w:tab/>
        <w:t xml:space="preserve">This </w:t>
      </w:r>
      <w:r w:rsidR="00342EB5">
        <w:t xml:space="preserve">act </w:t>
      </w:r>
      <w:r w:rsidR="00E021BC">
        <w:t xml:space="preserve">shall take effect immediately and </w:t>
      </w:r>
      <w:r w:rsidR="00342EB5">
        <w:t xml:space="preserve">section 2 of this act </w:t>
      </w:r>
      <w:r w:rsidR="00E021BC">
        <w:t xml:space="preserve">shall expire upon the submission of the commission’s report.  </w:t>
      </w:r>
    </w:p>
    <w:p w:rsidR="00686AEB" w:rsidRDefault="00686AEB" w:rsidP="00686AEB"/>
    <w:p w:rsidR="003C21BB" w:rsidRPr="00CE7BD8" w:rsidRDefault="003C21BB" w:rsidP="00686AEB"/>
    <w:p w:rsidR="00686AEB" w:rsidRPr="00AA7880" w:rsidRDefault="00686AEB" w:rsidP="00686AEB">
      <w:pPr>
        <w:jc w:val="center"/>
      </w:pPr>
      <w:r w:rsidRPr="00D71D68">
        <w:t>STATEMENT</w:t>
      </w:r>
    </w:p>
    <w:p w:rsidR="00686AEB" w:rsidRDefault="00686AEB" w:rsidP="00686AEB"/>
    <w:p w:rsidR="00306FDB" w:rsidRDefault="00306FDB" w:rsidP="00306FDB">
      <w:r>
        <w:tab/>
        <w:t xml:space="preserve">This bill imposes a moratorium on the use of information derived from </w:t>
      </w:r>
      <w:r w:rsidRPr="00075101">
        <w:t>biometric surveillance system</w:t>
      </w:r>
      <w:r>
        <w:t xml:space="preserve">s by a law enforcement agency.  The bill also establishes </w:t>
      </w:r>
      <w:r>
        <w:rPr>
          <w:color w:val="000000"/>
          <w:spacing w:val="0"/>
        </w:rPr>
        <w:t xml:space="preserve">the “Biometric Surveillance Regulation </w:t>
      </w:r>
      <w:r>
        <w:rPr>
          <w:color w:val="000000"/>
          <w:spacing w:val="0"/>
        </w:rPr>
        <w:lastRenderedPageBreak/>
        <w:t>Commission” to evaluate whether law enforcement agencies in this State should be permitted to use biometric surveillance systems, and if appropriate, propose recommendations for legislation, regulations, and standards governing the use biometric surveillance systems</w:t>
      </w:r>
      <w:r w:rsidR="008D7E7F">
        <w:rPr>
          <w:color w:val="000000"/>
          <w:spacing w:val="0"/>
        </w:rPr>
        <w:t xml:space="preserve"> by law enforcement agencies.  </w:t>
      </w:r>
    </w:p>
    <w:p w:rsidR="008361AA" w:rsidRDefault="00306FDB" w:rsidP="008361AA">
      <w:r>
        <w:tab/>
        <w:t>Under the bill, law enforcement agencies would be prohibited from acquiring</w:t>
      </w:r>
      <w:r w:rsidRPr="00075101">
        <w:t>, possess</w:t>
      </w:r>
      <w:r>
        <w:t>ing</w:t>
      </w:r>
      <w:r w:rsidRPr="00075101">
        <w:t>, access</w:t>
      </w:r>
      <w:r>
        <w:t>ing, or using a</w:t>
      </w:r>
      <w:r w:rsidRPr="00075101">
        <w:t xml:space="preserve"> biometric s</w:t>
      </w:r>
      <w:r>
        <w:t xml:space="preserve">urveillance system or </w:t>
      </w:r>
      <w:r w:rsidRPr="00075101">
        <w:t xml:space="preserve">information derived from a biometric surveillance system </w:t>
      </w:r>
      <w:r>
        <w:t>until the adoption of regulations or enactment of legislation based on the recommendation</w:t>
      </w:r>
      <w:r w:rsidR="006B155C">
        <w:t>s</w:t>
      </w:r>
      <w:r>
        <w:t xml:space="preserve"> of the commission.  The bill does not preclude a law enforcement agency from </w:t>
      </w:r>
      <w:r w:rsidR="008361AA">
        <w:t xml:space="preserve">utilizing fingerprint and DNA data in a manner consistent with current law.  A person aggrieved by the misuse of </w:t>
      </w:r>
      <w:r w:rsidR="008361AA" w:rsidRPr="00FA65A1">
        <w:t xml:space="preserve">information </w:t>
      </w:r>
      <w:r w:rsidR="008361AA" w:rsidRPr="00075101">
        <w:t>derived from a biometric surveillance system</w:t>
      </w:r>
      <w:r w:rsidR="008361AA">
        <w:t xml:space="preserve"> would be entitled to bring a civil action in a </w:t>
      </w:r>
      <w:r w:rsidR="008361AA" w:rsidRPr="00FA65A1">
        <w:t xml:space="preserve">court </w:t>
      </w:r>
      <w:r w:rsidR="008361AA">
        <w:t xml:space="preserve">of competent jurisdiction seeking </w:t>
      </w:r>
      <w:r w:rsidR="008361AA" w:rsidRPr="00FA65A1">
        <w:t>injunctive or declaratory relief</w:t>
      </w:r>
      <w:r w:rsidR="008361AA">
        <w:t xml:space="preserve">.  </w:t>
      </w:r>
    </w:p>
    <w:p w:rsidR="008361AA" w:rsidRDefault="008361AA" w:rsidP="008361AA">
      <w:pPr>
        <w:rPr>
          <w:color w:val="000000"/>
          <w:spacing w:val="0"/>
        </w:rPr>
      </w:pPr>
      <w:r>
        <w:tab/>
        <w:t xml:space="preserve">In addition, the bill establishes </w:t>
      </w:r>
      <w:r>
        <w:rPr>
          <w:color w:val="000000"/>
          <w:spacing w:val="0"/>
        </w:rPr>
        <w:t>the “Biometric Surveillance Regulation Commission” to evaluate whether law enforcement agencies in this State should be permitted to use biometric surveillance systems, and</w:t>
      </w:r>
      <w:r w:rsidR="006B155C">
        <w:rPr>
          <w:color w:val="000000"/>
          <w:spacing w:val="0"/>
        </w:rPr>
        <w:t>,</w:t>
      </w:r>
      <w:r>
        <w:rPr>
          <w:color w:val="000000"/>
          <w:spacing w:val="0"/>
        </w:rPr>
        <w:t xml:space="preserve"> if appropriate, propose recommendations for legislation, regulations, and standards governing the use biometric surveillance systems by law enforcement agencies.  The bill requires the commission to examine:  </w:t>
      </w:r>
    </w:p>
    <w:p w:rsidR="008361AA" w:rsidRPr="008361AA" w:rsidRDefault="008361AA" w:rsidP="008361AA">
      <w:pPr>
        <w:pStyle w:val="ListParagraph"/>
        <w:numPr>
          <w:ilvl w:val="0"/>
          <w:numId w:val="1"/>
        </w:numPr>
        <w:rPr>
          <w:color w:val="000000"/>
          <w:spacing w:val="0"/>
        </w:rPr>
      </w:pPr>
      <w:r>
        <w:t>permissible and prohibited uses of biometric systems by law enforcement agencies;</w:t>
      </w:r>
    </w:p>
    <w:p w:rsidR="008361AA" w:rsidRDefault="008361AA" w:rsidP="008361AA">
      <w:pPr>
        <w:pStyle w:val="ListParagraph"/>
        <w:numPr>
          <w:ilvl w:val="0"/>
          <w:numId w:val="1"/>
        </w:numPr>
      </w:pPr>
      <w:r>
        <w:t xml:space="preserve">minimum standards for accuracy that biometric surveillance systems are required to achieve in order to be authorized for use by law enforcement agencies and auditing requirements to ensure compliance with those standards; </w:t>
      </w:r>
    </w:p>
    <w:p w:rsidR="008361AA" w:rsidRDefault="008361AA" w:rsidP="008361AA">
      <w:pPr>
        <w:pStyle w:val="ListParagraph"/>
        <w:numPr>
          <w:ilvl w:val="0"/>
          <w:numId w:val="1"/>
        </w:numPr>
      </w:pPr>
      <w:r>
        <w:t xml:space="preserve">standards for use, management, and protection of information derived from the use of biometric surveillance systems by law enforcement agencies including, but not limited to, data retention, </w:t>
      </w:r>
      <w:r w:rsidR="006B155C">
        <w:t xml:space="preserve">information </w:t>
      </w:r>
      <w:r>
        <w:t xml:space="preserve">sharing, </w:t>
      </w:r>
      <w:r w:rsidR="006B155C">
        <w:t xml:space="preserve">data </w:t>
      </w:r>
      <w:r>
        <w:t>access, and audit trials;</w:t>
      </w:r>
    </w:p>
    <w:p w:rsidR="008361AA" w:rsidRPr="008361AA" w:rsidRDefault="008361AA" w:rsidP="008361AA">
      <w:pPr>
        <w:pStyle w:val="ListParagraph"/>
        <w:numPr>
          <w:ilvl w:val="0"/>
          <w:numId w:val="1"/>
        </w:numPr>
        <w:rPr>
          <w:color w:val="000000"/>
          <w:spacing w:val="0"/>
        </w:rPr>
      </w:pPr>
      <w:r>
        <w:t xml:space="preserve">protections for due process, privacy, free speech and association, and racial, gender, and religious equity; </w:t>
      </w:r>
    </w:p>
    <w:p w:rsidR="008361AA" w:rsidRDefault="008361AA" w:rsidP="008361AA">
      <w:pPr>
        <w:pStyle w:val="ListParagraph"/>
        <w:numPr>
          <w:ilvl w:val="0"/>
          <w:numId w:val="1"/>
        </w:numPr>
      </w:pPr>
      <w:r w:rsidRPr="008361AA">
        <w:rPr>
          <w:color w:val="000000"/>
          <w:spacing w:val="0"/>
        </w:rPr>
        <w:t xml:space="preserve">training requirements for law enforcement personnel authorized to use biometric </w:t>
      </w:r>
      <w:r>
        <w:t>surveillance systems</w:t>
      </w:r>
      <w:r w:rsidR="006B155C">
        <w:t xml:space="preserve">; </w:t>
      </w:r>
    </w:p>
    <w:p w:rsidR="008361AA" w:rsidRDefault="008361AA" w:rsidP="008361AA">
      <w:pPr>
        <w:pStyle w:val="ListParagraph"/>
        <w:numPr>
          <w:ilvl w:val="0"/>
          <w:numId w:val="1"/>
        </w:numPr>
      </w:pPr>
      <w:r>
        <w:t xml:space="preserve">procedures to address instances in which a person is wrongfully targeted, arrested, or interrogated based on inaccurate information derived from the use of a biometric surveillance system; and </w:t>
      </w:r>
    </w:p>
    <w:p w:rsidR="008361AA" w:rsidRDefault="008361AA" w:rsidP="008361AA">
      <w:pPr>
        <w:pStyle w:val="ListParagraph"/>
        <w:numPr>
          <w:ilvl w:val="0"/>
          <w:numId w:val="1"/>
        </w:numPr>
      </w:pPr>
      <w:r>
        <w:t xml:space="preserve">disclosure requirements for public transparency as well as discovery procedures.  </w:t>
      </w:r>
    </w:p>
    <w:p w:rsidR="00F83344" w:rsidRDefault="008361AA" w:rsidP="00F83344">
      <w:pPr>
        <w:rPr>
          <w:color w:val="000000"/>
          <w:spacing w:val="0"/>
        </w:rPr>
      </w:pPr>
      <w:r>
        <w:tab/>
        <w:t xml:space="preserve">The commission would be comprised of the following </w:t>
      </w:r>
      <w:r>
        <w:rPr>
          <w:color w:val="000000"/>
          <w:spacing w:val="0"/>
        </w:rPr>
        <w:t xml:space="preserve">nine </w:t>
      </w:r>
      <w:r w:rsidRPr="00A97540">
        <w:rPr>
          <w:color w:val="000000"/>
          <w:spacing w:val="0"/>
        </w:rPr>
        <w:t>ex officio members or their designees:</w:t>
      </w:r>
      <w:r>
        <w:rPr>
          <w:color w:val="000000"/>
          <w:spacing w:val="0"/>
        </w:rPr>
        <w:t xml:space="preserve"> the Superintendent of State Police; the Attorney General;</w:t>
      </w:r>
      <w:r>
        <w:t xml:space="preserve"> </w:t>
      </w:r>
      <w:r>
        <w:rPr>
          <w:color w:val="000000"/>
          <w:spacing w:val="0"/>
        </w:rPr>
        <w:t>the Public Defender</w:t>
      </w:r>
      <w:r>
        <w:t xml:space="preserve">; </w:t>
      </w:r>
      <w:r w:rsidRPr="00A97540">
        <w:rPr>
          <w:color w:val="000000"/>
          <w:spacing w:val="0"/>
        </w:rPr>
        <w:t>a county prosecutor who has been recommended by the County Prosecutors Associat</w:t>
      </w:r>
      <w:r>
        <w:rPr>
          <w:color w:val="000000"/>
          <w:spacing w:val="0"/>
        </w:rPr>
        <w:t xml:space="preserve">ion of the </w:t>
      </w:r>
      <w:r>
        <w:rPr>
          <w:color w:val="000000"/>
          <w:spacing w:val="0"/>
        </w:rPr>
        <w:lastRenderedPageBreak/>
        <w:t>State of New Jersey;</w:t>
      </w:r>
      <w:r w:rsidR="0018223E">
        <w:t xml:space="preserve"> </w:t>
      </w:r>
      <w:r w:rsidRPr="00A97540">
        <w:rPr>
          <w:color w:val="000000"/>
          <w:spacing w:val="0"/>
        </w:rPr>
        <w:t>the Administrative Director of the</w:t>
      </w:r>
      <w:r>
        <w:rPr>
          <w:color w:val="000000"/>
          <w:spacing w:val="0"/>
        </w:rPr>
        <w:t xml:space="preserve"> Courts; </w:t>
      </w:r>
      <w:r w:rsidRPr="00A97540">
        <w:rPr>
          <w:color w:val="000000"/>
          <w:spacing w:val="0"/>
        </w:rPr>
        <w:t>a representative of an organization that defends civil ri</w:t>
      </w:r>
      <w:r>
        <w:rPr>
          <w:color w:val="000000"/>
          <w:spacing w:val="0"/>
        </w:rPr>
        <w:t xml:space="preserve">ghts or promotes social justice; </w:t>
      </w:r>
      <w:r w:rsidRPr="00A97540">
        <w:rPr>
          <w:color w:val="000000"/>
          <w:spacing w:val="0"/>
        </w:rPr>
        <w:t xml:space="preserve"> a faculty member of a</w:t>
      </w:r>
      <w:r>
        <w:rPr>
          <w:color w:val="000000"/>
          <w:spacing w:val="0"/>
        </w:rPr>
        <w:t xml:space="preserve"> university with knowledge and experience in utilizing biometric surveillance systems</w:t>
      </w:r>
      <w:r w:rsidR="00F83344">
        <w:rPr>
          <w:color w:val="000000"/>
          <w:spacing w:val="0"/>
        </w:rPr>
        <w:t xml:space="preserve">; one member of the public to be appointed by the Speaker of the General Assembly; and </w:t>
      </w:r>
    </w:p>
    <w:p w:rsidR="00F83344" w:rsidRDefault="00F83344" w:rsidP="00F83344">
      <w:pPr>
        <w:rPr>
          <w:color w:val="000000"/>
          <w:spacing w:val="0"/>
        </w:rPr>
      </w:pPr>
      <w:r>
        <w:rPr>
          <w:color w:val="000000"/>
          <w:spacing w:val="0"/>
        </w:rPr>
        <w:t xml:space="preserve">one member of the public to be appointed by the Senate President.  </w:t>
      </w:r>
    </w:p>
    <w:p w:rsidR="000A54EC" w:rsidRPr="000A54EC" w:rsidRDefault="00755343" w:rsidP="00686AEB">
      <w:r>
        <w:rPr>
          <w:color w:val="000000"/>
          <w:spacing w:val="0"/>
        </w:rPr>
        <w:tab/>
      </w:r>
      <w:r w:rsidRPr="005175F7">
        <w:t xml:space="preserve">The commission </w:t>
      </w:r>
      <w:r>
        <w:t xml:space="preserve">is required to </w:t>
      </w:r>
      <w:r w:rsidRPr="005175F7">
        <w:t>prepare and submit a report of its findings and recommendations, including legislative proposals, to the Governor and</w:t>
      </w:r>
      <w:r>
        <w:t xml:space="preserve"> </w:t>
      </w:r>
      <w:r w:rsidRPr="005175F7">
        <w:t>to the Legislature</w:t>
      </w:r>
      <w:r>
        <w:t xml:space="preserve">, </w:t>
      </w:r>
      <w:r w:rsidRPr="005175F7">
        <w:t xml:space="preserve">no later than 18 months after the organizational meeting of the commission.  The commission </w:t>
      </w:r>
      <w:r>
        <w:t xml:space="preserve">is to </w:t>
      </w:r>
      <w:r w:rsidRPr="005175F7">
        <w:t xml:space="preserve">expire upon submission of </w:t>
      </w:r>
      <w:r>
        <w:t xml:space="preserve">its </w:t>
      </w:r>
      <w:r w:rsidRPr="005175F7">
        <w:t>report. </w:t>
      </w:r>
      <w:r w:rsidR="000A54EC">
        <w:t xml:space="preserve">  The moratorium on utilizing information derived from </w:t>
      </w:r>
      <w:r w:rsidR="000A54EC" w:rsidRPr="00075101">
        <w:t>biometric surveillance system</w:t>
      </w:r>
      <w:r w:rsidR="000A54EC">
        <w:t>s is to stay in effect until the adoption of regulations or enactment of legislation based on the recommendation of the report</w:t>
      </w:r>
    </w:p>
    <w:sectPr w:rsidR="000A54EC" w:rsidRPr="000A54EC" w:rsidSect="00E90E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28F" w:rsidRDefault="00FD028F">
      <w:r>
        <w:separator/>
      </w:r>
    </w:p>
  </w:endnote>
  <w:endnote w:type="continuationSeparator" w:id="0">
    <w:p w:rsidR="00FD028F" w:rsidRDefault="00FD0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A45" w:rsidRDefault="00AD7A45" w:rsidP="00AD7A45">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28F" w:rsidRDefault="00FD028F">
      <w:r>
        <w:separator/>
      </w:r>
    </w:p>
  </w:footnote>
  <w:footnote w:type="continuationSeparator" w:id="0">
    <w:p w:rsidR="00FD028F" w:rsidRDefault="00FD0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5A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ED5" w:rsidRDefault="00E90ED5" w:rsidP="00E90ED5">
    <w:pPr>
      <w:pStyle w:val="bpuHeadSpon"/>
    </w:pPr>
    <w:r w:rsidRPr="00E90ED5">
      <w:rPr>
        <w:rStyle w:val="bpuHeadSponChar"/>
      </w:rPr>
      <w:t>A4211</w:t>
    </w:r>
    <w:r>
      <w:t xml:space="preserve"> GIBLIN</w:t>
    </w:r>
    <w:r w:rsidR="00AD7A45">
      <w:t xml:space="preserve">, </w:t>
    </w:r>
    <w:r w:rsidR="00AD7A45">
      <w:t>BENSON</w:t>
    </w:r>
  </w:p>
  <w:p w:rsidR="00E90ED5" w:rsidRDefault="00E90ED5" w:rsidP="00E90ED5">
    <w:pPr>
      <w:pStyle w:val="bpuHeadSpon"/>
    </w:pPr>
    <w:r>
      <w:fldChar w:fldCharType="begin"/>
    </w:r>
    <w:r>
      <w:instrText xml:space="preserve"> PAGE  \* MERGEFORMAT </w:instrText>
    </w:r>
    <w:r>
      <w:fldChar w:fldCharType="separate"/>
    </w:r>
    <w:r w:rsidR="00C95AD5">
      <w:rPr>
        <w:noProof/>
      </w:rPr>
      <w:t>6</w:t>
    </w:r>
    <w:r>
      <w:fldChar w:fldCharType="end"/>
    </w:r>
  </w:p>
  <w:p w:rsidR="00E90ED5" w:rsidRDefault="00E90ED5" w:rsidP="00E90E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ED5" w:rsidRDefault="00E90ED5" w:rsidP="00E90ED5">
    <w:pPr>
      <w:pStyle w:val="bpuHeadSpon"/>
    </w:pPr>
    <w:r w:rsidRPr="00E90ED5">
      <w:rPr>
        <w:rStyle w:val="bpuHeadSponChar"/>
      </w:rPr>
      <w:t>A4211</w:t>
    </w:r>
    <w:r>
      <w:t xml:space="preserve"> GIBLIN</w:t>
    </w:r>
    <w:r w:rsidR="00AD7A45">
      <w:t xml:space="preserve">, </w:t>
    </w:r>
    <w:r w:rsidR="00AD7A45">
      <w:t>BENSON</w:t>
    </w:r>
  </w:p>
  <w:p w:rsidR="00E90ED5" w:rsidRDefault="00E90ED5" w:rsidP="00E90ED5">
    <w:pPr>
      <w:pStyle w:val="bpuHeadSpon"/>
    </w:pPr>
    <w:r>
      <w:fldChar w:fldCharType="begin"/>
    </w:r>
    <w:r>
      <w:instrText xml:space="preserve"> PAGE  \* MERGEFORMAT </w:instrText>
    </w:r>
    <w:r>
      <w:fldChar w:fldCharType="separate"/>
    </w:r>
    <w:r w:rsidR="00C95AD5">
      <w:rPr>
        <w:noProof/>
      </w:rPr>
      <w:t>2</w:t>
    </w:r>
    <w:r>
      <w:fldChar w:fldCharType="end"/>
    </w:r>
  </w:p>
  <w:p w:rsidR="00E90ED5" w:rsidRDefault="00E90ED5" w:rsidP="00E90E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99563C"/>
    <w:multiLevelType w:val="hybridMultilevel"/>
    <w:tmpl w:val="0A84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28F"/>
    <w:rsid w:val="000051BD"/>
    <w:rsid w:val="000160A5"/>
    <w:rsid w:val="0002335B"/>
    <w:rsid w:val="0003549A"/>
    <w:rsid w:val="000367AE"/>
    <w:rsid w:val="00043B22"/>
    <w:rsid w:val="00054975"/>
    <w:rsid w:val="00057D20"/>
    <w:rsid w:val="0006197C"/>
    <w:rsid w:val="0006281F"/>
    <w:rsid w:val="0008141C"/>
    <w:rsid w:val="00094A55"/>
    <w:rsid w:val="000A44A7"/>
    <w:rsid w:val="000A54EC"/>
    <w:rsid w:val="000B1054"/>
    <w:rsid w:val="000B3411"/>
    <w:rsid w:val="000C054C"/>
    <w:rsid w:val="000C12C2"/>
    <w:rsid w:val="000D11AF"/>
    <w:rsid w:val="000D2115"/>
    <w:rsid w:val="000D6255"/>
    <w:rsid w:val="000D6262"/>
    <w:rsid w:val="000D7B4A"/>
    <w:rsid w:val="000E4006"/>
    <w:rsid w:val="000F3DA2"/>
    <w:rsid w:val="000F5FDE"/>
    <w:rsid w:val="000F7466"/>
    <w:rsid w:val="00114BA5"/>
    <w:rsid w:val="0013000E"/>
    <w:rsid w:val="00133F81"/>
    <w:rsid w:val="00135943"/>
    <w:rsid w:val="00151DEF"/>
    <w:rsid w:val="00156637"/>
    <w:rsid w:val="001645FB"/>
    <w:rsid w:val="00173D2B"/>
    <w:rsid w:val="00181676"/>
    <w:rsid w:val="0018223E"/>
    <w:rsid w:val="00183603"/>
    <w:rsid w:val="00194E78"/>
    <w:rsid w:val="0019707B"/>
    <w:rsid w:val="00197E8B"/>
    <w:rsid w:val="00197FA4"/>
    <w:rsid w:val="001A0470"/>
    <w:rsid w:val="001A161A"/>
    <w:rsid w:val="001A3B79"/>
    <w:rsid w:val="001A66B6"/>
    <w:rsid w:val="001B4716"/>
    <w:rsid w:val="001B4EA4"/>
    <w:rsid w:val="001C7C52"/>
    <w:rsid w:val="001D25F3"/>
    <w:rsid w:val="001D3EF7"/>
    <w:rsid w:val="001E15F1"/>
    <w:rsid w:val="001E16FA"/>
    <w:rsid w:val="001E6213"/>
    <w:rsid w:val="001F14C7"/>
    <w:rsid w:val="001F7405"/>
    <w:rsid w:val="00205533"/>
    <w:rsid w:val="00207C2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FDB"/>
    <w:rsid w:val="00315320"/>
    <w:rsid w:val="00325776"/>
    <w:rsid w:val="00325E27"/>
    <w:rsid w:val="00330395"/>
    <w:rsid w:val="00333704"/>
    <w:rsid w:val="00336624"/>
    <w:rsid w:val="0034025F"/>
    <w:rsid w:val="00340458"/>
    <w:rsid w:val="0034200F"/>
    <w:rsid w:val="00342EB5"/>
    <w:rsid w:val="003446A0"/>
    <w:rsid w:val="0034481B"/>
    <w:rsid w:val="00347F76"/>
    <w:rsid w:val="00350130"/>
    <w:rsid w:val="00354334"/>
    <w:rsid w:val="0036180C"/>
    <w:rsid w:val="00363CF5"/>
    <w:rsid w:val="00364344"/>
    <w:rsid w:val="003702CA"/>
    <w:rsid w:val="00370617"/>
    <w:rsid w:val="00382F1F"/>
    <w:rsid w:val="00391DA4"/>
    <w:rsid w:val="003A3C64"/>
    <w:rsid w:val="003A3F83"/>
    <w:rsid w:val="003C21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C4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8F7"/>
    <w:rsid w:val="004F21BD"/>
    <w:rsid w:val="004F4F1D"/>
    <w:rsid w:val="004F74DD"/>
    <w:rsid w:val="00501317"/>
    <w:rsid w:val="0050495C"/>
    <w:rsid w:val="00505DC9"/>
    <w:rsid w:val="00506E1E"/>
    <w:rsid w:val="00513C81"/>
    <w:rsid w:val="00527BFB"/>
    <w:rsid w:val="00532A32"/>
    <w:rsid w:val="00540B0B"/>
    <w:rsid w:val="00543332"/>
    <w:rsid w:val="0054460F"/>
    <w:rsid w:val="005536CD"/>
    <w:rsid w:val="00554051"/>
    <w:rsid w:val="00557240"/>
    <w:rsid w:val="005651F3"/>
    <w:rsid w:val="00567043"/>
    <w:rsid w:val="00572184"/>
    <w:rsid w:val="00577A15"/>
    <w:rsid w:val="00580533"/>
    <w:rsid w:val="0059131D"/>
    <w:rsid w:val="005B3F92"/>
    <w:rsid w:val="005B479C"/>
    <w:rsid w:val="005B561E"/>
    <w:rsid w:val="005C07E4"/>
    <w:rsid w:val="005C2124"/>
    <w:rsid w:val="005C336F"/>
    <w:rsid w:val="005C7F3C"/>
    <w:rsid w:val="005D5511"/>
    <w:rsid w:val="005E017C"/>
    <w:rsid w:val="005E50C6"/>
    <w:rsid w:val="005F2A97"/>
    <w:rsid w:val="005F399B"/>
    <w:rsid w:val="005F3C46"/>
    <w:rsid w:val="006019F8"/>
    <w:rsid w:val="00605B20"/>
    <w:rsid w:val="0061156F"/>
    <w:rsid w:val="00613FF5"/>
    <w:rsid w:val="006155A8"/>
    <w:rsid w:val="00617078"/>
    <w:rsid w:val="00621B94"/>
    <w:rsid w:val="00626239"/>
    <w:rsid w:val="00635316"/>
    <w:rsid w:val="00635449"/>
    <w:rsid w:val="006378C5"/>
    <w:rsid w:val="00645E6A"/>
    <w:rsid w:val="00665CBC"/>
    <w:rsid w:val="00667A5C"/>
    <w:rsid w:val="00677316"/>
    <w:rsid w:val="00686AEB"/>
    <w:rsid w:val="006B155C"/>
    <w:rsid w:val="006B7897"/>
    <w:rsid w:val="006B7FA7"/>
    <w:rsid w:val="006C086A"/>
    <w:rsid w:val="006C21C1"/>
    <w:rsid w:val="006C7327"/>
    <w:rsid w:val="006D00E5"/>
    <w:rsid w:val="006D791B"/>
    <w:rsid w:val="006E2895"/>
    <w:rsid w:val="006E3B5E"/>
    <w:rsid w:val="006F180D"/>
    <w:rsid w:val="006F4334"/>
    <w:rsid w:val="006F47AF"/>
    <w:rsid w:val="006F6B8A"/>
    <w:rsid w:val="00707CD3"/>
    <w:rsid w:val="00716BB9"/>
    <w:rsid w:val="007256D1"/>
    <w:rsid w:val="007279FD"/>
    <w:rsid w:val="00743CC1"/>
    <w:rsid w:val="007502CB"/>
    <w:rsid w:val="00752D79"/>
    <w:rsid w:val="00752E20"/>
    <w:rsid w:val="0075534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1AA"/>
    <w:rsid w:val="00837109"/>
    <w:rsid w:val="00840365"/>
    <w:rsid w:val="008406A3"/>
    <w:rsid w:val="00841D2C"/>
    <w:rsid w:val="00845EF2"/>
    <w:rsid w:val="00845F3C"/>
    <w:rsid w:val="008461B8"/>
    <w:rsid w:val="008462F1"/>
    <w:rsid w:val="00847EF1"/>
    <w:rsid w:val="008538FA"/>
    <w:rsid w:val="008573B0"/>
    <w:rsid w:val="00857FCD"/>
    <w:rsid w:val="00866563"/>
    <w:rsid w:val="00867AC2"/>
    <w:rsid w:val="0087056E"/>
    <w:rsid w:val="00875402"/>
    <w:rsid w:val="008808C4"/>
    <w:rsid w:val="00884D51"/>
    <w:rsid w:val="008916EC"/>
    <w:rsid w:val="00891E4F"/>
    <w:rsid w:val="008A31C5"/>
    <w:rsid w:val="008A4F9A"/>
    <w:rsid w:val="008B2850"/>
    <w:rsid w:val="008C79B3"/>
    <w:rsid w:val="008D1AB3"/>
    <w:rsid w:val="008D77BD"/>
    <w:rsid w:val="008D7E7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0B5"/>
    <w:rsid w:val="00A84C4F"/>
    <w:rsid w:val="00A914D7"/>
    <w:rsid w:val="00A932A1"/>
    <w:rsid w:val="00A96E06"/>
    <w:rsid w:val="00A97540"/>
    <w:rsid w:val="00AA6197"/>
    <w:rsid w:val="00AA6C70"/>
    <w:rsid w:val="00AB16FD"/>
    <w:rsid w:val="00AB4813"/>
    <w:rsid w:val="00AC6466"/>
    <w:rsid w:val="00AC7639"/>
    <w:rsid w:val="00AD08BB"/>
    <w:rsid w:val="00AD0EC0"/>
    <w:rsid w:val="00AD70D6"/>
    <w:rsid w:val="00AD75BC"/>
    <w:rsid w:val="00AD7A45"/>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88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F06"/>
    <w:rsid w:val="00BF2C67"/>
    <w:rsid w:val="00C04F4D"/>
    <w:rsid w:val="00C12E48"/>
    <w:rsid w:val="00C13D14"/>
    <w:rsid w:val="00C15F53"/>
    <w:rsid w:val="00C23F09"/>
    <w:rsid w:val="00C25356"/>
    <w:rsid w:val="00C328D0"/>
    <w:rsid w:val="00C46BC1"/>
    <w:rsid w:val="00C5235F"/>
    <w:rsid w:val="00C5365E"/>
    <w:rsid w:val="00C54CE2"/>
    <w:rsid w:val="00C66BF3"/>
    <w:rsid w:val="00C70140"/>
    <w:rsid w:val="00C73CA7"/>
    <w:rsid w:val="00C822F6"/>
    <w:rsid w:val="00C82AC2"/>
    <w:rsid w:val="00C8456C"/>
    <w:rsid w:val="00C91E19"/>
    <w:rsid w:val="00C92402"/>
    <w:rsid w:val="00C92867"/>
    <w:rsid w:val="00C93B93"/>
    <w:rsid w:val="00C95AD5"/>
    <w:rsid w:val="00CA037D"/>
    <w:rsid w:val="00CA0837"/>
    <w:rsid w:val="00CA2442"/>
    <w:rsid w:val="00CA4725"/>
    <w:rsid w:val="00CB6246"/>
    <w:rsid w:val="00CC0A17"/>
    <w:rsid w:val="00CD0F93"/>
    <w:rsid w:val="00CD1BD1"/>
    <w:rsid w:val="00CD528D"/>
    <w:rsid w:val="00CE78BF"/>
    <w:rsid w:val="00CF5B5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EEC"/>
    <w:rsid w:val="00DB02AC"/>
    <w:rsid w:val="00DB6AA2"/>
    <w:rsid w:val="00DD65A3"/>
    <w:rsid w:val="00DE10D1"/>
    <w:rsid w:val="00DE2514"/>
    <w:rsid w:val="00DE6851"/>
    <w:rsid w:val="00DF03EE"/>
    <w:rsid w:val="00E01B71"/>
    <w:rsid w:val="00E021B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ED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D10"/>
    <w:rsid w:val="00F54B9C"/>
    <w:rsid w:val="00F54BE7"/>
    <w:rsid w:val="00F56E96"/>
    <w:rsid w:val="00F573DD"/>
    <w:rsid w:val="00F61E59"/>
    <w:rsid w:val="00F63D99"/>
    <w:rsid w:val="00F6426B"/>
    <w:rsid w:val="00F709B3"/>
    <w:rsid w:val="00F71A5E"/>
    <w:rsid w:val="00F83344"/>
    <w:rsid w:val="00FA0AFC"/>
    <w:rsid w:val="00FA1C82"/>
    <w:rsid w:val="00FA2ED1"/>
    <w:rsid w:val="00FA4A52"/>
    <w:rsid w:val="00FA65A1"/>
    <w:rsid w:val="00FB4045"/>
    <w:rsid w:val="00FB4D8E"/>
    <w:rsid w:val="00FC0D0A"/>
    <w:rsid w:val="00FC1B0B"/>
    <w:rsid w:val="00FD028F"/>
    <w:rsid w:val="00FD2F97"/>
    <w:rsid w:val="00FD5D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DF794"/>
  <w15:docId w15:val="{B29241DD-E5A7-44A4-B7E5-DD1F3E7F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361AA"/>
    <w:pPr>
      <w:ind w:left="720"/>
      <w:contextualSpacing/>
    </w:pPr>
  </w:style>
  <w:style w:type="paragraph" w:styleId="BalloonText">
    <w:name w:val="Balloon Text"/>
    <w:basedOn w:val="Normal"/>
    <w:link w:val="BalloonTextChar"/>
    <w:semiHidden/>
    <w:unhideWhenUsed/>
    <w:rsid w:val="006B1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155C"/>
    <w:rPr>
      <w:rFonts w:ascii="Segoe UI" w:hAnsi="Segoe UI" w:cs="Segoe UI"/>
      <w:spacing w:val="4"/>
      <w:sz w:val="18"/>
      <w:szCs w:val="18"/>
    </w:rPr>
  </w:style>
  <w:style w:type="character" w:styleId="LineNumber">
    <w:name w:val="line number"/>
    <w:basedOn w:val="DefaultParagraphFont"/>
    <w:semiHidden/>
    <w:unhideWhenUsed/>
    <w:rsid w:val="00E90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1724</Words>
  <Characters>9883</Characters>
  <Application>Microsoft Office Word</Application>
  <DocSecurity>0</DocSecurity>
  <Lines>234</Lines>
  <Paragraphs>67</Paragraphs>
  <ScaleCrop>false</ScaleCrop>
  <HeadingPairs>
    <vt:vector size="2" baseType="variant">
      <vt:variant>
        <vt:lpstr>Title</vt:lpstr>
      </vt:variant>
      <vt:variant>
        <vt:i4>1</vt:i4>
      </vt:variant>
    </vt:vector>
  </HeadingPairs>
  <TitlesOfParts>
    <vt:vector size="1" baseType="lpstr">
      <vt:lpstr>A4211</vt:lpstr>
    </vt:vector>
  </TitlesOfParts>
  <Manager>R225</Manager>
  <Company>NJ Office of Legislative Services</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A4211</dc:title>
  <dc:subject/>
  <dc:creator>Assemblyman  GIBLIN</dc:creator>
  <cp:keywords>A4211|6|LP |234|92|301|F|0|</cp:keywords>
  <dc:description>INTRODUCED JUNE 1, 2020</dc:description>
  <cp:lastModifiedBy>Todaro, Vivian</cp:lastModifiedBy>
  <cp:revision>2</cp:revision>
  <cp:lastPrinted>2020-06-02T15:46:00Z</cp:lastPrinted>
  <dcterms:created xsi:type="dcterms:W3CDTF">2020-06-02T15:46:00Z</dcterms:created>
  <dcterms:modified xsi:type="dcterms:W3CDTF">2020-06-02T15:46:00Z</dcterms:modified>
  <cp:category>T &amp; 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