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818" w:rsidRDefault="00975818" w:rsidP="00975818">
      <w:pPr>
        <w:pStyle w:val="bpuBill"/>
      </w:pPr>
      <w:bookmarkStart w:id="0" w:name="bpuFrontPg"/>
      <w:bookmarkStart w:id="1" w:name="_GoBack"/>
      <w:bookmarkEnd w:id="0"/>
      <w:bookmarkEnd w:id="1"/>
      <w:r>
        <w:t xml:space="preserve">ASSEMBLY, No. 4230 </w:t>
      </w:r>
    </w:p>
    <w:p w:rsidR="00975818" w:rsidRPr="009D38FF" w:rsidRDefault="00975818" w:rsidP="009758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384" r:id="rId7"/>
        </w:object>
      </w:r>
    </w:p>
    <w:p w:rsidR="00975818" w:rsidRDefault="00975818" w:rsidP="00975818">
      <w:pPr>
        <w:pStyle w:val="bpuState"/>
      </w:pPr>
      <w:r>
        <w:t>STATE OF NEW JERSEY</w:t>
      </w:r>
    </w:p>
    <w:p w:rsidR="00975818" w:rsidRDefault="00975818" w:rsidP="00975818">
      <w:pPr>
        <w:pStyle w:val="bpuLegislature"/>
      </w:pPr>
      <w:r>
        <w:t>219th LEGISLATURE</w:t>
      </w:r>
    </w:p>
    <w:p w:rsidR="00975818" w:rsidRDefault="00975818" w:rsidP="00975818">
      <w:pPr>
        <w:pStyle w:val="bpuWpGraphic"/>
      </w:pPr>
      <w:r>
        <w:object w:dxaOrig="8985" w:dyaOrig="255">
          <v:shape id="_x0000_i1026" type="#_x0000_t75" style="width:6in;height:12pt" o:ole="">
            <v:imagedata r:id="rId6" o:title=""/>
          </v:shape>
          <o:OLEObject Type="Embed" ProgID="WPWin6.1" ShapeID="_x0000_i1026" DrawAspect="Content" ObjectID="_1653141385" r:id="rId8"/>
        </w:object>
      </w:r>
      <w:r>
        <w:t xml:space="preserve">  </w:t>
      </w:r>
    </w:p>
    <w:p w:rsidR="00975818" w:rsidRDefault="00975818" w:rsidP="00975818">
      <w:pPr>
        <w:pStyle w:val="bpuIntro"/>
      </w:pPr>
      <w:r>
        <w:t>INTRODUCED JUNE 8, 2020</w:t>
      </w:r>
    </w:p>
    <w:p w:rsidR="00975818" w:rsidRDefault="00975818" w:rsidP="00975818">
      <w:pPr>
        <w:pStyle w:val="bpuIntro"/>
      </w:pPr>
    </w:p>
    <w:p w:rsidR="00975818" w:rsidRDefault="00975818" w:rsidP="00975818">
      <w:pPr>
        <w:pStyle w:val="bpuIntro"/>
        <w:sectPr w:rsidR="00975818" w:rsidSect="00975818">
          <w:headerReference w:type="even" r:id="rId9"/>
          <w:headerReference w:type="default" r:id="rId10"/>
          <w:pgSz w:w="12240" w:h="20160" w:code="5"/>
          <w:pgMar w:top="2160" w:right="1440" w:bottom="1440" w:left="1440" w:header="72" w:footer="720" w:gutter="0"/>
          <w:pgNumType w:start="1"/>
          <w:cols w:space="720"/>
          <w:docGrid w:linePitch="360"/>
        </w:sectPr>
      </w:pPr>
    </w:p>
    <w:p w:rsidR="00975818" w:rsidRDefault="00975818" w:rsidP="00975818">
      <w:pPr>
        <w:pStyle w:val="bpuIntro"/>
      </w:pPr>
    </w:p>
    <w:p w:rsidR="00975818" w:rsidRDefault="00975818" w:rsidP="00975818">
      <w:pPr>
        <w:pStyle w:val="bpuSponsor"/>
      </w:pPr>
      <w:r>
        <w:t>Sponsored by:</w:t>
      </w:r>
    </w:p>
    <w:p w:rsidR="00975818" w:rsidRDefault="00975818" w:rsidP="00975818">
      <w:pPr>
        <w:pStyle w:val="bpuSponsor"/>
      </w:pPr>
      <w:r>
        <w:t>Assemblywoman  YVONNE LOPEZ</w:t>
      </w:r>
    </w:p>
    <w:p w:rsidR="00975818" w:rsidRDefault="00975818" w:rsidP="00975818">
      <w:pPr>
        <w:pStyle w:val="bpuSponsor"/>
      </w:pPr>
      <w:r>
        <w:t>District 19 (Middlesex)</w:t>
      </w:r>
    </w:p>
    <w:p w:rsidR="00975818" w:rsidRDefault="00975818" w:rsidP="00975818">
      <w:pPr>
        <w:pStyle w:val="bpuSponsor"/>
      </w:pPr>
    </w:p>
    <w:p w:rsidR="00975818" w:rsidRDefault="00975818" w:rsidP="00975818">
      <w:pPr>
        <w:pStyle w:val="bpuSponsor"/>
      </w:pPr>
    </w:p>
    <w:p w:rsidR="00975818" w:rsidRDefault="00975818" w:rsidP="00975818">
      <w:pPr>
        <w:pStyle w:val="bpuSponsor"/>
      </w:pPr>
    </w:p>
    <w:p w:rsidR="00975818" w:rsidRDefault="00975818" w:rsidP="00975818">
      <w:pPr>
        <w:pStyle w:val="bpuSponsor"/>
      </w:pPr>
    </w:p>
    <w:p w:rsidR="00975818" w:rsidRDefault="00975818" w:rsidP="00975818">
      <w:pPr>
        <w:pStyle w:val="bpuSponsor"/>
      </w:pPr>
      <w:r>
        <w:t>SYNOPSIS</w:t>
      </w:r>
    </w:p>
    <w:p w:rsidR="00975818" w:rsidRDefault="00975818" w:rsidP="00975818">
      <w:pPr>
        <w:pStyle w:val="bpuNormText"/>
      </w:pPr>
      <w:r>
        <w:tab/>
        <w:t>Includes crime of false reports to law enforcement authorities as form of bias intimidation.</w:t>
      </w:r>
    </w:p>
    <w:p w:rsidR="00975818" w:rsidRDefault="00975818" w:rsidP="00975818">
      <w:pPr>
        <w:pStyle w:val="bpuNormText"/>
      </w:pPr>
    </w:p>
    <w:p w:rsidR="00975818" w:rsidRDefault="00975818" w:rsidP="00975818">
      <w:pPr>
        <w:pStyle w:val="bpuSponsor"/>
      </w:pPr>
      <w:r>
        <w:t xml:space="preserve">CURRENT VERSION OF TEXT </w:t>
      </w:r>
    </w:p>
    <w:p w:rsidR="00975818" w:rsidRDefault="00975818" w:rsidP="00975818">
      <w:pPr>
        <w:pStyle w:val="bpuNormText"/>
      </w:pPr>
      <w:r>
        <w:tab/>
        <w:t>As introduced.</w:t>
      </w:r>
    </w:p>
    <w:p w:rsidR="00975818" w:rsidRDefault="00975818" w:rsidP="009758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75818" w:rsidRDefault="00975818" w:rsidP="008916EC">
      <w:pPr>
        <w:pStyle w:val="FronterPage"/>
        <w:tabs>
          <w:tab w:val="clear" w:pos="720"/>
          <w:tab w:val="clear" w:pos="1440"/>
          <w:tab w:val="clear" w:pos="2160"/>
          <w:tab w:val="clear" w:pos="2880"/>
          <w:tab w:val="clear" w:pos="3600"/>
          <w:tab w:val="clear" w:pos="4320"/>
          <w:tab w:val="clear" w:pos="5040"/>
        </w:tabs>
        <w:sectPr w:rsidR="00975818" w:rsidSect="00975818">
          <w:type w:val="continuous"/>
          <w:pgSz w:w="12240" w:h="20160" w:code="5"/>
          <w:pgMar w:top="1440" w:right="2275" w:bottom="1440" w:left="2275" w:header="72" w:footer="720" w:gutter="0"/>
          <w:pgNumType w:start="1"/>
          <w:cols w:space="720"/>
          <w:docGrid w:linePitch="360"/>
        </w:sectPr>
      </w:pPr>
    </w:p>
    <w:p w:rsidR="00686AEB" w:rsidRPr="00677316" w:rsidRDefault="00AC34B5" w:rsidP="003E47BA">
      <w:pPr>
        <w:pStyle w:val="HangingAnAct"/>
        <w:rPr>
          <w:rStyle w:val="HangingAnActChar"/>
        </w:rPr>
      </w:pPr>
      <w:r>
        <w:rPr>
          <w:rStyle w:val="BillHead"/>
        </w:rPr>
        <w:lastRenderedPageBreak/>
        <w:t>An Act</w:t>
      </w:r>
      <w:r w:rsidR="00686AEB" w:rsidRPr="006B7FA7">
        <w:rPr>
          <w:rStyle w:val="HangingAnActChar"/>
        </w:rPr>
        <w:t xml:space="preserve"> </w:t>
      </w:r>
      <w:r w:rsidR="004B0999">
        <w:rPr>
          <w:rStyle w:val="HangingAnActChar"/>
        </w:rPr>
        <w:t>concerning</w:t>
      </w:r>
      <w:r w:rsidR="002C416F" w:rsidRPr="002C416F">
        <w:rPr>
          <w:rStyle w:val="HangingAnActChar"/>
        </w:rPr>
        <w:t xml:space="preserve"> bias intimidation and false reports to law enforcement authorities and amending N.J.S.2C:16-1.</w:t>
      </w:r>
    </w:p>
    <w:p w:rsidR="000B1054" w:rsidRPr="00D71D68" w:rsidRDefault="000B1054" w:rsidP="000B1054"/>
    <w:p w:rsidR="00686AEB" w:rsidRPr="00AA7880" w:rsidRDefault="00686AEB" w:rsidP="00686AEB">
      <w:r>
        <w:tab/>
      </w:r>
      <w:r w:rsidR="00AC34B5">
        <w:rPr>
          <w:rStyle w:val="BillHeading2"/>
        </w:rPr>
        <w:t>Be It Enacted</w:t>
      </w:r>
      <w:r>
        <w:rPr>
          <w:rStyle w:val="BillHeading2"/>
        </w:rPr>
        <w:t xml:space="preserve"> </w:t>
      </w:r>
      <w:r w:rsidR="00AC34B5">
        <w:rPr>
          <w:rStyle w:val="BillLanguage"/>
        </w:rPr>
        <w:t>by the Senate and General Assembly of the State of New Jersey:</w:t>
      </w:r>
    </w:p>
    <w:p w:rsidR="00686AEB" w:rsidRDefault="00686AEB" w:rsidP="00686AEB"/>
    <w:p w:rsidR="007D2F96" w:rsidRDefault="006E1DB9" w:rsidP="00686AEB">
      <w:r>
        <w:tab/>
        <w:t>1.</w:t>
      </w:r>
      <w:r>
        <w:tab/>
      </w:r>
      <w:r w:rsidR="002C416F">
        <w:t>N.J.S.</w:t>
      </w:r>
      <w:r w:rsidR="007D2F96">
        <w:t>2C:16-1 is amended to read as follows:</w:t>
      </w:r>
    </w:p>
    <w:p w:rsidR="002C416F" w:rsidRDefault="007D2F96" w:rsidP="007D2F96">
      <w:r>
        <w:tab/>
        <w:t xml:space="preserve">2C:16-1. Bias Intimidation.  </w:t>
      </w:r>
    </w:p>
    <w:p w:rsidR="007D2F96" w:rsidRPr="00A2418E" w:rsidRDefault="002C416F" w:rsidP="007D2F96">
      <w:pPr>
        <w:rPr>
          <w:u w:val="single"/>
        </w:rPr>
      </w:pPr>
      <w:r>
        <w:tab/>
      </w:r>
      <w:r w:rsidR="006E1DB9">
        <w:t>a.</w:t>
      </w:r>
      <w:r w:rsidR="006E1DB9">
        <w:tab/>
      </w:r>
      <w:r w:rsidR="00113D41">
        <w:t xml:space="preserve">Bias Intimidation. </w:t>
      </w:r>
      <w:r w:rsidR="007D2F96">
        <w:t xml:space="preserve">A person is guilty of the crime of bias intimidation if he commits, attempts to commit, conspires with another to commit, or threatens the immediate commission of an offense specified in chapters 11 through 18 of Title 2C of the New Jersey Statutes; N.J.S.2C:33-4; N.J.S.2C:39-3; N.J.S.2C:39-4 </w:t>
      </w:r>
      <w:r w:rsidR="007D2F96" w:rsidRPr="007D2F96">
        <w:rPr>
          <w:rFonts w:ascii="Albertus Extra Bold" w:hAnsi="Albertus Extra Bold"/>
          <w:b/>
        </w:rPr>
        <w:t>[</w:t>
      </w:r>
      <w:r w:rsidR="007D2F96">
        <w:t>or</w:t>
      </w:r>
      <w:r w:rsidR="007D2F96" w:rsidRPr="007D2F96">
        <w:rPr>
          <w:rFonts w:ascii="Albertus Extra Bold" w:hAnsi="Albertus Extra Bold"/>
          <w:b/>
        </w:rPr>
        <w:t>]</w:t>
      </w:r>
      <w:r w:rsidR="007D2F96">
        <w:rPr>
          <w:u w:val="single"/>
        </w:rPr>
        <w:t>,</w:t>
      </w:r>
      <w:r w:rsidR="007D2F96">
        <w:t xml:space="preserve"> N.J.S.2C:39-5, </w:t>
      </w:r>
      <w:r w:rsidR="007D2F96">
        <w:rPr>
          <w:u w:val="single"/>
        </w:rPr>
        <w:t>or N.J.S.2C:28-</w:t>
      </w:r>
      <w:r w:rsidR="007D2F96" w:rsidRPr="00A2418E">
        <w:rPr>
          <w:u w:val="single"/>
        </w:rPr>
        <w:t>4,</w:t>
      </w:r>
    </w:p>
    <w:p w:rsidR="007D2F96" w:rsidRDefault="007D2F96" w:rsidP="007D2F96">
      <w:r>
        <w:tab/>
        <w:t>(1)</w:t>
      </w:r>
      <w:r>
        <w:tab/>
        <w:t>with a purpose to intimidate an individual or group of individuals because of race, color, religion, gender, disability, sexual orientation, gender identity or expression, national origin, or ethnicity; or</w:t>
      </w:r>
    </w:p>
    <w:p w:rsidR="007D2F96" w:rsidRDefault="007D2F96" w:rsidP="007D2F96">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7D2F96" w:rsidRDefault="007D2F96" w:rsidP="007D2F96">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7D2F96" w:rsidRDefault="007D2F96" w:rsidP="007D2F96">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7D2F96" w:rsidRDefault="007D2F96" w:rsidP="007D2F96">
      <w:r>
        <w:lastRenderedPageBreak/>
        <w:tab/>
        <w:t>c.</w:t>
      </w:r>
      <w:r>
        <w:tab/>
        <w:t xml:space="preserve">Grading.  Bias intimidation is a crime of the fourth degree if the underlying offense referred to in subsection a. </w:t>
      </w:r>
      <w:r w:rsidR="00794117">
        <w:rPr>
          <w:u w:val="single"/>
        </w:rPr>
        <w:t>of this section</w:t>
      </w:r>
      <w:r w:rsidR="00794117">
        <w:t xml:space="preserve"> </w:t>
      </w:r>
      <w:r>
        <w:t>is a disorderly persons offense or petty disorderly persons offense.  Otherwise, bias intimidation is a crime one degree higher than the most serious underlying crime referred to in subsection a.</w:t>
      </w:r>
      <w:r w:rsidR="00794117" w:rsidRPr="00794117">
        <w:t xml:space="preserve"> </w:t>
      </w:r>
      <w:r w:rsidR="00794117">
        <w:rPr>
          <w:u w:val="single"/>
        </w:rPr>
        <w:t>of this section</w:t>
      </w:r>
      <w:r>
        <w:t>,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7D2F96" w:rsidRDefault="007D2F96" w:rsidP="007D2F96">
      <w:r>
        <w:tab/>
        <w:t>d.</w:t>
      </w:r>
      <w:r>
        <w:tab/>
        <w:t xml:space="preserve">Gender exemption in sexual offense prosecutions.  It shall not be a violation of subsection a. </w:t>
      </w:r>
      <w:r w:rsidR="00794117">
        <w:rPr>
          <w:u w:val="single"/>
        </w:rPr>
        <w:t>of this section</w:t>
      </w:r>
      <w:r w:rsidR="00794117">
        <w:t xml:space="preserve"> </w:t>
      </w:r>
      <w:r>
        <w:t>if the underlying criminal offense is a violation of chapter 14 of Title 2C of the New Jersey Statutes and the circumstance specified in paragraph (1), (2) or (3) of subsection a. of this section is based solely upon the gender of the victim.</w:t>
      </w:r>
    </w:p>
    <w:p w:rsidR="007D2F96" w:rsidRDefault="007D2F96" w:rsidP="007D2F96">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7D2F96" w:rsidRDefault="007D2F96" w:rsidP="007D2F96">
      <w:r>
        <w:tab/>
        <w:t>f.</w:t>
      </w:r>
      <w:r>
        <w:tab/>
        <w:t>Additional Penalties.  In addition to any fine imposed pursuant to N.J.S.2C:43-3 or any term of imprisonment imposed pursuant to N.J.S.2C:43-6, a court may order a person convicted of bias intimidation to one or more of the following:</w:t>
      </w:r>
    </w:p>
    <w:p w:rsidR="007D2F96" w:rsidRDefault="007D2F96" w:rsidP="007D2F96">
      <w:r>
        <w:tab/>
        <w:t>(1)</w:t>
      </w:r>
      <w:r>
        <w:tab/>
        <w:t xml:space="preserve">complete a class or program on sensitivity to diverse communities, or other similar training in the area of civil rights; </w:t>
      </w:r>
    </w:p>
    <w:p w:rsidR="007D2F96" w:rsidRDefault="007D2F96" w:rsidP="007D2F96">
      <w:r>
        <w:tab/>
        <w:t>(2)</w:t>
      </w:r>
      <w:r>
        <w:tab/>
        <w:t xml:space="preserve">complete a counseling program intended to reduce the tendency toward violent and antisocial behavior; and </w:t>
      </w:r>
    </w:p>
    <w:p w:rsidR="007D2F96" w:rsidRDefault="007D2F96" w:rsidP="007D2F96">
      <w:r>
        <w:tab/>
        <w:t>(3)</w:t>
      </w:r>
      <w:r>
        <w:tab/>
        <w:t xml:space="preserve">make payments or other compensation to a community-based program or local agency that provides services to victims of bias intimidation.  </w:t>
      </w:r>
    </w:p>
    <w:p w:rsidR="007D2F96" w:rsidRDefault="007D2F96" w:rsidP="007D2F96">
      <w:r>
        <w:tab/>
        <w:t>g.</w:t>
      </w:r>
      <w:r>
        <w:tab/>
        <w:t>As used in this section "gender identity or expression" means having or being perceived as having a gender related identity or expression whether or not stereotypically associated with a person's assigned sex at birth.</w:t>
      </w:r>
    </w:p>
    <w:p w:rsidR="007D2F96" w:rsidRDefault="007D2F96" w:rsidP="007D2F96">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6E1DB9" w:rsidRPr="00D71D68" w:rsidRDefault="003F54FB" w:rsidP="00686AEB">
      <w:r>
        <w:t>(</w:t>
      </w:r>
      <w:proofErr w:type="spellStart"/>
      <w:r>
        <w:t>cf</w:t>
      </w:r>
      <w:proofErr w:type="spellEnd"/>
      <w:r>
        <w:t>: P.</w:t>
      </w:r>
      <w:r w:rsidR="007D2F96">
        <w:t>L.2007, c.303, s.1</w:t>
      </w:r>
      <w:r w:rsidR="009E4C08">
        <w:t>)</w:t>
      </w:r>
      <w:r w:rsidR="006E1DB9">
        <w:t xml:space="preserve"> </w:t>
      </w:r>
      <w:r w:rsidR="006E1DB9">
        <w:br w:type="page"/>
      </w:r>
    </w:p>
    <w:p w:rsidR="00686AEB" w:rsidRDefault="00686AEB" w:rsidP="00686AEB">
      <w:r>
        <w:lastRenderedPageBreak/>
        <w:tab/>
      </w:r>
      <w:r w:rsidR="009E4C08">
        <w:t>2</w:t>
      </w:r>
      <w:r w:rsidR="006E1DB9">
        <w:t>.</w:t>
      </w:r>
      <w:r w:rsidR="006E1DB9">
        <w:tab/>
      </w:r>
      <w:r w:rsidR="00AC34B5">
        <w:t>This act shall take effect</w:t>
      </w:r>
      <w:r w:rsidR="009E4C08">
        <w:t xml:space="preserve"> on the 60</w:t>
      </w:r>
      <w:r w:rsidR="009E4C08" w:rsidRPr="009E4C08">
        <w:rPr>
          <w:vertAlign w:val="superscript"/>
        </w:rPr>
        <w:t>th</w:t>
      </w:r>
      <w:r w:rsidR="009E4C08">
        <w:t xml:space="preserve"> day following enactment and shall be applicable to acts committed on or after the effective date.</w:t>
      </w:r>
    </w:p>
    <w:p w:rsidR="00794117" w:rsidRDefault="0079411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74A96" w:rsidRDefault="009E4C08" w:rsidP="009E4C08">
      <w:r>
        <w:tab/>
        <w:t xml:space="preserve">This bill </w:t>
      </w:r>
      <w:r w:rsidR="00D9781D">
        <w:t xml:space="preserve">provides that the crime of providing false reports to law enforcement authorities would </w:t>
      </w:r>
      <w:r w:rsidR="00F52EB7">
        <w:t xml:space="preserve">constitute </w:t>
      </w:r>
      <w:r>
        <w:t>bias intimidation</w:t>
      </w:r>
      <w:r w:rsidR="00D9781D">
        <w:t xml:space="preserve"> under certain circumstances</w:t>
      </w:r>
      <w:r w:rsidR="00C74A96">
        <w:t>.</w:t>
      </w:r>
      <w:r>
        <w:t xml:space="preserve">  </w:t>
      </w:r>
    </w:p>
    <w:p w:rsidR="00F90E54" w:rsidRDefault="00C74A96" w:rsidP="00F90E54">
      <w:r>
        <w:tab/>
      </w:r>
      <w:r w:rsidR="009E4C08">
        <w:t xml:space="preserve">Pursuant to N.J.S.2C:16-1, a person is guilty of the crime of bias intimidation if he commits, attempts to commit, conspires with another to commit, or threatens the immediate commission of </w:t>
      </w:r>
      <w:r w:rsidR="00FF3D10">
        <w:t>an enumerated offense</w:t>
      </w:r>
      <w:r w:rsidR="00F90E54">
        <w:t xml:space="preserve"> under certain circumstances. The enumerated offenses are those set out</w:t>
      </w:r>
      <w:r w:rsidR="009E4C08">
        <w:t xml:space="preserve"> in chapters 11 through 18 of Title 2C </w:t>
      </w:r>
      <w:r w:rsidR="00F90E54">
        <w:t>as well as</w:t>
      </w:r>
      <w:r w:rsidR="009E4C08">
        <w:t xml:space="preserve"> N.J.S.2C:33-4; N.J.S.2C:39-3; N.J.S.2C:39-4</w:t>
      </w:r>
      <w:r w:rsidR="00F90E54">
        <w:t>,</w:t>
      </w:r>
      <w:r w:rsidR="009E4C08">
        <w:t xml:space="preserve"> </w:t>
      </w:r>
      <w:r w:rsidR="00FF3D10">
        <w:t>and</w:t>
      </w:r>
      <w:r w:rsidR="009E4C08">
        <w:t xml:space="preserve"> N.J.S.2C:39-5</w:t>
      </w:r>
      <w:r w:rsidR="00F90E54">
        <w:t xml:space="preserve">.  Among other provisions, the statute provides that the person will be guilty of </w:t>
      </w:r>
      <w:r w:rsidR="00FF3D10">
        <w:t>bias intimidation</w:t>
      </w:r>
      <w:r w:rsidR="00F90E54">
        <w:t xml:space="preserve"> if </w:t>
      </w:r>
      <w:r w:rsidR="00FF3D10">
        <w:t>he</w:t>
      </w:r>
      <w:r w:rsidR="00F90E54">
        <w:t xml:space="preserve"> committed an enumerated offense (1) with a purpose to intimidate an individual or group of individuals because of race, color, religion, gender, disability, sexual orientation, gender identity or expression, national origin, or ethnicity; or (2) knowing that the conduct constituting the offense would cause an individual or group of individuals to be intimidated because of race, color, religion, gender, disability, sexual orientation, gender identity or expression, national origin, or ethnicity</w:t>
      </w:r>
      <w:r w:rsidR="00FF3D10">
        <w:t>.</w:t>
      </w:r>
    </w:p>
    <w:p w:rsidR="009E4C08" w:rsidRDefault="00FF3D10" w:rsidP="009E4C08">
      <w:r>
        <w:tab/>
      </w:r>
      <w:r w:rsidR="009E4C08">
        <w:t>The offenses found in chapters 11 through 18 of Title 2C include, but are not limited to, terroristic threats, assault, murder, and arson.  The crimes specifically listed are N.J.S.2C:33-4</w:t>
      </w:r>
      <w:r w:rsidR="00C74A96">
        <w:t>,</w:t>
      </w:r>
      <w:r w:rsidR="009E4C08">
        <w:t xml:space="preserve"> harassment; N.J.S.2C:39-3</w:t>
      </w:r>
      <w:r w:rsidR="00C74A96">
        <w:t>,</w:t>
      </w:r>
      <w:r w:rsidR="009E4C08">
        <w:t xml:space="preserve"> prohibited weapons and devices; N.J.S.2C:39-4</w:t>
      </w:r>
      <w:r w:rsidR="00C74A96">
        <w:t>,</w:t>
      </w:r>
      <w:r w:rsidR="009E4C08">
        <w:t xml:space="preserve"> possession of weapons for </w:t>
      </w:r>
      <w:r>
        <w:t xml:space="preserve">an </w:t>
      </w:r>
      <w:r w:rsidR="009E4C08">
        <w:t>unlawful purpose; and N.J.S.2C:39-5</w:t>
      </w:r>
      <w:r w:rsidR="00C74A96">
        <w:t>,</w:t>
      </w:r>
      <w:r w:rsidR="009E4C08">
        <w:t xml:space="preserve"> unlawful possession of weapons. </w:t>
      </w:r>
    </w:p>
    <w:p w:rsidR="00C74A96" w:rsidRDefault="009E4C08" w:rsidP="009E4C08">
      <w:r>
        <w:tab/>
        <w:t xml:space="preserve">Bias intimidation is a crime of the fourth degree if the underlying offense is a disorderly persons offense or petty disorderly persons offense.  Otherwise, bias intimidation is a crime graded one degree higher than the most serious underlying crime, except </w:t>
      </w:r>
      <w:r w:rsidR="00D05847">
        <w:t xml:space="preserve">that </w:t>
      </w:r>
      <w:r>
        <w:t xml:space="preserve">in cases in which the underlying crime is of the first degree, bias intimidation is a </w:t>
      </w:r>
      <w:r w:rsidR="00C74A96">
        <w:t xml:space="preserve">crime of the first degree </w:t>
      </w:r>
      <w:r>
        <w:t>and the defendant upon conviction may be sentenced to an ordinary term of imprisonment between 15  and 30 years</w:t>
      </w:r>
      <w:r w:rsidR="00C74A96">
        <w:t>.</w:t>
      </w:r>
      <w:r>
        <w:tab/>
      </w:r>
      <w:r w:rsidR="00C74A96">
        <w:t xml:space="preserve"> </w:t>
      </w:r>
    </w:p>
    <w:p w:rsidR="006E1DB9" w:rsidRDefault="00C74A96" w:rsidP="006E1DB9">
      <w:r>
        <w:tab/>
      </w:r>
      <w:r w:rsidR="009E4C08">
        <w:t xml:space="preserve">This bill would expand the list of underlying offenses </w:t>
      </w:r>
      <w:r w:rsidR="00FF3D10">
        <w:t>constituting</w:t>
      </w:r>
      <w:r w:rsidR="009E4C08">
        <w:t xml:space="preserve"> bias intimidation to include false reports to law enforcement authorities (N.J.S.2C:28-4).  Under subsection a. of N.J.S.2C:28-4, </w:t>
      </w:r>
      <w:r w:rsidR="003D4BC3">
        <w:t xml:space="preserve">Falsely </w:t>
      </w:r>
      <w:r>
        <w:t>I</w:t>
      </w:r>
      <w:r w:rsidR="003D4BC3">
        <w:t xml:space="preserve">ncriminating </w:t>
      </w:r>
      <w:r>
        <w:t>A</w:t>
      </w:r>
      <w:r w:rsidR="003D4BC3">
        <w:t xml:space="preserve">nother, </w:t>
      </w:r>
      <w:r w:rsidR="009E4C08">
        <w:t xml:space="preserve">a person is guilty of a crime of the third degree if he knowingly </w:t>
      </w:r>
      <w:r w:rsidR="00884060">
        <w:t xml:space="preserve">gives or causes to be given false information to any law enforcement officer with purpose </w:t>
      </w:r>
      <w:r w:rsidR="006E1DB9">
        <w:br w:type="page"/>
      </w:r>
    </w:p>
    <w:p w:rsidR="009E4C08" w:rsidRDefault="00884060" w:rsidP="003D4BC3">
      <w:r>
        <w:lastRenderedPageBreak/>
        <w:t xml:space="preserve">to implicate another. </w:t>
      </w:r>
      <w:r w:rsidR="00C74A96">
        <w:t>It</w:t>
      </w:r>
      <w:r>
        <w:t xml:space="preserve"> is a crime of the second degree if the false information would implicate the person in a crime of the first or second degree.  Under subsection b. of N.J.S.2C:28-4,</w:t>
      </w:r>
      <w:r w:rsidR="00C74A96">
        <w:t xml:space="preserve"> F</w:t>
      </w:r>
      <w:r w:rsidR="003D4BC3">
        <w:t>ictitious Reports, a person commits a crime of the fourth degree if he: (1) reports or causes to be reported to law enforcement authorities an offense or other incident within their concern knowing that it did not occur; or  (2) pretends to furnish or causes to be furnished such authorities with information relating to an offense or incident when he knows he has no information relating to such offense or incident.</w:t>
      </w:r>
    </w:p>
    <w:p w:rsidR="00F00D08" w:rsidRDefault="00C74A96">
      <w:r>
        <w:tab/>
      </w:r>
      <w:r w:rsidR="00BD5B75">
        <w:t>A crime of the fourth degree is punishable by up to 18 months’ imprisonment, a fine up to $10,000, or both; a</w:t>
      </w:r>
      <w:r w:rsidR="009E4C08">
        <w:t xml:space="preserve"> crime of the third degree</w:t>
      </w:r>
      <w:r w:rsidR="00BD5B75">
        <w:t xml:space="preserve">, </w:t>
      </w:r>
      <w:r>
        <w:t xml:space="preserve"> by a term of </w:t>
      </w:r>
      <w:r w:rsidR="002C416F">
        <w:t xml:space="preserve">imprisonment of </w:t>
      </w:r>
      <w:r w:rsidR="009E4C08">
        <w:t>three to five years</w:t>
      </w:r>
      <w:r w:rsidR="002C416F">
        <w:t>, a</w:t>
      </w:r>
      <w:r w:rsidR="009E4C08">
        <w:t xml:space="preserve"> fine of up to $15,000, or both</w:t>
      </w:r>
      <w:r w:rsidR="009F6342">
        <w:t xml:space="preserve">; a crime of the second degree, by a term of imprisonment of </w:t>
      </w:r>
      <w:r w:rsidR="00EC03E6">
        <w:t>five to 10 years or a fine up to $150,000, or both; and a crime of the first degree, by a term of imprisonment of 10 to 20 years or a fine of up to $200,000, or both.</w:t>
      </w:r>
    </w:p>
    <w:sectPr w:rsidR="00F00D08" w:rsidSect="009758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DA4" w:rsidRDefault="00512DA4">
      <w:r>
        <w:separator/>
      </w:r>
    </w:p>
  </w:endnote>
  <w:endnote w:type="continuationSeparator" w:id="0">
    <w:p w:rsidR="00512DA4" w:rsidRDefault="00512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4B5" w:rsidRPr="00921C91" w:rsidRDefault="00AC34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34B5" w:rsidRPr="00921C91" w:rsidRDefault="00AC34B5">
    <w:pPr>
      <w:pStyle w:val="Footer"/>
      <w:rPr>
        <w:szCs w:val="18"/>
      </w:rPr>
    </w:pPr>
  </w:p>
  <w:p w:rsidR="00AC34B5" w:rsidRPr="00921C91" w:rsidRDefault="00AC34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34B5" w:rsidRDefault="00AC34B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DA4" w:rsidRDefault="00512DA4">
      <w:r>
        <w:separator/>
      </w:r>
    </w:p>
  </w:footnote>
  <w:footnote w:type="continuationSeparator" w:id="0">
    <w:p w:rsidR="00512DA4" w:rsidRDefault="00512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56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818" w:rsidRDefault="00975818" w:rsidP="00975818">
    <w:pPr>
      <w:pStyle w:val="bpuHeadSpon"/>
    </w:pPr>
    <w:r w:rsidRPr="00975818">
      <w:rPr>
        <w:rStyle w:val="bpuHeadSponChar"/>
      </w:rPr>
      <w:t>A4230</w:t>
    </w:r>
    <w:r>
      <w:t xml:space="preserve"> LOPEZ</w:t>
    </w:r>
  </w:p>
  <w:p w:rsidR="00975818" w:rsidRDefault="00975818" w:rsidP="00975818">
    <w:pPr>
      <w:pStyle w:val="bpuHeadSpon"/>
    </w:pPr>
    <w:r>
      <w:fldChar w:fldCharType="begin"/>
    </w:r>
    <w:r>
      <w:instrText xml:space="preserve"> PAGE  \* MERGEFORMAT </w:instrText>
    </w:r>
    <w:r>
      <w:fldChar w:fldCharType="separate"/>
    </w:r>
    <w:r w:rsidR="007E56B2">
      <w:rPr>
        <w:noProof/>
      </w:rPr>
      <w:t>5</w:t>
    </w:r>
    <w:r>
      <w:fldChar w:fldCharType="end"/>
    </w:r>
  </w:p>
  <w:p w:rsidR="00975818" w:rsidRDefault="00975818" w:rsidP="009758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5818" w:rsidRDefault="00975818" w:rsidP="00975818">
    <w:pPr>
      <w:pStyle w:val="bpuHeadSpon"/>
    </w:pPr>
    <w:r w:rsidRPr="00975818">
      <w:rPr>
        <w:rStyle w:val="bpuHeadSponChar"/>
      </w:rPr>
      <w:t>A4230</w:t>
    </w:r>
    <w:r>
      <w:t xml:space="preserve"> LOPEZ</w:t>
    </w:r>
  </w:p>
  <w:p w:rsidR="00975818" w:rsidRDefault="00975818" w:rsidP="00975818">
    <w:pPr>
      <w:pStyle w:val="bpuHeadSpon"/>
    </w:pPr>
    <w:r>
      <w:fldChar w:fldCharType="begin"/>
    </w:r>
    <w:r>
      <w:instrText xml:space="preserve"> PAGE  \* MERGEFORMAT </w:instrText>
    </w:r>
    <w:r>
      <w:fldChar w:fldCharType="separate"/>
    </w:r>
    <w:r w:rsidR="007E56B2">
      <w:rPr>
        <w:noProof/>
      </w:rPr>
      <w:t>2</w:t>
    </w:r>
    <w:r>
      <w:fldChar w:fldCharType="end"/>
    </w:r>
  </w:p>
  <w:p w:rsidR="00975818" w:rsidRDefault="00975818" w:rsidP="009758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D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D4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24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16F"/>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BC3"/>
    <w:rsid w:val="003E26D4"/>
    <w:rsid w:val="003E47BA"/>
    <w:rsid w:val="003F3B37"/>
    <w:rsid w:val="003F54FB"/>
    <w:rsid w:val="0040195A"/>
    <w:rsid w:val="00402DC0"/>
    <w:rsid w:val="00414AFE"/>
    <w:rsid w:val="00416C4B"/>
    <w:rsid w:val="0041751E"/>
    <w:rsid w:val="004211E5"/>
    <w:rsid w:val="00422091"/>
    <w:rsid w:val="0043386C"/>
    <w:rsid w:val="00435E7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999"/>
    <w:rsid w:val="004C742C"/>
    <w:rsid w:val="004E1F3E"/>
    <w:rsid w:val="004F21BD"/>
    <w:rsid w:val="004F4F1D"/>
    <w:rsid w:val="004F74DD"/>
    <w:rsid w:val="00501317"/>
    <w:rsid w:val="0050495C"/>
    <w:rsid w:val="00505DC9"/>
    <w:rsid w:val="00506E1E"/>
    <w:rsid w:val="00512DA4"/>
    <w:rsid w:val="00513C81"/>
    <w:rsid w:val="00527BFB"/>
    <w:rsid w:val="00532A32"/>
    <w:rsid w:val="00540B0B"/>
    <w:rsid w:val="0054460F"/>
    <w:rsid w:val="005536CD"/>
    <w:rsid w:val="00554051"/>
    <w:rsid w:val="00557240"/>
    <w:rsid w:val="005651F3"/>
    <w:rsid w:val="00572184"/>
    <w:rsid w:val="00577A15"/>
    <w:rsid w:val="00580533"/>
    <w:rsid w:val="0059131D"/>
    <w:rsid w:val="005A56F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37D"/>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DB9"/>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117"/>
    <w:rsid w:val="00794B94"/>
    <w:rsid w:val="00794BD4"/>
    <w:rsid w:val="007A2F73"/>
    <w:rsid w:val="007A3061"/>
    <w:rsid w:val="007A5A0B"/>
    <w:rsid w:val="007C0E14"/>
    <w:rsid w:val="007C7DE4"/>
    <w:rsid w:val="007D2F96"/>
    <w:rsid w:val="007D40CB"/>
    <w:rsid w:val="007D5796"/>
    <w:rsid w:val="007D59C0"/>
    <w:rsid w:val="007D7D9C"/>
    <w:rsid w:val="007E56B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06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8CB"/>
    <w:rsid w:val="009440D0"/>
    <w:rsid w:val="009523A3"/>
    <w:rsid w:val="00960958"/>
    <w:rsid w:val="00963A46"/>
    <w:rsid w:val="00966A3E"/>
    <w:rsid w:val="00971493"/>
    <w:rsid w:val="00971AD9"/>
    <w:rsid w:val="00973069"/>
    <w:rsid w:val="00973523"/>
    <w:rsid w:val="0097581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C08"/>
    <w:rsid w:val="009E5961"/>
    <w:rsid w:val="009F4FAC"/>
    <w:rsid w:val="009F6342"/>
    <w:rsid w:val="00A017C0"/>
    <w:rsid w:val="00A11228"/>
    <w:rsid w:val="00A222C2"/>
    <w:rsid w:val="00A2418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4B5"/>
    <w:rsid w:val="00AC6466"/>
    <w:rsid w:val="00AC7639"/>
    <w:rsid w:val="00AD08BB"/>
    <w:rsid w:val="00AD0EC0"/>
    <w:rsid w:val="00AD70D6"/>
    <w:rsid w:val="00AD75BC"/>
    <w:rsid w:val="00AD7BB0"/>
    <w:rsid w:val="00AD7BC9"/>
    <w:rsid w:val="00AE1871"/>
    <w:rsid w:val="00AE643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FAF"/>
    <w:rsid w:val="00BD5B75"/>
    <w:rsid w:val="00BE24D6"/>
    <w:rsid w:val="00BE757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A9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84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81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3E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EB7"/>
    <w:rsid w:val="00F54B9C"/>
    <w:rsid w:val="00F56E96"/>
    <w:rsid w:val="00F573DD"/>
    <w:rsid w:val="00F61E59"/>
    <w:rsid w:val="00F63D99"/>
    <w:rsid w:val="00F6426B"/>
    <w:rsid w:val="00F709B3"/>
    <w:rsid w:val="00F71A5E"/>
    <w:rsid w:val="00F90E54"/>
    <w:rsid w:val="00FA0AFC"/>
    <w:rsid w:val="00FA1C82"/>
    <w:rsid w:val="00FA2ED1"/>
    <w:rsid w:val="00FA4A52"/>
    <w:rsid w:val="00FB4045"/>
    <w:rsid w:val="00FB4D8E"/>
    <w:rsid w:val="00FC0D0A"/>
    <w:rsid w:val="00FC1B0B"/>
    <w:rsid w:val="00FD2F97"/>
    <w:rsid w:val="00FF3D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CB0F11-356D-4264-B17B-75923738A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5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1409</Words>
  <Characters>7547</Characters>
  <Application>Microsoft Office Word</Application>
  <DocSecurity>0</DocSecurity>
  <Lines>175</Lines>
  <Paragraphs>39</Paragraphs>
  <ScaleCrop>false</ScaleCrop>
  <HeadingPairs>
    <vt:vector size="2" baseType="variant">
      <vt:variant>
        <vt:lpstr>Title</vt:lpstr>
      </vt:variant>
      <vt:variant>
        <vt:i4>1</vt:i4>
      </vt:variant>
    </vt:vector>
  </HeadingPairs>
  <TitlesOfParts>
    <vt:vector size="1" baseType="lpstr">
      <vt:lpstr>A4230</vt:lpstr>
    </vt:vector>
  </TitlesOfParts>
  <Manager>R230</Manager>
  <Company>NJ Office of Legislative Services</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A4230</dc:title>
  <dc:subject/>
  <dc:creator>Assemblywoman  LOPEZ</dc:creator>
  <cp:keywords>A4230|5|JU |103|54|196|F|0|</cp:keywords>
  <dc:description>INTRODUCED JUNE 8, 2020</dc:description>
  <cp:lastModifiedBy>Siracusa, Nicole</cp:lastModifiedBy>
  <cp:revision>2</cp:revision>
  <cp:lastPrinted>2005-10-12T19:02:00Z</cp:lastPrinted>
  <dcterms:created xsi:type="dcterms:W3CDTF">2020-06-08T21:09:00Z</dcterms:created>
  <dcterms:modified xsi:type="dcterms:W3CDTF">2020-06-08T21:09:00Z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