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240C93" w:rsidP="00407C9E">
      <w:pPr>
        <w:pStyle w:val="NoteOrEstimate"/>
      </w:pPr>
      <w:r>
        <w:t>LEGISLATIVE FISCAL ESTIMATE</w:t>
      </w:r>
    </w:p>
    <w:p w:rsidR="00240C93" w:rsidRPr="00240C93" w:rsidRDefault="00240C93" w:rsidP="00240C93">
      <w:pPr>
        <w:pStyle w:val="Reprint"/>
      </w:pPr>
      <w:r>
        <w:t>[First Reprint]</w:t>
      </w:r>
    </w:p>
    <w:p w:rsidR="003C5892" w:rsidRDefault="00240C93"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4250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8415AE" w:rsidP="008415AE">
      <w:pPr>
        <w:pStyle w:val="BillNo"/>
      </w:pPr>
      <w:r>
        <w:t>219th LEGISLATURE</w:t>
      </w:r>
    </w:p>
    <w:p w:rsidR="00353325" w:rsidRDefault="00353325" w:rsidP="00353325"/>
    <w:p w:rsidR="008415AE" w:rsidRDefault="008415AE" w:rsidP="008415AE">
      <w:pPr>
        <w:jc w:val="center"/>
      </w:pPr>
      <w:r>
        <w:t>DATED: AUGUST 3, 2020</w:t>
      </w:r>
    </w:p>
    <w:p w:rsidR="008415AE" w:rsidRDefault="008415AE" w:rsidP="00353325"/>
    <w:p w:rsidR="008415AE" w:rsidRDefault="008415AE"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213BFA" w:rsidP="00515AC5">
            <w:r>
              <w:t>Revises law concerning notaries and notarial acts; authorizes electronic signatures.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1D0B83" w:rsidP="00652AB7">
            <w:r>
              <w:t xml:space="preserve">Annual revenue gain </w:t>
            </w:r>
            <w:r w:rsidR="00652AB7">
              <w:t>of $1 million to $2 million deposited into the</w:t>
            </w:r>
            <w:r>
              <w:t xml:space="preserve"> State</w:t>
            </w:r>
            <w:r w:rsidR="00652AB7">
              <w:t>’s</w:t>
            </w:r>
            <w:r>
              <w:t xml:space="preserve"> General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213BFA" w:rsidP="00515AC5">
            <w:r>
              <w:t>Department of the Treasury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420"/>
        <w:gridCol w:w="5940"/>
        <w:gridCol w:w="15"/>
      </w:tblGrid>
      <w:tr w:rsidR="00C75246" w:rsidTr="007A12B0">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1D0B83" w:rsidTr="007A12B0">
        <w:trPr>
          <w:gridAfter w:val="1"/>
          <w:wAfter w:w="15" w:type="dxa"/>
          <w:trHeight w:val="410"/>
        </w:trPr>
        <w:tc>
          <w:tcPr>
            <w:tcW w:w="3420" w:type="dxa"/>
            <w:tcBorders>
              <w:top w:val="single" w:sz="6" w:space="0" w:color="auto"/>
              <w:left w:val="single" w:sz="6" w:space="0" w:color="auto"/>
              <w:bottom w:val="single" w:sz="12" w:space="0" w:color="auto"/>
              <w:right w:val="nil"/>
            </w:tcBorders>
            <w:shd w:val="pct20" w:color="auto" w:fill="auto"/>
            <w:vAlign w:val="bottom"/>
          </w:tcPr>
          <w:p w:rsidR="001D0B83" w:rsidRPr="00F11982" w:rsidRDefault="001D0B83"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940" w:type="dxa"/>
            <w:tcBorders>
              <w:top w:val="single" w:sz="6" w:space="0" w:color="auto"/>
              <w:left w:val="nil"/>
              <w:bottom w:val="single" w:sz="12" w:space="0" w:color="auto"/>
              <w:right w:val="single" w:sz="6" w:space="0" w:color="auto"/>
            </w:tcBorders>
            <w:shd w:val="pct20" w:color="auto" w:fill="auto"/>
            <w:vAlign w:val="bottom"/>
          </w:tcPr>
          <w:p w:rsidR="001D0B83" w:rsidRPr="00F11982" w:rsidRDefault="001D0B83"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FY 2021 and Thereafter</w:t>
            </w:r>
          </w:p>
        </w:tc>
      </w:tr>
      <w:tr w:rsidR="007A12B0" w:rsidTr="007A12B0">
        <w:trPr>
          <w:gridAfter w:val="1"/>
          <w:wAfter w:w="15" w:type="dxa"/>
          <w:trHeight w:val="410"/>
        </w:trPr>
        <w:tc>
          <w:tcPr>
            <w:tcW w:w="3420" w:type="dxa"/>
            <w:tcBorders>
              <w:top w:val="nil"/>
              <w:left w:val="single" w:sz="6" w:space="0" w:color="auto"/>
              <w:bottom w:val="nil"/>
              <w:right w:val="nil"/>
            </w:tcBorders>
            <w:tcMar>
              <w:bottom w:w="29" w:type="dxa"/>
            </w:tcMar>
            <w:vAlign w:val="bottom"/>
          </w:tcPr>
          <w:p w:rsidR="007A12B0" w:rsidRPr="00F11982" w:rsidRDefault="007A12B0" w:rsidP="002D7863">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State Revenue</w:t>
            </w:r>
            <w:r>
              <w:rPr>
                <w:b/>
              </w:rPr>
              <w:t xml:space="preserve"> Increase</w:t>
            </w:r>
          </w:p>
        </w:tc>
        <w:tc>
          <w:tcPr>
            <w:tcW w:w="5940" w:type="dxa"/>
            <w:tcBorders>
              <w:top w:val="nil"/>
              <w:left w:val="nil"/>
              <w:bottom w:val="nil"/>
              <w:right w:val="single" w:sz="6" w:space="0" w:color="auto"/>
            </w:tcBorders>
            <w:tcMar>
              <w:bottom w:w="29" w:type="dxa"/>
            </w:tcMar>
            <w:vAlign w:val="bottom"/>
          </w:tcPr>
          <w:p w:rsidR="007A12B0" w:rsidRDefault="00652AB7" w:rsidP="00652AB7">
            <w:pPr>
              <w:tabs>
                <w:tab w:val="left" w:pos="360"/>
                <w:tab w:val="left" w:pos="720"/>
                <w:tab w:val="left" w:pos="1440"/>
                <w:tab w:val="left" w:pos="2160"/>
                <w:tab w:val="left" w:pos="2880"/>
                <w:tab w:val="left" w:pos="3600"/>
                <w:tab w:val="left" w:pos="4320"/>
                <w:tab w:val="left" w:pos="5040"/>
              </w:tabs>
              <w:jc w:val="center"/>
            </w:pPr>
            <w:r>
              <w:t>$1 million to $2 million</w:t>
            </w:r>
          </w:p>
        </w:tc>
      </w:tr>
      <w:tr w:rsidR="00C75246" w:rsidTr="007A12B0">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255944" w:rsidRDefault="00652AB7" w:rsidP="008415AE">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concludes that this bill could increase State General Fund revenues by between $1 million and $2 million annually.  Like any source of revenue, the amounts generated will fluctuate annually.  The bill’s provisions alter various qualification requirements that could affect commissions or renewals.  The OLS cannot conclude with reasonable certainty the impact those provisions will have on the population of notaries or future notaries.</w:t>
      </w:r>
    </w:p>
    <w:p w:rsidR="008415AE" w:rsidRDefault="008415AE" w:rsidP="008415AE">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8415AE" w:rsidRDefault="008415AE" w:rsidP="008415AE">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C2B16" w:rsidRPr="007B0212" w:rsidRDefault="00255944" w:rsidP="00AC2B16">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255944">
        <w:tab/>
      </w:r>
      <w:r w:rsidR="00AC2B16" w:rsidRPr="007B0212">
        <w:rPr>
          <w:spacing w:val="4"/>
        </w:rPr>
        <w:t>This bill revises the law concerning the qualifications and duties of notaries public and other notarial officers.  The bill authorizes electronic signatures.</w:t>
      </w:r>
      <w:r w:rsidR="00AC2B16">
        <w:rPr>
          <w:spacing w:val="4"/>
        </w:rPr>
        <w:t xml:space="preserve">  T</w:t>
      </w:r>
      <w:r w:rsidR="001D0B83">
        <w:rPr>
          <w:spacing w:val="4"/>
        </w:rPr>
        <w:t>he bill also increases</w:t>
      </w:r>
      <w:r w:rsidR="00AC2B16">
        <w:rPr>
          <w:spacing w:val="4"/>
        </w:rPr>
        <w:t xml:space="preserve"> the $25 fee collected by the State Treasurer for each appointment or renewal to $50</w:t>
      </w:r>
      <w:r w:rsidR="007A12B0">
        <w:rPr>
          <w:spacing w:val="4"/>
        </w:rPr>
        <w:t xml:space="preserve"> for each commission or renewal</w:t>
      </w:r>
      <w:r w:rsidR="00AC2B16">
        <w:rPr>
          <w:spacing w:val="4"/>
        </w:rPr>
        <w:t>.</w:t>
      </w:r>
      <w:r w:rsidR="00652AB7">
        <w:rPr>
          <w:spacing w:val="4"/>
        </w:rPr>
        <w:t xml:space="preserve">  The bill takes effect 90 days following enactment.</w:t>
      </w:r>
    </w:p>
    <w:p w:rsidR="00D95615" w:rsidRDefault="00D95615" w:rsidP="002D7863">
      <w:pPr>
        <w:tabs>
          <w:tab w:val="left" w:pos="360"/>
          <w:tab w:val="left" w:pos="720"/>
          <w:tab w:val="left" w:pos="1440"/>
          <w:tab w:val="left" w:pos="2160"/>
          <w:tab w:val="left" w:pos="2880"/>
          <w:tab w:val="left" w:pos="3600"/>
          <w:tab w:val="left" w:pos="4320"/>
          <w:tab w:val="left" w:pos="5040"/>
        </w:tabs>
      </w:pPr>
    </w:p>
    <w:p w:rsidR="00D95615" w:rsidRDefault="00D95615"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415AE" w:rsidRDefault="001D0B83" w:rsidP="008415AE">
      <w:pPr>
        <w:tabs>
          <w:tab w:val="left" w:pos="360"/>
          <w:tab w:val="left" w:pos="720"/>
          <w:tab w:val="left" w:pos="1440"/>
          <w:tab w:val="left" w:pos="2160"/>
          <w:tab w:val="left" w:pos="2880"/>
          <w:tab w:val="left" w:pos="3600"/>
          <w:tab w:val="left" w:pos="4320"/>
          <w:tab w:val="left" w:pos="5040"/>
        </w:tabs>
      </w:pPr>
      <w:r>
        <w:tab/>
        <w:t>None received.</w:t>
      </w:r>
      <w:r w:rsidR="008415AE">
        <w:br w:type="page"/>
      </w:r>
    </w:p>
    <w:p w:rsidR="00255944" w:rsidRDefault="00255944" w:rsidP="002D7863">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F154E4">
        <w:t xml:space="preserve">The OLS concludes that this bill </w:t>
      </w:r>
      <w:r w:rsidR="00652AB7">
        <w:t>could</w:t>
      </w:r>
      <w:r w:rsidR="00F154E4">
        <w:t xml:space="preserve"> increase </w:t>
      </w:r>
      <w:r w:rsidR="000B5C8B">
        <w:t xml:space="preserve">State General Fund revenues by </w:t>
      </w:r>
      <w:r w:rsidR="00652AB7">
        <w:t>between $1 million and $2 million annually</w:t>
      </w:r>
      <w:r w:rsidR="000B5C8B">
        <w:t>.  Based on information provided in the FY 2021 Governor’s Budget Recommendation (page C-6), notary commissions generated $1.2 million in FY 2019 for the Department of the Treasury.  Notary commission revenue collections for FY 2020 and FY 2021 were projected to be about $1.6</w:t>
      </w:r>
      <w:r w:rsidR="00652AB7">
        <w:t xml:space="preserve"> million</w:t>
      </w:r>
      <w:r w:rsidR="000B5C8B">
        <w:t xml:space="preserve"> annually.  </w:t>
      </w:r>
      <w:r w:rsidR="00652AB7">
        <w:t>If the $25 fee yielded $1.2 million in revenue in FY 2019 than a $50 fee should yield roughly $2.4 million, a $1.2 million</w:t>
      </w:r>
      <w:r w:rsidR="00026F5D">
        <w:t xml:space="preserve"> net</w:t>
      </w:r>
      <w:r w:rsidR="00652AB7">
        <w:t xml:space="preserve"> increase.  Based on the Executive’s projection for FY 2020 and FY 2021, the estimate would increase to $1.6 million.</w:t>
      </w:r>
    </w:p>
    <w:p w:rsidR="00EF17BC" w:rsidRDefault="00652AB7" w:rsidP="00EF17BC">
      <w:pPr>
        <w:tabs>
          <w:tab w:val="left" w:pos="360"/>
          <w:tab w:val="left" w:pos="720"/>
          <w:tab w:val="left" w:pos="1440"/>
          <w:tab w:val="left" w:pos="2160"/>
          <w:tab w:val="left" w:pos="2880"/>
          <w:tab w:val="left" w:pos="3600"/>
          <w:tab w:val="left" w:pos="4320"/>
          <w:tab w:val="left" w:pos="5040"/>
        </w:tabs>
      </w:pPr>
      <w:r>
        <w:tab/>
        <w:t>Like any source of revenue, the amounts generated will fluctuate annually.  The bill’s provisions alter various qualification requirements that could affect commissions or renewals.  The OLS cannot conclude with reasonable certainty the impact those provisions will have on the population of notaries or future notaries.  Lastly, the OLS is uncertain as to whether the information published in the FY 2021 Governor’s Budget Recommendation includes renewals, so the amount generated by the bill could be greater.</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1D0B83" w:rsidP="001D0B83">
            <w:pPr>
              <w:pStyle w:val="10pointItalics"/>
              <w:rPr>
                <w:sz w:val="24"/>
              </w:rPr>
            </w:pPr>
            <w:r>
              <w:t>Revenue, Finance and Appropriations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82775E" w:rsidP="00EF17BC">
            <w:pPr>
              <w:pStyle w:val="10pointItalics"/>
            </w:pPr>
            <w:bookmarkStart w:id="2" w:name="UserFullName"/>
            <w:bookmarkEnd w:id="2"/>
            <w:r>
              <w:t>Jordan</w:t>
            </w:r>
            <w:r w:rsidR="001D0B83">
              <w:t xml:space="preserve"> M.</w:t>
            </w:r>
            <w:r>
              <w:t xml:space="preserve"> DiGiovanni</w:t>
            </w:r>
          </w:p>
          <w:p w:rsidR="00EF17BC" w:rsidRDefault="001D0B83" w:rsidP="001D0B83">
            <w:pPr>
              <w:pStyle w:val="10pointItalics"/>
              <w:rPr>
                <w:sz w:val="24"/>
              </w:rPr>
            </w:pPr>
            <w:r>
              <w:t>Revenue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8415AE" w:rsidRDefault="008415AE" w:rsidP="00EF17BC">
      <w:pPr>
        <w:spacing w:line="287" w:lineRule="atLeast"/>
      </w:pPr>
    </w:p>
    <w:p w:rsidR="00EF17BC" w:rsidRDefault="00240C93"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40C93">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0C93" w:rsidRDefault="00240C93">
      <w:r>
        <w:separator/>
      </w:r>
    </w:p>
  </w:endnote>
  <w:endnote w:type="continuationSeparator" w:id="0">
    <w:p w:rsidR="00240C93" w:rsidRDefault="00240C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D6C9F">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5796073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0C93" w:rsidRDefault="00240C93">
      <w:r>
        <w:separator/>
      </w:r>
    </w:p>
  </w:footnote>
  <w:footnote w:type="continuationSeparator" w:id="0">
    <w:p w:rsidR="00240C93" w:rsidRDefault="00240C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0C93" w:rsidRDefault="00240C93" w:rsidP="00240C93">
    <w:pPr>
      <w:pStyle w:val="Header"/>
      <w:jc w:val="center"/>
    </w:pPr>
    <w:r>
      <w:t>F</w:t>
    </w:r>
    <w:r w:rsidR="008415AE">
      <w:t>E to A</w:t>
    </w:r>
    <w:r>
      <w:t>4250 [1R]</w:t>
    </w:r>
  </w:p>
  <w:p w:rsidR="00240C93" w:rsidRDefault="00240C93" w:rsidP="00240C93">
    <w:pPr>
      <w:pStyle w:val="Header"/>
      <w:jc w:val="center"/>
    </w:pPr>
    <w:r>
      <w:fldChar w:fldCharType="begin"/>
    </w:r>
    <w:r>
      <w:instrText xml:space="preserve"> PAGE  \* MERGEFORMAT </w:instrText>
    </w:r>
    <w:r>
      <w:fldChar w:fldCharType="separate"/>
    </w:r>
    <w:r w:rsidR="000D6C9F">
      <w:rPr>
        <w:noProof/>
      </w:rPr>
      <w:t>2</w:t>
    </w:r>
    <w:r>
      <w:fldChar w:fldCharType="end"/>
    </w:r>
  </w:p>
  <w:p w:rsidR="00240C93" w:rsidRDefault="00240C93" w:rsidP="00240C9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0C93"/>
    <w:rsid w:val="00011EDD"/>
    <w:rsid w:val="00013973"/>
    <w:rsid w:val="00026F5D"/>
    <w:rsid w:val="000333DF"/>
    <w:rsid w:val="00036860"/>
    <w:rsid w:val="00042B0B"/>
    <w:rsid w:val="000629F9"/>
    <w:rsid w:val="000701B0"/>
    <w:rsid w:val="00070F62"/>
    <w:rsid w:val="000820F8"/>
    <w:rsid w:val="0008691D"/>
    <w:rsid w:val="00095290"/>
    <w:rsid w:val="000A16EC"/>
    <w:rsid w:val="000B1CCB"/>
    <w:rsid w:val="000B5C8B"/>
    <w:rsid w:val="000C074D"/>
    <w:rsid w:val="000C50EA"/>
    <w:rsid w:val="000D6C9F"/>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B83"/>
    <w:rsid w:val="001D0C90"/>
    <w:rsid w:val="001D3FD4"/>
    <w:rsid w:val="001F4F8B"/>
    <w:rsid w:val="00201322"/>
    <w:rsid w:val="00203C53"/>
    <w:rsid w:val="00210E60"/>
    <w:rsid w:val="002116FF"/>
    <w:rsid w:val="00212908"/>
    <w:rsid w:val="00213BFA"/>
    <w:rsid w:val="00213CFF"/>
    <w:rsid w:val="00220166"/>
    <w:rsid w:val="00231207"/>
    <w:rsid w:val="00234802"/>
    <w:rsid w:val="00240C93"/>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2AB7"/>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12B0"/>
    <w:rsid w:val="007A42C5"/>
    <w:rsid w:val="007A65A1"/>
    <w:rsid w:val="007B1FCF"/>
    <w:rsid w:val="007C4620"/>
    <w:rsid w:val="007E337B"/>
    <w:rsid w:val="007E5EB3"/>
    <w:rsid w:val="00804E41"/>
    <w:rsid w:val="00811BC0"/>
    <w:rsid w:val="008231E8"/>
    <w:rsid w:val="008266B7"/>
    <w:rsid w:val="0082775E"/>
    <w:rsid w:val="008415AE"/>
    <w:rsid w:val="00854B89"/>
    <w:rsid w:val="00855555"/>
    <w:rsid w:val="00881EF3"/>
    <w:rsid w:val="00883E7C"/>
    <w:rsid w:val="00886261"/>
    <w:rsid w:val="00894971"/>
    <w:rsid w:val="008C0341"/>
    <w:rsid w:val="008D5731"/>
    <w:rsid w:val="008E1349"/>
    <w:rsid w:val="008E5450"/>
    <w:rsid w:val="00937A78"/>
    <w:rsid w:val="00947B1E"/>
    <w:rsid w:val="00953C08"/>
    <w:rsid w:val="00973C29"/>
    <w:rsid w:val="009B14F4"/>
    <w:rsid w:val="009B1B0D"/>
    <w:rsid w:val="009B1C3D"/>
    <w:rsid w:val="009B32DD"/>
    <w:rsid w:val="009C005A"/>
    <w:rsid w:val="009D4BC2"/>
    <w:rsid w:val="009D5E5F"/>
    <w:rsid w:val="009D62B4"/>
    <w:rsid w:val="009E1448"/>
    <w:rsid w:val="009E3E41"/>
    <w:rsid w:val="009F072A"/>
    <w:rsid w:val="00A05A06"/>
    <w:rsid w:val="00A164F2"/>
    <w:rsid w:val="00A26FCF"/>
    <w:rsid w:val="00A31FA5"/>
    <w:rsid w:val="00A34F8C"/>
    <w:rsid w:val="00A359DA"/>
    <w:rsid w:val="00A37886"/>
    <w:rsid w:val="00A63176"/>
    <w:rsid w:val="00A70D0C"/>
    <w:rsid w:val="00A9794C"/>
    <w:rsid w:val="00AB0440"/>
    <w:rsid w:val="00AC2B16"/>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01538"/>
    <w:rsid w:val="00D20F5D"/>
    <w:rsid w:val="00D376ED"/>
    <w:rsid w:val="00D40E4F"/>
    <w:rsid w:val="00D638D0"/>
    <w:rsid w:val="00D67A0A"/>
    <w:rsid w:val="00D734B9"/>
    <w:rsid w:val="00D762A6"/>
    <w:rsid w:val="00D762BF"/>
    <w:rsid w:val="00D84564"/>
    <w:rsid w:val="00D95615"/>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154E4"/>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8D8372C7-9024-4B60-B3AC-0F4DF9085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457</Words>
  <Characters>2564</Characters>
  <Application>Microsoft Office Word</Application>
  <DocSecurity>0</DocSecurity>
  <Lines>81</Lines>
  <Paragraphs>37</Paragraphs>
  <ScaleCrop>false</ScaleCrop>
  <HeadingPairs>
    <vt:vector size="2" baseType="variant">
      <vt:variant>
        <vt:lpstr>Title</vt:lpstr>
      </vt:variant>
      <vt:variant>
        <vt:i4>1</vt:i4>
      </vt:variant>
    </vt:vector>
  </HeadingPairs>
  <TitlesOfParts>
    <vt:vector size="1" baseType="lpstr">
      <vt:lpstr>A4250 [1R]  FISCAL ESTIMATE</vt:lpstr>
    </vt:vector>
  </TitlesOfParts>
  <Manager>Jordan DiGiovanni; R225</Manager>
  <Company>Office of Legislative Services</Company>
  <LinksUpToDate>false</LinksUpToDate>
  <CharactersWithSpaces>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A4250 1R FISCAL ESTIMATE</dc:title>
  <dc:creator>Assemblywoman DOWNEY, Assemblyman MUKHERJI</dc:creator>
  <cp:keywords>A4250|2|RF |282|282|0|!|0|</cp:keywords>
  <dc:description>sent to sponsor 7/29</dc:description>
  <cp:lastModifiedBy>Siracusa, Nicole</cp:lastModifiedBy>
  <cp:revision>2</cp:revision>
  <dcterms:created xsi:type="dcterms:W3CDTF">2020-08-03T15:52:00Z</dcterms:created>
  <dcterms:modified xsi:type="dcterms:W3CDTF">2020-08-03T15:52:00Z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