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6E0A93" w:rsidP="00407C9E">
      <w:pPr>
        <w:pStyle w:val="NoteOrEstimate"/>
      </w:pPr>
      <w:bookmarkStart w:id="0" w:name="_GoBack"/>
      <w:bookmarkEnd w:id="0"/>
      <w:r>
        <w:t>LEGISLATIVE FISCAL ESTIMATE</w:t>
      </w:r>
    </w:p>
    <w:p w:rsidR="006E0A93" w:rsidRPr="006E0A93" w:rsidRDefault="006E0A93" w:rsidP="006E0A93">
      <w:pPr>
        <w:pStyle w:val="Reprint"/>
      </w:pPr>
      <w:r>
        <w:t>[Second Reprint]</w:t>
      </w:r>
    </w:p>
    <w:p w:rsidR="00036D93" w:rsidRDefault="00036D93" w:rsidP="00036D93">
      <w:pPr>
        <w:pStyle w:val="BillNo"/>
        <w:tabs>
          <w:tab w:val="left" w:pos="360"/>
          <w:tab w:val="left" w:pos="720"/>
          <w:tab w:val="left" w:pos="1440"/>
          <w:tab w:val="left" w:pos="2160"/>
          <w:tab w:val="left" w:pos="2880"/>
          <w:tab w:val="left" w:pos="3600"/>
          <w:tab w:val="left" w:pos="4320"/>
          <w:tab w:val="left" w:pos="5040"/>
        </w:tabs>
      </w:pPr>
      <w:r>
        <w:t>ASSEMBLY, No. 4250</w:t>
      </w:r>
    </w:p>
    <w:p w:rsidR="00036D93" w:rsidRPr="00353325" w:rsidRDefault="00036D93" w:rsidP="00036D93">
      <w:pPr>
        <w:pStyle w:val="StateFormat"/>
      </w:pPr>
      <w:r>
        <w:t xml:space="preserve">STATE OF NEW </w:t>
      </w:r>
      <w:smartTag w:uri="urn:schemas-microsoft-com:office:smarttags" w:element="place">
        <w:r>
          <w:t>JERSEY</w:t>
        </w:r>
      </w:smartTag>
    </w:p>
    <w:p w:rsidR="00036D93" w:rsidRDefault="00FE428A" w:rsidP="00FE428A">
      <w:pPr>
        <w:pStyle w:val="BillNo"/>
      </w:pPr>
      <w:r>
        <w:t>219th LEGISLATURE</w:t>
      </w:r>
    </w:p>
    <w:p w:rsidR="00036D93" w:rsidRPr="00231076" w:rsidRDefault="00036D93" w:rsidP="00036D93">
      <w:pPr>
        <w:rPr>
          <w:sz w:val="22"/>
          <w:szCs w:val="22"/>
        </w:rPr>
      </w:pPr>
    </w:p>
    <w:p w:rsidR="00FE428A" w:rsidRDefault="00FE428A" w:rsidP="00FE428A">
      <w:pPr>
        <w:jc w:val="center"/>
      </w:pPr>
      <w:r>
        <w:t>DATED: JANUARY 8, 2021</w:t>
      </w:r>
    </w:p>
    <w:p w:rsidR="00FE428A" w:rsidRPr="00231076" w:rsidRDefault="00FE428A" w:rsidP="00036D93">
      <w:pPr>
        <w:rPr>
          <w:sz w:val="22"/>
          <w:szCs w:val="22"/>
        </w:rPr>
      </w:pPr>
    </w:p>
    <w:p w:rsidR="00FE428A" w:rsidRPr="00231076" w:rsidRDefault="00FE428A" w:rsidP="00036D93">
      <w:pPr>
        <w:rPr>
          <w:sz w:val="22"/>
          <w:szCs w:val="22"/>
        </w:rPr>
      </w:pPr>
    </w:p>
    <w:p w:rsidR="00036D93" w:rsidRPr="003C5892" w:rsidRDefault="00036D93" w:rsidP="00036D93">
      <w:pPr>
        <w:pStyle w:val="SectionHeading"/>
        <w:tabs>
          <w:tab w:val="left" w:pos="360"/>
          <w:tab w:val="left" w:pos="720"/>
          <w:tab w:val="left" w:pos="1440"/>
          <w:tab w:val="left" w:pos="2160"/>
          <w:tab w:val="left" w:pos="2880"/>
          <w:tab w:val="left" w:pos="3600"/>
          <w:tab w:val="left" w:pos="4320"/>
          <w:tab w:val="left" w:pos="5040"/>
        </w:tabs>
      </w:pPr>
      <w:r>
        <w:t>SUMMARY</w:t>
      </w:r>
    </w:p>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36D93" w:rsidRDefault="00036D93" w:rsidP="00835720">
            <w:r>
              <w:t>Revises law concerning notaries and notarial acts; authorizes electronic signatures.</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36D93" w:rsidRDefault="00036D93" w:rsidP="00835720">
            <w:r>
              <w:t>Annual revenue gain of $1 million to $2 million deposited into the State’s General Fund.</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36D93" w:rsidRDefault="00036D93" w:rsidP="00835720">
            <w:r>
              <w:t>Department of the Treasury</w:t>
            </w:r>
          </w:p>
        </w:tc>
      </w:tr>
    </w:tbl>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20"/>
        <w:gridCol w:w="5940"/>
        <w:gridCol w:w="15"/>
      </w:tblGrid>
      <w:tr w:rsidR="00036D93" w:rsidTr="00835720">
        <w:trPr>
          <w:trHeight w:val="410"/>
        </w:trPr>
        <w:tc>
          <w:tcPr>
            <w:tcW w:w="9375" w:type="dxa"/>
            <w:gridSpan w:val="3"/>
            <w:tcBorders>
              <w:top w:val="nil"/>
              <w:left w:val="nil"/>
              <w:bottom w:val="nil"/>
              <w:right w:val="nil"/>
            </w:tcBorders>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36D93" w:rsidTr="00835720">
        <w:trPr>
          <w:gridAfter w:val="1"/>
          <w:wAfter w:w="15" w:type="dxa"/>
          <w:trHeight w:val="410"/>
        </w:trPr>
        <w:tc>
          <w:tcPr>
            <w:tcW w:w="3420" w:type="dxa"/>
            <w:tcBorders>
              <w:top w:val="single" w:sz="6" w:space="0" w:color="auto"/>
              <w:left w:val="single" w:sz="6" w:space="0" w:color="auto"/>
              <w:bottom w:val="single" w:sz="12" w:space="0" w:color="auto"/>
              <w:right w:val="nil"/>
            </w:tcBorders>
            <w:shd w:val="pct20" w:color="auto" w:fill="auto"/>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40" w:type="dxa"/>
            <w:tcBorders>
              <w:top w:val="single" w:sz="6" w:space="0" w:color="auto"/>
              <w:left w:val="nil"/>
              <w:bottom w:val="single" w:sz="12" w:space="0" w:color="auto"/>
              <w:right w:val="single" w:sz="6" w:space="0" w:color="auto"/>
            </w:tcBorders>
            <w:shd w:val="pct20" w:color="auto" w:fill="auto"/>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036D93" w:rsidTr="00835720">
        <w:trPr>
          <w:gridAfter w:val="1"/>
          <w:wAfter w:w="15" w:type="dxa"/>
          <w:trHeight w:val="410"/>
        </w:trPr>
        <w:tc>
          <w:tcPr>
            <w:tcW w:w="3420" w:type="dxa"/>
            <w:tcBorders>
              <w:top w:val="nil"/>
              <w:left w:val="single" w:sz="6" w:space="0" w:color="auto"/>
              <w:bottom w:val="nil"/>
              <w:right w:val="nil"/>
            </w:tcBorders>
            <w:tcMar>
              <w:bottom w:w="29" w:type="dxa"/>
            </w:tcMar>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940" w:type="dxa"/>
            <w:tcBorders>
              <w:top w:val="nil"/>
              <w:left w:val="nil"/>
              <w:bottom w:val="nil"/>
              <w:right w:val="single" w:sz="6" w:space="0" w:color="auto"/>
            </w:tcBorders>
            <w:tcMar>
              <w:bottom w:w="29" w:type="dxa"/>
            </w:tcMar>
            <w:vAlign w:val="bottom"/>
          </w:tcPr>
          <w:p w:rsidR="00036D93" w:rsidRDefault="00036D93" w:rsidP="00835720">
            <w:pPr>
              <w:tabs>
                <w:tab w:val="left" w:pos="360"/>
                <w:tab w:val="left" w:pos="720"/>
                <w:tab w:val="left" w:pos="1440"/>
                <w:tab w:val="left" w:pos="2160"/>
                <w:tab w:val="left" w:pos="2880"/>
                <w:tab w:val="left" w:pos="3600"/>
                <w:tab w:val="left" w:pos="4320"/>
                <w:tab w:val="left" w:pos="5040"/>
              </w:tabs>
              <w:jc w:val="center"/>
            </w:pPr>
            <w:r>
              <w:t>$1 million to $2 million</w:t>
            </w:r>
          </w:p>
        </w:tc>
      </w:tr>
      <w:tr w:rsidR="00036D93" w:rsidTr="008357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36D93" w:rsidRDefault="00036D93" w:rsidP="00835720">
            <w:pPr>
              <w:tabs>
                <w:tab w:val="left" w:pos="360"/>
                <w:tab w:val="left" w:pos="720"/>
                <w:tab w:val="left" w:pos="1440"/>
                <w:tab w:val="left" w:pos="2160"/>
                <w:tab w:val="left" w:pos="2880"/>
                <w:tab w:val="left" w:pos="3600"/>
                <w:tab w:val="left" w:pos="4320"/>
                <w:tab w:val="left" w:pos="5040"/>
              </w:tabs>
            </w:pPr>
          </w:p>
        </w:tc>
      </w:tr>
    </w:tbl>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FE428A" w:rsidRDefault="00036D93" w:rsidP="00FE428A">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could increase State General Fund revenues by between $1 million and $2 million annually.  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of notaries or future notaries.</w:t>
      </w:r>
      <w:r w:rsidR="00F953EB">
        <w:t xml:space="preserve"> </w:t>
      </w:r>
    </w:p>
    <w:p w:rsidR="00FE428A" w:rsidRPr="00231076" w:rsidRDefault="00FE428A" w:rsidP="00FE428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2"/>
          <w:szCs w:val="22"/>
        </w:rPr>
      </w:pPr>
    </w:p>
    <w:p w:rsidR="00FE428A" w:rsidRPr="00231076" w:rsidRDefault="00FE428A" w:rsidP="00FE428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2"/>
          <w:szCs w:val="22"/>
        </w:rPr>
      </w:pPr>
    </w:p>
    <w:p w:rsidR="00036D93" w:rsidRPr="00255944" w:rsidRDefault="00036D93" w:rsidP="00036D9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Pr="007B0212" w:rsidRDefault="00036D93" w:rsidP="00036D9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B0212">
        <w:rPr>
          <w:spacing w:val="4"/>
        </w:rPr>
        <w:t>This bill revises the law concerning the qualifications and duties of notaries public and other notarial officers.  The bill authorizes electronic signatures.</w:t>
      </w:r>
      <w:r>
        <w:rPr>
          <w:spacing w:val="4"/>
        </w:rPr>
        <w:t xml:space="preserve">  The bill also increases the $25 fee collected by the State Treasurer for each appointment or renewal to $50 for each commission or renewal.  The bill takes effect 90 days following enactment.</w:t>
      </w:r>
    </w:p>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Default="00036D93" w:rsidP="00036D93">
      <w:pPr>
        <w:pStyle w:val="SectionHeading"/>
        <w:tabs>
          <w:tab w:val="left" w:pos="360"/>
          <w:tab w:val="left" w:pos="720"/>
          <w:tab w:val="left" w:pos="1440"/>
          <w:tab w:val="left" w:pos="2160"/>
          <w:tab w:val="left" w:pos="2880"/>
          <w:tab w:val="left" w:pos="3600"/>
          <w:tab w:val="left" w:pos="4320"/>
          <w:tab w:val="left" w:pos="5040"/>
        </w:tabs>
      </w:pPr>
      <w:r>
        <w:t>FISCAL ANALYSIS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pStyle w:val="InterSectionHeading"/>
        <w:tabs>
          <w:tab w:val="left" w:pos="720"/>
          <w:tab w:val="left" w:pos="1440"/>
          <w:tab w:val="left" w:pos="2160"/>
          <w:tab w:val="left" w:pos="2880"/>
          <w:tab w:val="left" w:pos="3600"/>
          <w:tab w:val="left" w:pos="4320"/>
          <w:tab w:val="left" w:pos="5040"/>
        </w:tabs>
      </w:pPr>
      <w:r>
        <w:t>EXECUTIVE BRANCH</w:t>
      </w:r>
    </w:p>
    <w:p w:rsidR="00036D93" w:rsidRPr="00231076"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FE428A" w:rsidRDefault="00036D93" w:rsidP="00FE428A">
      <w:pPr>
        <w:tabs>
          <w:tab w:val="left" w:pos="360"/>
          <w:tab w:val="left" w:pos="720"/>
          <w:tab w:val="left" w:pos="1440"/>
          <w:tab w:val="left" w:pos="2160"/>
          <w:tab w:val="left" w:pos="2880"/>
          <w:tab w:val="left" w:pos="3600"/>
          <w:tab w:val="left" w:pos="4320"/>
          <w:tab w:val="left" w:pos="5040"/>
        </w:tabs>
      </w:pPr>
      <w:r>
        <w:tab/>
        <w:t>None receive</w:t>
      </w:r>
      <w:r w:rsidRPr="00FE428A">
        <w:t>d</w:t>
      </w:r>
      <w:r>
        <w:t>.</w:t>
      </w:r>
      <w:r w:rsidR="00FE428A">
        <w:rPr>
          <w:b/>
          <w:i/>
        </w:rPr>
        <w:br w:type="page"/>
      </w:r>
    </w:p>
    <w:p w:rsidR="00036D93" w:rsidRDefault="00036D93" w:rsidP="00036D9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r>
        <w:tab/>
        <w:t>The OLS concludes that this bill could increase State General Fund revenues by between $1 million and $2 million annually.  Based on information provided in the FY 2021 Governor’s Budget Recommendation (page C-6), notary commissions generated $1.2 million in FY 2019 for the Department of the Treasury.  Notary commission revenue collections for FY 2020 and FY 2021 were projected to be about $1.6 million annually.  If the $25 fee yielded $1.2 million in revenue in FY 2019 than a $50 fee should yield roughly $2.4 million, a $1.2 million net increase.  Based on the Executive’s projection for FY 2020 and FY 2021, the estimate would increase to $1.6 million.</w:t>
      </w:r>
    </w:p>
    <w:p w:rsidR="00036D93" w:rsidRDefault="00036D93" w:rsidP="00036D93">
      <w:pPr>
        <w:tabs>
          <w:tab w:val="left" w:pos="360"/>
          <w:tab w:val="left" w:pos="720"/>
          <w:tab w:val="left" w:pos="1440"/>
          <w:tab w:val="left" w:pos="2160"/>
          <w:tab w:val="left" w:pos="2880"/>
          <w:tab w:val="left" w:pos="3600"/>
          <w:tab w:val="left" w:pos="4320"/>
          <w:tab w:val="left" w:pos="5040"/>
        </w:tabs>
      </w:pPr>
      <w:r>
        <w:tab/>
        <w:t>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of notaries or future notaries.  Lastly, the OLS is uncertain as to whether the information published in the FY 2021 Governor’s Budget Recommendation includes renewals, so the amount generated by the bill could be greater.</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36D93" w:rsidP="00036D93">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3" w:name="UserFullName"/>
            <w:bookmarkEnd w:id="3"/>
            <w:r>
              <w:t xml:space="preserve">Jordan </w:t>
            </w:r>
            <w:r w:rsidR="00036D93">
              <w:t xml:space="preserve">M. </w:t>
            </w:r>
            <w:r>
              <w:t>DiGiovanni</w:t>
            </w:r>
          </w:p>
          <w:p w:rsidR="00EF17BC" w:rsidRDefault="00036D93" w:rsidP="00EF17BC">
            <w:pPr>
              <w:pStyle w:val="10pointItalics"/>
              <w:rPr>
                <w:sz w:val="24"/>
              </w:rPr>
            </w:pPr>
            <w:r>
              <w:t xml:space="preserve"> 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FE428A" w:rsidRDefault="00FE428A" w:rsidP="00EF17BC">
      <w:pPr>
        <w:spacing w:line="287" w:lineRule="atLeast"/>
      </w:pPr>
    </w:p>
    <w:p w:rsidR="00EF17BC" w:rsidRDefault="006E0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D1286" w:rsidRDefault="006D128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r w:rsidR="007C7AC6">
        <w:t xml:space="preserve"> </w:t>
      </w:r>
      <w:r w:rsidR="004C6962">
        <w:t xml:space="preserve"> </w:t>
      </w:r>
    </w:p>
    <w:sectPr w:rsidR="00EF17BC" w:rsidSect="004C59AD">
      <w:headerReference w:type="default" r:id="rId7"/>
      <w:footerReference w:type="first" r:id="rId8"/>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93" w:rsidRDefault="006E0A93">
      <w:r>
        <w:separator/>
      </w:r>
    </w:p>
  </w:endnote>
  <w:endnote w:type="continuationSeparator" w:id="0">
    <w:p w:rsidR="006E0A93" w:rsidRDefault="006E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D3BD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16109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93" w:rsidRDefault="006E0A93">
      <w:r>
        <w:separator/>
      </w:r>
    </w:p>
  </w:footnote>
  <w:footnote w:type="continuationSeparator" w:id="0">
    <w:p w:rsidR="006E0A93" w:rsidRDefault="006E0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F</w:t>
    </w:r>
    <w:r w:rsidR="00857FB2">
      <w:t>E to A</w:t>
    </w:r>
    <w:r>
      <w:t>4250 [2R]</w:t>
    </w:r>
  </w:p>
  <w:p w:rsidR="006E0A93" w:rsidRDefault="006E0A93" w:rsidP="006E0A93">
    <w:pPr>
      <w:pStyle w:val="Header"/>
      <w:jc w:val="center"/>
    </w:pPr>
    <w:r>
      <w:fldChar w:fldCharType="begin"/>
    </w:r>
    <w:r>
      <w:instrText xml:space="preserve"> PAGE  \* MERGEFORMAT </w:instrText>
    </w:r>
    <w:r>
      <w:fldChar w:fldCharType="separate"/>
    </w:r>
    <w:r w:rsidR="00553367">
      <w:rPr>
        <w:noProof/>
      </w:rPr>
      <w:t>2</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333DF"/>
    <w:rsid w:val="00036860"/>
    <w:rsid w:val="00036D93"/>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5A66"/>
    <w:rsid w:val="001D0C90"/>
    <w:rsid w:val="001D3FD4"/>
    <w:rsid w:val="001F4F8B"/>
    <w:rsid w:val="00201322"/>
    <w:rsid w:val="00203C53"/>
    <w:rsid w:val="00210E60"/>
    <w:rsid w:val="002116FF"/>
    <w:rsid w:val="00212908"/>
    <w:rsid w:val="00213CFF"/>
    <w:rsid w:val="00220166"/>
    <w:rsid w:val="0023107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08D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6994"/>
    <w:rsid w:val="00485323"/>
    <w:rsid w:val="00487ED8"/>
    <w:rsid w:val="004911CB"/>
    <w:rsid w:val="00491918"/>
    <w:rsid w:val="00494D2D"/>
    <w:rsid w:val="004A10CD"/>
    <w:rsid w:val="004A2E7F"/>
    <w:rsid w:val="004A5A65"/>
    <w:rsid w:val="004B1485"/>
    <w:rsid w:val="004C59AD"/>
    <w:rsid w:val="004C6962"/>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3367"/>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1286"/>
    <w:rsid w:val="006D6F6C"/>
    <w:rsid w:val="006E0A93"/>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7AC6"/>
    <w:rsid w:val="007E337B"/>
    <w:rsid w:val="007E5EB3"/>
    <w:rsid w:val="00804E41"/>
    <w:rsid w:val="00811BC0"/>
    <w:rsid w:val="008231E8"/>
    <w:rsid w:val="008266B7"/>
    <w:rsid w:val="00854B89"/>
    <w:rsid w:val="00855555"/>
    <w:rsid w:val="00856352"/>
    <w:rsid w:val="00857FB2"/>
    <w:rsid w:val="00881BED"/>
    <w:rsid w:val="00881EF3"/>
    <w:rsid w:val="00883E7C"/>
    <w:rsid w:val="00886261"/>
    <w:rsid w:val="00894971"/>
    <w:rsid w:val="008A22E0"/>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1D0F"/>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53EB"/>
    <w:rsid w:val="00FA6D2B"/>
    <w:rsid w:val="00FB15DB"/>
    <w:rsid w:val="00FC7DA9"/>
    <w:rsid w:val="00FD2F99"/>
    <w:rsid w:val="00FE428A"/>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456</Words>
  <Characters>2571</Characters>
  <Application>Microsoft Office Word</Application>
  <DocSecurity>0</DocSecurity>
  <Lines>81</Lines>
  <Paragraphs>37</Paragraphs>
  <ScaleCrop>false</ScaleCrop>
  <HeadingPairs>
    <vt:vector size="2" baseType="variant">
      <vt:variant>
        <vt:lpstr>Title</vt:lpstr>
      </vt:variant>
      <vt:variant>
        <vt:i4>1</vt:i4>
      </vt:variant>
    </vt:vector>
  </HeadingPairs>
  <TitlesOfParts>
    <vt:vector size="1" baseType="lpstr">
      <vt:lpstr>A4250 2R  FISCAL ESTIMATE</vt:lpstr>
    </vt:vector>
  </TitlesOfParts>
  <Manager>Jordan DiGiovanni; R224</Manager>
  <Company>Office of Legislative Services</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2R  FISCAL ESTIMATE</dc:title>
  <dc:creator>Assemblywoman DOWNEY, Assemblyman MUKHERJI </dc:creator>
  <cp:keywords>A4250|2|RF |282|282|0|!||</cp:keywords>
  <dc:description>sent to sponsor 1/5</dc:description>
  <cp:lastModifiedBy>Franks, Denise</cp:lastModifiedBy>
  <cp:revision>2</cp:revision>
  <dcterms:created xsi:type="dcterms:W3CDTF">2021-01-08T16:36:00Z</dcterms:created>
  <dcterms:modified xsi:type="dcterms:W3CDTF">2021-01-08T16:36:00Z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