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25B" w:rsidRDefault="0003525B" w:rsidP="0003525B">
      <w:pPr>
        <w:pStyle w:val="bpuBill"/>
      </w:pPr>
      <w:bookmarkStart w:id="0" w:name="bpuFrontPg"/>
      <w:bookmarkStart w:id="1" w:name="_GoBack"/>
      <w:bookmarkEnd w:id="0"/>
      <w:bookmarkEnd w:id="1"/>
      <w:r>
        <w:t xml:space="preserve">ASSEMBLY, No. 4251 </w:t>
      </w:r>
    </w:p>
    <w:p w:rsidR="0003525B" w:rsidRPr="009D38FF" w:rsidRDefault="0003525B" w:rsidP="000352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88623" r:id="rId7"/>
        </w:object>
      </w:r>
    </w:p>
    <w:p w:rsidR="0003525B" w:rsidRDefault="0003525B" w:rsidP="0003525B">
      <w:pPr>
        <w:pStyle w:val="bpuState"/>
      </w:pPr>
      <w:r>
        <w:t>STATE OF NEW JERSEY</w:t>
      </w:r>
    </w:p>
    <w:p w:rsidR="0003525B" w:rsidRDefault="0003525B" w:rsidP="0003525B">
      <w:pPr>
        <w:pStyle w:val="bpuLegislature"/>
      </w:pPr>
      <w:r>
        <w:t>219th LEGISLATURE</w:t>
      </w:r>
    </w:p>
    <w:p w:rsidR="0003525B" w:rsidRDefault="0003525B" w:rsidP="0003525B">
      <w:pPr>
        <w:pStyle w:val="bpuWpGraphic"/>
      </w:pPr>
      <w:r>
        <w:object w:dxaOrig="8985" w:dyaOrig="255">
          <v:shape id="_x0000_i1026" type="#_x0000_t75" style="width:6in;height:12pt" o:ole="">
            <v:imagedata r:id="rId6" o:title=""/>
          </v:shape>
          <o:OLEObject Type="Embed" ProgID="WPWin6.1" ShapeID="_x0000_i1026" DrawAspect="Content" ObjectID="_1654588624" r:id="rId8"/>
        </w:object>
      </w:r>
      <w:r>
        <w:t xml:space="preserve">  </w:t>
      </w:r>
    </w:p>
    <w:p w:rsidR="0003525B" w:rsidRDefault="0003525B" w:rsidP="0003525B">
      <w:pPr>
        <w:pStyle w:val="bpuIntro"/>
      </w:pPr>
      <w:r>
        <w:t>INTRODUCED JUNE 15, 2020</w:t>
      </w:r>
    </w:p>
    <w:p w:rsidR="0003525B" w:rsidRDefault="0003525B" w:rsidP="0003525B">
      <w:pPr>
        <w:pStyle w:val="bpuIntro"/>
      </w:pPr>
    </w:p>
    <w:p w:rsidR="0003525B" w:rsidRDefault="0003525B" w:rsidP="0003525B">
      <w:pPr>
        <w:pStyle w:val="bpuIntro"/>
        <w:sectPr w:rsidR="0003525B" w:rsidSect="00AF595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525B" w:rsidRDefault="0003525B" w:rsidP="0003525B">
      <w:pPr>
        <w:pStyle w:val="bpuIntro"/>
      </w:pPr>
    </w:p>
    <w:p w:rsidR="0003525B" w:rsidRDefault="0003525B" w:rsidP="0003525B">
      <w:pPr>
        <w:pStyle w:val="bpuSponsor"/>
      </w:pPr>
      <w:r>
        <w:t>Sponsored by:</w:t>
      </w:r>
    </w:p>
    <w:p w:rsidR="0003525B" w:rsidRDefault="0003525B" w:rsidP="0003525B">
      <w:pPr>
        <w:pStyle w:val="bpuSponsor"/>
      </w:pPr>
      <w:r>
        <w:t>Assemblyman  HERB CONAWAY, JR.</w:t>
      </w:r>
    </w:p>
    <w:p w:rsidR="0003525B" w:rsidRDefault="0003525B" w:rsidP="0003525B">
      <w:pPr>
        <w:pStyle w:val="bpuSponsor"/>
      </w:pPr>
      <w:r>
        <w:t>District 7 (Burlington)</w:t>
      </w:r>
    </w:p>
    <w:p w:rsidR="0003525B" w:rsidRDefault="00062105" w:rsidP="00062105">
      <w:pPr>
        <w:pStyle w:val="bpuSponsor"/>
      </w:pPr>
      <w:r>
        <w:t>Assemblyman  ROBERT J. KARABINCHAK</w:t>
      </w:r>
    </w:p>
    <w:p w:rsidR="00062105" w:rsidRDefault="00062105" w:rsidP="00062105">
      <w:pPr>
        <w:pStyle w:val="bpuSponsor"/>
      </w:pPr>
      <w:r>
        <w:t>District 18 (Middlesex)</w:t>
      </w:r>
    </w:p>
    <w:p w:rsidR="00062105" w:rsidRDefault="00AF595E" w:rsidP="00AF595E">
      <w:pPr>
        <w:pStyle w:val="bpuSponsor"/>
      </w:pPr>
      <w:r>
        <w:t>Assemblywoman  ANGELICA M. JIMENEZ</w:t>
      </w:r>
    </w:p>
    <w:p w:rsidR="00AF595E" w:rsidRDefault="00AF595E" w:rsidP="00AF595E">
      <w:pPr>
        <w:pStyle w:val="bpuSponsor"/>
      </w:pPr>
      <w:r>
        <w:t>District 32 (Bergen and Hudson)</w:t>
      </w:r>
    </w:p>
    <w:p w:rsidR="00AF595E" w:rsidRPr="00AF595E" w:rsidRDefault="00AF595E" w:rsidP="00AF595E">
      <w:pPr>
        <w:pStyle w:val="bpuSponsor"/>
      </w:pPr>
    </w:p>
    <w:p w:rsidR="0003525B" w:rsidRDefault="0003525B" w:rsidP="0003525B">
      <w:pPr>
        <w:pStyle w:val="bpuSponsor"/>
      </w:pPr>
    </w:p>
    <w:p w:rsidR="0003525B" w:rsidRDefault="0003525B" w:rsidP="0003525B">
      <w:pPr>
        <w:pStyle w:val="bpuSponsor"/>
      </w:pPr>
    </w:p>
    <w:p w:rsidR="0003525B" w:rsidRDefault="0003525B" w:rsidP="0003525B">
      <w:pPr>
        <w:pStyle w:val="bpuSponsor"/>
      </w:pPr>
    </w:p>
    <w:p w:rsidR="0003525B" w:rsidRDefault="0003525B" w:rsidP="0003525B">
      <w:pPr>
        <w:pStyle w:val="bpuSponsor"/>
      </w:pPr>
      <w:r>
        <w:t>SYNOPSIS</w:t>
      </w:r>
    </w:p>
    <w:p w:rsidR="0003525B" w:rsidRDefault="0003525B" w:rsidP="0003525B">
      <w:pPr>
        <w:pStyle w:val="bpuNormText"/>
      </w:pPr>
      <w:r>
        <w:tab/>
        <w:t xml:space="preserve">Provides certain civil and criminal immunities to diagnostic laboratories, and persons providing laboratory services, for diagnosis and testing performed in response to COVID-19 outbreak during public health emergency and state of emergency declared in Governor’s Executive Order 103 of 2020. </w:t>
      </w:r>
    </w:p>
    <w:p w:rsidR="0003525B" w:rsidRDefault="0003525B" w:rsidP="0003525B">
      <w:pPr>
        <w:pStyle w:val="bpuNormText"/>
      </w:pPr>
    </w:p>
    <w:p w:rsidR="0003525B" w:rsidRDefault="0003525B" w:rsidP="0003525B">
      <w:pPr>
        <w:pStyle w:val="bpuSponsor"/>
      </w:pPr>
      <w:r>
        <w:t xml:space="preserve">CURRENT VERSION OF TEXT </w:t>
      </w:r>
    </w:p>
    <w:p w:rsidR="0003525B" w:rsidRDefault="0003525B" w:rsidP="0003525B">
      <w:pPr>
        <w:pStyle w:val="bpuNormText"/>
      </w:pPr>
      <w:r>
        <w:tab/>
        <w:t>As introduced.</w:t>
      </w:r>
    </w:p>
    <w:p w:rsidR="0003525B" w:rsidRDefault="0003525B" w:rsidP="000352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525B" w:rsidRDefault="0003525B" w:rsidP="008916EC">
      <w:pPr>
        <w:pStyle w:val="FronterPage"/>
        <w:tabs>
          <w:tab w:val="clear" w:pos="720"/>
          <w:tab w:val="clear" w:pos="1440"/>
          <w:tab w:val="clear" w:pos="2160"/>
          <w:tab w:val="clear" w:pos="2880"/>
          <w:tab w:val="clear" w:pos="3600"/>
          <w:tab w:val="clear" w:pos="4320"/>
          <w:tab w:val="clear" w:pos="5040"/>
        </w:tabs>
        <w:sectPr w:rsidR="0003525B" w:rsidSect="0003525B">
          <w:type w:val="continuous"/>
          <w:pgSz w:w="12240" w:h="20160" w:code="5"/>
          <w:pgMar w:top="1440" w:right="2275" w:bottom="1440" w:left="2275" w:header="72" w:footer="720" w:gutter="0"/>
          <w:pgNumType w:start="1"/>
          <w:cols w:space="720"/>
          <w:docGrid w:linePitch="360"/>
        </w:sectPr>
      </w:pPr>
    </w:p>
    <w:p w:rsidR="00686AEB" w:rsidRPr="00677316" w:rsidRDefault="004774C2" w:rsidP="003E47BA">
      <w:pPr>
        <w:pStyle w:val="HangingAnAct"/>
        <w:rPr>
          <w:rStyle w:val="HangingAnActChar"/>
        </w:rPr>
      </w:pPr>
      <w:r>
        <w:rPr>
          <w:rStyle w:val="BillHead"/>
        </w:rPr>
        <w:lastRenderedPageBreak/>
        <w:t>An Act</w:t>
      </w:r>
      <w:r w:rsidR="00686AEB" w:rsidRPr="006B7FA7">
        <w:rPr>
          <w:rStyle w:val="HangingAnActChar"/>
        </w:rPr>
        <w:t xml:space="preserve"> </w:t>
      </w:r>
      <w:r w:rsidR="000B2434" w:rsidRPr="000B2434">
        <w:rPr>
          <w:rStyle w:val="HangingAnActChar"/>
        </w:rPr>
        <w:t>concerning certain immunities for diagnostic laboratories and personnel and amending P.L.2020, c.18.</w:t>
      </w:r>
    </w:p>
    <w:p w:rsidR="000B1054" w:rsidRPr="00D71D68" w:rsidRDefault="000B1054" w:rsidP="000B1054"/>
    <w:p w:rsidR="00686AEB" w:rsidRPr="00AA7880" w:rsidRDefault="00686AEB" w:rsidP="00686AEB">
      <w:r>
        <w:tab/>
      </w:r>
      <w:r w:rsidR="004774C2">
        <w:rPr>
          <w:rStyle w:val="BillHeading2"/>
        </w:rPr>
        <w:t>Be It Enacted</w:t>
      </w:r>
      <w:r>
        <w:rPr>
          <w:rStyle w:val="BillHeading2"/>
        </w:rPr>
        <w:t xml:space="preserve"> </w:t>
      </w:r>
      <w:r w:rsidR="004774C2">
        <w:rPr>
          <w:rStyle w:val="BillLanguage"/>
        </w:rPr>
        <w:t>by the Senate and General Assembly of the State of New Jersey:</w:t>
      </w:r>
    </w:p>
    <w:p w:rsidR="00686AEB" w:rsidRDefault="00686AEB" w:rsidP="00686AEB"/>
    <w:p w:rsidR="00475DA9" w:rsidRPr="00475DA9" w:rsidRDefault="00475DA9" w:rsidP="00475DA9">
      <w:r>
        <w:tab/>
      </w:r>
      <w:r w:rsidR="007A6F3C">
        <w:t>1.</w:t>
      </w:r>
      <w:r w:rsidR="007A6F3C">
        <w:tab/>
      </w:r>
      <w:r w:rsidRPr="00475DA9">
        <w:t>Section 1 of P.L.2020, c.18 is amended to read as follows:</w:t>
      </w:r>
    </w:p>
    <w:p w:rsidR="00475DA9" w:rsidRPr="00475DA9" w:rsidRDefault="007A6F3C" w:rsidP="00475DA9">
      <w:r>
        <w:tab/>
        <w:t>1.</w:t>
      </w:r>
      <w:r>
        <w:tab/>
      </w:r>
      <w:r w:rsidR="00475DA9" w:rsidRPr="00475DA9">
        <w:t>a.  The Legislature finds and declares:</w:t>
      </w:r>
    </w:p>
    <w:p w:rsidR="00475DA9" w:rsidRPr="00475DA9" w:rsidRDefault="00475DA9" w:rsidP="00475DA9">
      <w:r w:rsidRPr="00475DA9">
        <w:tab/>
        <w:t>This statement of legislative intent is made to establish clearly our intent because of the lack of committee hearings. This statement shall be made an official part of the record in establishing this Legislature’s intent.</w:t>
      </w:r>
    </w:p>
    <w:p w:rsidR="00475DA9" w:rsidRPr="00475DA9" w:rsidRDefault="00475DA9" w:rsidP="00475DA9">
      <w:r w:rsidRPr="00475DA9">
        <w:tab/>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475DA9" w:rsidRPr="00475DA9" w:rsidRDefault="00475DA9" w:rsidP="00475DA9">
      <w:r w:rsidRPr="00475DA9">
        <w:tab/>
        <w:t xml:space="preserve">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w:t>
      </w:r>
      <w:proofErr w:type="spellStart"/>
      <w:r w:rsidRPr="00475DA9">
        <w:t>cardiological</w:t>
      </w:r>
      <w:proofErr w:type="spellEnd"/>
      <w:r w:rsidRPr="00475DA9">
        <w:t xml:space="preserve"> procedures.</w:t>
      </w:r>
    </w:p>
    <w:p w:rsidR="00475DA9" w:rsidRPr="00475DA9" w:rsidRDefault="00475DA9" w:rsidP="00475DA9">
      <w:r w:rsidRPr="00475DA9">
        <w:tab/>
        <w:t>It is not the Legislature’s intent to grant immunity for medical services, treatment and procedures that are unrelated to the COVID-19 emergency.</w:t>
      </w:r>
    </w:p>
    <w:p w:rsidR="00475DA9" w:rsidRPr="00475DA9" w:rsidRDefault="00475DA9" w:rsidP="00475DA9">
      <w:r w:rsidRPr="00475DA9">
        <w:tab/>
        <w:t>b.</w:t>
      </w:r>
      <w:r w:rsidRPr="00475DA9">
        <w:tab/>
        <w:t xml:space="preserve">As used in this section: </w:t>
      </w:r>
    </w:p>
    <w:p w:rsidR="00475DA9" w:rsidRPr="00475DA9" w:rsidRDefault="00475DA9" w:rsidP="00475DA9">
      <w:r w:rsidRPr="00475DA9">
        <w:tab/>
        <w:t xml:space="preserve">“Health care facility” means any healthcare facility as defined in section 2 of P.L.2005, c.222 (C.26:13-2), </w:t>
      </w:r>
      <w:r w:rsidRPr="00475DA9">
        <w:rPr>
          <w:u w:val="single"/>
        </w:rPr>
        <w:t>any clinical laboratory certified under the federal Clinical Laboratory Improvement Amendments (“CLIA”) in section 353 of the Public Health Service Act (42 U.S.C. s.263a),</w:t>
      </w:r>
      <w:r w:rsidRPr="00475DA9">
        <w:t xml:space="preserve">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475DA9" w:rsidRPr="00475DA9" w:rsidRDefault="00475DA9" w:rsidP="00475DA9">
      <w:r w:rsidRPr="00475DA9">
        <w:tab/>
        <w:t xml:space="preserve">“Health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w:t>
      </w:r>
      <w:r w:rsidRPr="00475DA9">
        <w:lastRenderedPageBreak/>
        <w:t xml:space="preserve">State, an emergency medical technician or mobile intensive care paramedic certified by the Commissioner of Health pursuant to Title 26 of the Revised Statutes or who is otherwise authorized to provide health care services in this State, </w:t>
      </w:r>
      <w:r w:rsidRPr="00475DA9">
        <w:rPr>
          <w:rFonts w:ascii="Albertus Extra Bold" w:hAnsi="Albertus Extra Bold"/>
          <w:b/>
        </w:rPr>
        <w:t>[</w:t>
      </w:r>
      <w:r w:rsidRPr="00475DA9">
        <w:t>and</w:t>
      </w:r>
      <w:r w:rsidRPr="00475DA9">
        <w:rPr>
          <w:rFonts w:ascii="Albertus Extra Bold" w:hAnsi="Albertus Extra Bold"/>
          <w:b/>
        </w:rPr>
        <w:t>]</w:t>
      </w:r>
      <w:r w:rsidRPr="00475DA9">
        <w:t xml:space="preserve"> a radiologic technologist regulated pursuant to Title 26 of the Revised Statutes or who is otherwise authorized to provide health care services in this State</w:t>
      </w:r>
      <w:r w:rsidRPr="00475DA9">
        <w:rPr>
          <w:u w:val="single"/>
        </w:rPr>
        <w:t>, and any agent, officer, employee, servant, representative, or volunteer providing services associated with COVID-19 testing performed by a CLIA-</w:t>
      </w:r>
      <w:r w:rsidR="00755616">
        <w:rPr>
          <w:u w:val="single"/>
        </w:rPr>
        <w:t>certified</w:t>
      </w:r>
      <w:r w:rsidRPr="00475DA9">
        <w:rPr>
          <w:u w:val="single"/>
        </w:rPr>
        <w:t xml:space="preserve"> diagnostic laboratory</w:t>
      </w:r>
      <w:r w:rsidRPr="00475DA9">
        <w:t>.</w:t>
      </w:r>
    </w:p>
    <w:p w:rsidR="00475DA9" w:rsidRPr="00475DA9" w:rsidRDefault="00475DA9" w:rsidP="00475DA9">
      <w:r w:rsidRPr="00475DA9">
        <w:tab/>
        <w:t>“Scarce critical resource allocation policy” means a policy, protocol or guidelines for the allocation by a health care facility, or a health care system that owns or operates more than one health care facility, of ventilators, intensive care unit beds, or other medical</w:t>
      </w:r>
      <w:r w:rsidRPr="00475DA9">
        <w:rPr>
          <w:u w:val="single"/>
        </w:rPr>
        <w:t>, diagnostic, laboratory, or testing</w:t>
      </w:r>
      <w:r w:rsidRPr="00475DA9">
        <w:t xml:space="preserve"> resources or supplies that may be in limited supply and high demand during a public health emergency.</w:t>
      </w:r>
    </w:p>
    <w:p w:rsidR="00475DA9" w:rsidRPr="00475DA9" w:rsidRDefault="00475DA9" w:rsidP="00475DA9">
      <w:r w:rsidRPr="00475DA9">
        <w:tab/>
        <w:t>c.</w:t>
      </w:r>
      <w:r w:rsidRPr="00475DA9">
        <w:tab/>
        <w:t xml:space="preserve">Notwithstanding the provisions of any law, rule, or regulation to the contrary: </w:t>
      </w:r>
    </w:p>
    <w:p w:rsidR="00475DA9" w:rsidRPr="00475DA9" w:rsidRDefault="00475DA9" w:rsidP="00475DA9">
      <w:r w:rsidRPr="00475DA9">
        <w:tab/>
        <w:t>(1)</w:t>
      </w:r>
      <w:r w:rsidRPr="00475DA9">
        <w:tab/>
        <w:t>a health care professional shall not be liable for civil damages for injury or death alleged to have been sustained as a result of an act or omission by the health care professional in the course of providing medical</w:t>
      </w:r>
      <w:r w:rsidRPr="00475DA9">
        <w:rPr>
          <w:u w:val="single"/>
        </w:rPr>
        <w:t>, diagnostic, laboratory, or testing</w:t>
      </w:r>
      <w:r w:rsidRPr="00475DA9">
        <w:t xml:space="preserve">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475DA9" w:rsidRPr="00475DA9" w:rsidRDefault="00475DA9" w:rsidP="00475DA9">
      <w:r w:rsidRPr="00475DA9">
        <w:tab/>
        <w:t xml:space="preserve">Immunity shall also include any act or omission undertaken in good faith by a health care professional or healthcare facility or a health care system to support efforts to </w:t>
      </w:r>
      <w:r w:rsidRPr="00475DA9">
        <w:rPr>
          <w:u w:val="single"/>
        </w:rPr>
        <w:t>diagnose, test, or</w:t>
      </w:r>
      <w:r w:rsidRPr="00475DA9">
        <w:t xml:space="preserve"> treat COVID-19 patients and to prevent the spread of COVID-19 during the public health emergency and state of emergency declared by the Governor in Executive Order 103 of 2020, including but not limited to engaging in telemedicine or telehealth, and diagnosing</w:t>
      </w:r>
      <w:r w:rsidRPr="00475DA9">
        <w:rPr>
          <w:u w:val="single"/>
        </w:rPr>
        <w:t>, testing,</w:t>
      </w:r>
      <w:r w:rsidRPr="00475DA9">
        <w:t xml:space="preserve">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475DA9" w:rsidRPr="00475DA9" w:rsidRDefault="00475DA9" w:rsidP="00475DA9">
      <w:r w:rsidRPr="00475DA9">
        <w:tab/>
        <w:t>d.</w:t>
      </w:r>
      <w:r w:rsidRPr="00475DA9">
        <w:tab/>
        <w:t xml:space="preserve">Notwithstanding the provisions of any law, rule, or regulation to the contrary, a health care facility or a health care system that owns or operates more than one health care facility </w:t>
      </w:r>
      <w:r w:rsidRPr="00475DA9">
        <w:lastRenderedPageBreak/>
        <w:t>shall not be criminally or civilly liable for damages for injury or death alleged to have been sustained as a result of an act or omission by the facility or system or one or more of the facility’s or system’s agents, officers, employees, servants, representatives or volunteers during the public health emergency and state of emergency declared by the Governor in Executive Order 103 of 2020 in connection with the allocation of mechanical ventilators or other scarce medical</w:t>
      </w:r>
      <w:r w:rsidRPr="00475DA9">
        <w:rPr>
          <w:u w:val="single"/>
        </w:rPr>
        <w:t>, diagnostic, laboratory, or testing</w:t>
      </w:r>
      <w:r w:rsidRPr="00475DA9">
        <w:t xml:space="preserve">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rsidRPr="00475DA9">
        <w:t>facility’s</w:t>
      </w:r>
      <w:proofErr w:type="spellEnd"/>
      <w:r w:rsidRPr="00475DA9">
        <w:t xml:space="preserve">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
    <w:p w:rsidR="00475DA9" w:rsidRPr="00475DA9" w:rsidRDefault="00475DA9" w:rsidP="00475DA9">
      <w:r w:rsidRPr="00475DA9">
        <w:t>(</w:t>
      </w:r>
      <w:proofErr w:type="spellStart"/>
      <w:r w:rsidRPr="00475DA9">
        <w:t>cf</w:t>
      </w:r>
      <w:proofErr w:type="spellEnd"/>
      <w:r w:rsidRPr="00475DA9">
        <w:t xml:space="preserve">: P.L.2020, c.18, s.1) </w:t>
      </w:r>
    </w:p>
    <w:p w:rsidR="00475DA9" w:rsidRPr="00475DA9" w:rsidRDefault="00475DA9" w:rsidP="00475DA9"/>
    <w:p w:rsidR="00475DA9" w:rsidRPr="00475DA9" w:rsidRDefault="007A6F3C" w:rsidP="00475DA9">
      <w:r>
        <w:tab/>
        <w:t>2.</w:t>
      </w:r>
      <w:r>
        <w:tab/>
      </w:r>
      <w:r w:rsidR="00475DA9" w:rsidRPr="00475DA9">
        <w:t>This act shall take effect immediately and shall be retroactive to March 9, 2020.</w:t>
      </w:r>
    </w:p>
    <w:p w:rsidR="00475DA9" w:rsidRPr="00475DA9" w:rsidRDefault="00475DA9" w:rsidP="00475DA9"/>
    <w:p w:rsidR="00475DA9" w:rsidRPr="00475DA9" w:rsidRDefault="00475DA9" w:rsidP="00475DA9"/>
    <w:p w:rsidR="00475DA9" w:rsidRPr="00475DA9" w:rsidRDefault="00475DA9" w:rsidP="00475DA9">
      <w:pPr>
        <w:jc w:val="center"/>
      </w:pPr>
      <w:r w:rsidRPr="00475DA9">
        <w:t>STATEMENT</w:t>
      </w:r>
    </w:p>
    <w:p w:rsidR="00475DA9" w:rsidRPr="00475DA9" w:rsidRDefault="00475DA9" w:rsidP="00475DA9">
      <w:r w:rsidRPr="00475DA9">
        <w:tab/>
      </w:r>
    </w:p>
    <w:p w:rsidR="00475DA9" w:rsidRPr="00475DA9" w:rsidRDefault="00475DA9" w:rsidP="00475DA9">
      <w:r w:rsidRPr="00475DA9">
        <w:tab/>
        <w:t xml:space="preserve">P.L.2020, c.18, enacted April 14, 2020, provides immunity from civil and criminal liability for certain claims alleging injury or death incurred during the public health emergency and state of emergency declared by the Governor’s Executive Order 103 of 2020, issued on March 9, 2020. This bill would add clinical laboratories and persons performing services for such laboratories to the group of persons and entities granted such immunity. </w:t>
      </w:r>
    </w:p>
    <w:p w:rsidR="00475DA9" w:rsidRPr="00475DA9" w:rsidRDefault="00475DA9" w:rsidP="00475DA9">
      <w:pPr>
        <w:rPr>
          <w:u w:val="single"/>
        </w:rPr>
      </w:pPr>
      <w:r w:rsidRPr="00475DA9">
        <w:tab/>
      </w:r>
      <w:r w:rsidRPr="00475DA9">
        <w:rPr>
          <w:u w:val="single"/>
        </w:rPr>
        <w:t>P.L.2020, c.18:</w:t>
      </w:r>
    </w:p>
    <w:p w:rsidR="00475DA9" w:rsidRPr="00475DA9" w:rsidRDefault="00475DA9" w:rsidP="00475DA9">
      <w:r w:rsidRPr="00475DA9">
        <w:tab/>
        <w:t xml:space="preserve">Under the enactment, (1) a health care professional is not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is not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the bill. </w:t>
      </w:r>
    </w:p>
    <w:p w:rsidR="00475DA9" w:rsidRPr="00475DA9" w:rsidRDefault="00475DA9" w:rsidP="00475DA9">
      <w:r w:rsidRPr="00475DA9">
        <w:lastRenderedPageBreak/>
        <w:tab/>
        <w:t>Immunity under P.L.2020, c.18 also includes any act or omission undertaken in good faith by a health care professional or healthcare facility or health care system to support efforts to treat COVID-19 patients and to prevent the spread of COVID-19, including but not limited to engaging in telemedicine or telehealth, and diagnosing or treating patients outside the normal scope of the health care professional’s license or practice. The immunity does not apply to acts or omissions constituting a crime, actual fraud, actual malice, gross negligence, recklessness, or willful misconduct. The enactment is retroactive to March 9, 2020, the date the Governor issued Executive Order 103 of 2020.</w:t>
      </w:r>
    </w:p>
    <w:p w:rsidR="00475DA9" w:rsidRPr="00475DA9" w:rsidRDefault="00475DA9" w:rsidP="00475DA9">
      <w:pPr>
        <w:rPr>
          <w:u w:val="single"/>
        </w:rPr>
      </w:pPr>
      <w:r w:rsidRPr="00475DA9">
        <w:tab/>
      </w:r>
      <w:r w:rsidRPr="00475DA9">
        <w:rPr>
          <w:u w:val="single"/>
        </w:rPr>
        <w:t>This bill:</w:t>
      </w:r>
    </w:p>
    <w:p w:rsidR="00475DA9" w:rsidRPr="00475DA9" w:rsidRDefault="00475DA9" w:rsidP="00475DA9">
      <w:r w:rsidRPr="00475DA9">
        <w:tab/>
        <w:t>Under this bill,  the definition of “health care facility” in P.L.2020, c.18 would be expanded to include any clinical laboratory certified under the federal Clinical Laboratory Improvement Amendments (“CLIA”) in section 353 of the Public Health Service Act (42 U.S.C. s.263a), and the definition of “health care professional” would be expanded to include any agent, officer, employee, servant, representative, or volunteer providing services associated with COVID-19 testing performed by a CLIA</w:t>
      </w:r>
      <w:r w:rsidRPr="00FA7996">
        <w:t>-</w:t>
      </w:r>
      <w:r w:rsidR="00755616" w:rsidRPr="00FA7996">
        <w:t>certified</w:t>
      </w:r>
      <w:r w:rsidRPr="00475DA9">
        <w:t xml:space="preserve"> diagnostic laboratory.</w:t>
      </w:r>
    </w:p>
    <w:p w:rsidR="00475DA9" w:rsidRPr="00475DA9" w:rsidRDefault="00475DA9" w:rsidP="00475DA9">
      <w:r w:rsidRPr="00475DA9">
        <w:tab/>
        <w:t xml:space="preserve">In addition, the bill expands the term “medical resources or supplies” in the enactment to “medical, </w:t>
      </w:r>
      <w:r w:rsidRPr="00475DA9">
        <w:rPr>
          <w:i/>
        </w:rPr>
        <w:t>diagnostic, laboratory, or testing</w:t>
      </w:r>
      <w:r w:rsidRPr="00475DA9">
        <w:t xml:space="preserve"> resources or supplies”; expands the term “medical services” to “medical, </w:t>
      </w:r>
      <w:r w:rsidRPr="00475DA9">
        <w:rPr>
          <w:i/>
        </w:rPr>
        <w:t>diagnostic, laboratory, or testing</w:t>
      </w:r>
      <w:r w:rsidRPr="00475DA9">
        <w:t xml:space="preserve"> services”; and expands the term “treat” or “treating” to include </w:t>
      </w:r>
      <w:r w:rsidRPr="00475DA9">
        <w:rPr>
          <w:i/>
        </w:rPr>
        <w:t>diagnosis and testing</w:t>
      </w:r>
      <w:r w:rsidRPr="00475DA9">
        <w:t>.</w:t>
      </w:r>
    </w:p>
    <w:p w:rsidR="00475DA9" w:rsidRPr="00475DA9" w:rsidRDefault="00475DA9" w:rsidP="00475DA9">
      <w:r w:rsidRPr="00475DA9">
        <w:tab/>
        <w:t xml:space="preserve">The bill would take effect immediately and, like P.L.2020, c.18, be retroactive to March 9, 2020. </w:t>
      </w:r>
    </w:p>
    <w:sectPr w:rsidR="00475DA9" w:rsidRPr="00475DA9" w:rsidSect="000352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94E" w:rsidRDefault="004A294E">
      <w:r>
        <w:separator/>
      </w:r>
    </w:p>
  </w:endnote>
  <w:endnote w:type="continuationSeparator" w:id="0">
    <w:p w:rsidR="004A294E" w:rsidRDefault="004A2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105" w:rsidRDefault="00AF595E" w:rsidP="00AF595E">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4C2" w:rsidRPr="00921C91" w:rsidRDefault="004774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74C2" w:rsidRPr="00921C91" w:rsidRDefault="004774C2">
    <w:pPr>
      <w:pStyle w:val="Footer"/>
      <w:rPr>
        <w:szCs w:val="18"/>
      </w:rPr>
    </w:pPr>
  </w:p>
  <w:p w:rsidR="004774C2" w:rsidRPr="00921C91" w:rsidRDefault="004774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74C2" w:rsidRDefault="004774C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94E" w:rsidRDefault="004A294E">
      <w:r>
        <w:separator/>
      </w:r>
    </w:p>
  </w:footnote>
  <w:footnote w:type="continuationSeparator" w:id="0">
    <w:p w:rsidR="004A294E" w:rsidRDefault="004A2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73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525B" w:rsidRDefault="0003525B" w:rsidP="0003525B">
    <w:pPr>
      <w:pStyle w:val="bpuHeadSpon"/>
    </w:pPr>
    <w:r w:rsidRPr="0003525B">
      <w:rPr>
        <w:rStyle w:val="bpuHeadSponChar"/>
      </w:rPr>
      <w:t>A4251</w:t>
    </w:r>
    <w:r>
      <w:t xml:space="preserve"> CONAWAY</w:t>
    </w:r>
    <w:r w:rsidR="00062105">
      <w:t>, KARABINCHAK</w:t>
    </w:r>
  </w:p>
  <w:p w:rsidR="0003525B" w:rsidRDefault="0003525B" w:rsidP="0003525B">
    <w:pPr>
      <w:pStyle w:val="bpuHeadSpon"/>
    </w:pPr>
    <w:r>
      <w:fldChar w:fldCharType="begin"/>
    </w:r>
    <w:r>
      <w:instrText xml:space="preserve"> PAGE  \* MERGEFORMAT </w:instrText>
    </w:r>
    <w:r>
      <w:fldChar w:fldCharType="separate"/>
    </w:r>
    <w:r w:rsidR="00597349">
      <w:rPr>
        <w:noProof/>
      </w:rPr>
      <w:t>5</w:t>
    </w:r>
    <w:r>
      <w:fldChar w:fldCharType="end"/>
    </w:r>
  </w:p>
  <w:p w:rsidR="0003525B" w:rsidRDefault="0003525B" w:rsidP="000352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525B" w:rsidRDefault="0003525B" w:rsidP="0003525B">
    <w:pPr>
      <w:pStyle w:val="bpuHeadSpon"/>
    </w:pPr>
    <w:r w:rsidRPr="0003525B">
      <w:rPr>
        <w:rStyle w:val="bpuHeadSponChar"/>
      </w:rPr>
      <w:t>A4251</w:t>
    </w:r>
    <w:r>
      <w:t xml:space="preserve"> CONAWAY</w:t>
    </w:r>
    <w:r w:rsidR="00062105">
      <w:t>, KARABINCHAK</w:t>
    </w:r>
  </w:p>
  <w:p w:rsidR="0003525B" w:rsidRDefault="0003525B" w:rsidP="0003525B">
    <w:pPr>
      <w:pStyle w:val="bpuHeadSpon"/>
    </w:pPr>
    <w:r>
      <w:fldChar w:fldCharType="begin"/>
    </w:r>
    <w:r>
      <w:instrText xml:space="preserve"> PAGE  \* MERGEFORMAT </w:instrText>
    </w:r>
    <w:r>
      <w:fldChar w:fldCharType="separate"/>
    </w:r>
    <w:r w:rsidR="00597349">
      <w:rPr>
        <w:noProof/>
      </w:rPr>
      <w:t>2</w:t>
    </w:r>
    <w:r>
      <w:fldChar w:fldCharType="end"/>
    </w:r>
  </w:p>
  <w:p w:rsidR="0003525B" w:rsidRDefault="0003525B" w:rsidP="000352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94E"/>
    <w:rsid w:val="000051BD"/>
    <w:rsid w:val="000160A5"/>
    <w:rsid w:val="0002335B"/>
    <w:rsid w:val="0003525B"/>
    <w:rsid w:val="0003549A"/>
    <w:rsid w:val="000367AE"/>
    <w:rsid w:val="00043B22"/>
    <w:rsid w:val="00054975"/>
    <w:rsid w:val="00057D20"/>
    <w:rsid w:val="0006197C"/>
    <w:rsid w:val="00062105"/>
    <w:rsid w:val="0006281F"/>
    <w:rsid w:val="0008141C"/>
    <w:rsid w:val="00094A55"/>
    <w:rsid w:val="000A44A7"/>
    <w:rsid w:val="000B1054"/>
    <w:rsid w:val="000B243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567"/>
    <w:rsid w:val="00222983"/>
    <w:rsid w:val="002370D0"/>
    <w:rsid w:val="00255958"/>
    <w:rsid w:val="00257FA2"/>
    <w:rsid w:val="0026406E"/>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B3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0D4"/>
    <w:rsid w:val="003E1AD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DA9"/>
    <w:rsid w:val="004774C2"/>
    <w:rsid w:val="00484144"/>
    <w:rsid w:val="00484C19"/>
    <w:rsid w:val="00485866"/>
    <w:rsid w:val="00492076"/>
    <w:rsid w:val="00493B1D"/>
    <w:rsid w:val="00497037"/>
    <w:rsid w:val="004A294E"/>
    <w:rsid w:val="004A3009"/>
    <w:rsid w:val="004A6940"/>
    <w:rsid w:val="004A77A4"/>
    <w:rsid w:val="004C742C"/>
    <w:rsid w:val="004E1F3E"/>
    <w:rsid w:val="004E588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34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616"/>
    <w:rsid w:val="00756EDE"/>
    <w:rsid w:val="00781B4D"/>
    <w:rsid w:val="007824BF"/>
    <w:rsid w:val="00783B8D"/>
    <w:rsid w:val="00794B94"/>
    <w:rsid w:val="00794BD4"/>
    <w:rsid w:val="007A2F73"/>
    <w:rsid w:val="007A3061"/>
    <w:rsid w:val="007A5A0B"/>
    <w:rsid w:val="007A6F3C"/>
    <w:rsid w:val="007B7A4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445"/>
    <w:rsid w:val="009523A3"/>
    <w:rsid w:val="00960958"/>
    <w:rsid w:val="00963A46"/>
    <w:rsid w:val="00966A3E"/>
    <w:rsid w:val="00971493"/>
    <w:rsid w:val="00971AD9"/>
    <w:rsid w:val="00973069"/>
    <w:rsid w:val="00973523"/>
    <w:rsid w:val="009761F3"/>
    <w:rsid w:val="00980766"/>
    <w:rsid w:val="009835D4"/>
    <w:rsid w:val="009865D4"/>
    <w:rsid w:val="00997152"/>
    <w:rsid w:val="009972CD"/>
    <w:rsid w:val="009A0E9C"/>
    <w:rsid w:val="009A45DA"/>
    <w:rsid w:val="009B06D2"/>
    <w:rsid w:val="009B34EC"/>
    <w:rsid w:val="009B5D67"/>
    <w:rsid w:val="009B6176"/>
    <w:rsid w:val="009C0D22"/>
    <w:rsid w:val="009C1E27"/>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D7E48"/>
    <w:rsid w:val="00AE1871"/>
    <w:rsid w:val="00AF1A8C"/>
    <w:rsid w:val="00AF595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AFF"/>
    <w:rsid w:val="00CA037D"/>
    <w:rsid w:val="00CA0837"/>
    <w:rsid w:val="00CA2442"/>
    <w:rsid w:val="00CA4725"/>
    <w:rsid w:val="00CB6246"/>
    <w:rsid w:val="00CC0A17"/>
    <w:rsid w:val="00CC0F5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84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99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D8C2A3-08CC-4173-BC7D-A7A9D6FE9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525B"/>
  </w:style>
  <w:style w:type="paragraph" w:styleId="BalloonText">
    <w:name w:val="Balloon Text"/>
    <w:basedOn w:val="Normal"/>
    <w:link w:val="BalloonTextChar"/>
    <w:semiHidden/>
    <w:unhideWhenUsed/>
    <w:rsid w:val="003D30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0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1600</Words>
  <Characters>8769</Characters>
  <Application>Microsoft Office Word</Application>
  <DocSecurity>0</DocSecurity>
  <Lines>200</Lines>
  <Paragraphs>42</Paragraphs>
  <ScaleCrop>false</ScaleCrop>
  <HeadingPairs>
    <vt:vector size="2" baseType="variant">
      <vt:variant>
        <vt:lpstr>Title</vt:lpstr>
      </vt:variant>
      <vt:variant>
        <vt:i4>1</vt:i4>
      </vt:variant>
    </vt:vector>
  </HeadingPairs>
  <TitlesOfParts>
    <vt:vector size="1" baseType="lpstr">
      <vt:lpstr>A4251</vt:lpstr>
    </vt:vector>
  </TitlesOfParts>
  <Manager>R225</Manager>
  <Company>NJ Office of Legislative Services</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A4251</dc:title>
  <dc:subject/>
  <dc:creator>Assemblyman  CONAWAY</dc:creator>
  <cp:keywords>A4251|5|JU |103|54|103|N|0|</cp:keywords>
  <dc:description>INTRODUCED JUNE 15, 2020</dc:description>
  <cp:lastModifiedBy>Todaro, Vivian</cp:lastModifiedBy>
  <cp:revision>2</cp:revision>
  <cp:lastPrinted>2020-06-25T15:10:00Z</cp:lastPrinted>
  <dcterms:created xsi:type="dcterms:W3CDTF">2020-06-25T15:10:00Z</dcterms:created>
  <dcterms:modified xsi:type="dcterms:W3CDTF">2020-06-25T15:10:00Z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