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5FEF" w:rsidRDefault="00CE5FEF" w:rsidP="00CE5FEF">
      <w:pPr>
        <w:pStyle w:val="bpuBill"/>
      </w:pPr>
      <w:bookmarkStart w:id="0" w:name="bpuFrontPg"/>
      <w:bookmarkEnd w:id="0"/>
      <w:r>
        <w:t xml:space="preserve">ASSEMBLY, No. 4253 </w:t>
      </w:r>
    </w:p>
    <w:p w:rsidR="00CE5FEF" w:rsidRPr="009D38FF" w:rsidRDefault="00CE5FEF" w:rsidP="00CE5FE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193095" r:id="rId8"/>
        </w:object>
      </w:r>
    </w:p>
    <w:p w:rsidR="00CE5FEF" w:rsidRDefault="00CE5FEF" w:rsidP="00CE5FEF">
      <w:pPr>
        <w:pStyle w:val="bpuState"/>
      </w:pPr>
      <w:r>
        <w:t>STATE OF NEW JERSEY</w:t>
      </w:r>
    </w:p>
    <w:p w:rsidR="00CE5FEF" w:rsidRDefault="00CE5FEF" w:rsidP="00CE5FEF">
      <w:pPr>
        <w:pStyle w:val="bpuLegislature"/>
      </w:pPr>
      <w:r>
        <w:t>219th LEGISLATURE</w:t>
      </w:r>
    </w:p>
    <w:p w:rsidR="00CE5FEF" w:rsidRDefault="00CE5FEF" w:rsidP="00CE5FEF">
      <w:pPr>
        <w:pStyle w:val="bpuWpGraphic"/>
      </w:pPr>
      <w:r>
        <w:object w:dxaOrig="8985" w:dyaOrig="255">
          <v:shape id="_x0000_i1026" type="#_x0000_t75" style="width:6in;height:12pt" o:ole="">
            <v:imagedata r:id="rId7" o:title=""/>
          </v:shape>
          <o:OLEObject Type="Embed" ProgID="WPWin6.1" ShapeID="_x0000_i1026" DrawAspect="Content" ObjectID="_1676193096" r:id="rId9"/>
        </w:object>
      </w:r>
      <w:r>
        <w:t xml:space="preserve">  </w:t>
      </w:r>
    </w:p>
    <w:p w:rsidR="00CE5FEF" w:rsidRDefault="00CE5FEF" w:rsidP="00CE5FEF">
      <w:pPr>
        <w:pStyle w:val="bpuIntro"/>
      </w:pPr>
      <w:r>
        <w:t>INTRODUCED JUNE 15, 2020</w:t>
      </w:r>
    </w:p>
    <w:p w:rsidR="00CE5FEF" w:rsidRDefault="00CE5FEF" w:rsidP="00CE5FEF">
      <w:pPr>
        <w:pStyle w:val="bpuIntro"/>
      </w:pPr>
    </w:p>
    <w:p w:rsidR="00CE5FEF" w:rsidRDefault="00CE5FEF" w:rsidP="00CE5FEF">
      <w:pPr>
        <w:pStyle w:val="bpuIntro"/>
        <w:sectPr w:rsidR="00CE5FEF" w:rsidSect="0062668A">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CE5FEF" w:rsidRDefault="00CE5FEF" w:rsidP="00CE5FEF">
      <w:pPr>
        <w:pStyle w:val="bpuIntro"/>
      </w:pPr>
    </w:p>
    <w:p w:rsidR="00CE5FEF" w:rsidRDefault="00CE5FEF" w:rsidP="00CE5FEF">
      <w:pPr>
        <w:pStyle w:val="bpuSponsor"/>
      </w:pPr>
      <w:r>
        <w:t>Sponsored by:</w:t>
      </w:r>
    </w:p>
    <w:p w:rsidR="00CE5FEF" w:rsidRDefault="00CE5FEF" w:rsidP="00CE5FEF">
      <w:pPr>
        <w:pStyle w:val="bpuSponsor"/>
      </w:pPr>
      <w:r>
        <w:t>Assemblyman  HERB CONAWAY, JR.</w:t>
      </w:r>
    </w:p>
    <w:p w:rsidR="00CE5FEF" w:rsidRDefault="00CE5FEF" w:rsidP="00CE5FEF">
      <w:pPr>
        <w:pStyle w:val="bpuSponsor"/>
      </w:pPr>
      <w:r>
        <w:t>District 7 (Burlington)</w:t>
      </w:r>
    </w:p>
    <w:p w:rsidR="00374DD4" w:rsidRDefault="00374DD4" w:rsidP="00374DD4">
      <w:pPr>
        <w:pStyle w:val="bpuSponsor"/>
      </w:pPr>
      <w:r>
        <w:t>Assemblywoman  NANCY J. PINKIN</w:t>
      </w:r>
    </w:p>
    <w:p w:rsidR="00374DD4" w:rsidRPr="00374DD4" w:rsidRDefault="00374DD4" w:rsidP="00374DD4">
      <w:pPr>
        <w:pStyle w:val="bpuSponsor"/>
      </w:pPr>
      <w:r>
        <w:t>District 18 (Middlesex)</w:t>
      </w:r>
    </w:p>
    <w:p w:rsidR="00996D6F" w:rsidRDefault="0062668A" w:rsidP="0062668A">
      <w:pPr>
        <w:pStyle w:val="bpuSponsor"/>
      </w:pPr>
      <w:r>
        <w:t>Assemblywoman  ANGELICA M. JIMENEZ</w:t>
      </w:r>
    </w:p>
    <w:p w:rsidR="0062668A" w:rsidRDefault="0062668A" w:rsidP="0062668A">
      <w:pPr>
        <w:pStyle w:val="bpuSponsor"/>
      </w:pPr>
      <w:r>
        <w:t>District 32 (Bergen and Hudson)</w:t>
      </w:r>
    </w:p>
    <w:p w:rsidR="0062668A" w:rsidRPr="0062668A" w:rsidRDefault="0062668A" w:rsidP="0062668A">
      <w:pPr>
        <w:pStyle w:val="bpuSponsor"/>
      </w:pPr>
    </w:p>
    <w:p w:rsidR="00CE5FEF" w:rsidRDefault="00CE5FEF" w:rsidP="00CE5FEF">
      <w:pPr>
        <w:pStyle w:val="bpuSponsor"/>
      </w:pPr>
    </w:p>
    <w:p w:rsidR="00CE5FEF" w:rsidRDefault="00CE5FEF" w:rsidP="00CE5FEF">
      <w:pPr>
        <w:pStyle w:val="bpuSponsor"/>
      </w:pPr>
    </w:p>
    <w:p w:rsidR="00CE5FEF" w:rsidRDefault="00CE5FEF" w:rsidP="00CE5FEF">
      <w:pPr>
        <w:pStyle w:val="bpuSponsor"/>
      </w:pPr>
    </w:p>
    <w:p w:rsidR="00CE5FEF" w:rsidRDefault="00CE5FEF" w:rsidP="00CE5FEF">
      <w:pPr>
        <w:pStyle w:val="bpuSponsor"/>
      </w:pPr>
      <w:r>
        <w:t>SYNOPSIS</w:t>
      </w:r>
    </w:p>
    <w:p w:rsidR="00CE5FEF" w:rsidRDefault="00CE5FEF" w:rsidP="00CE5FEF">
      <w:pPr>
        <w:pStyle w:val="bpuNormText"/>
      </w:pPr>
      <w:r>
        <w:tab/>
        <w:t xml:space="preserve">Requires electronic medical record programs to include gender and race and ethnicity data entry feature; requires certain laboratories to record patients’ gender and racial and ethnic information. </w:t>
      </w:r>
    </w:p>
    <w:p w:rsidR="00CE5FEF" w:rsidRDefault="00CE5FEF" w:rsidP="00CE5FEF">
      <w:pPr>
        <w:pStyle w:val="bpuNormText"/>
      </w:pPr>
    </w:p>
    <w:p w:rsidR="00CE5FEF" w:rsidRDefault="00CE5FEF" w:rsidP="00CE5FEF">
      <w:pPr>
        <w:pStyle w:val="bpuSponsor"/>
      </w:pPr>
      <w:r>
        <w:t xml:space="preserve">CURRENT VERSION OF TEXT </w:t>
      </w:r>
    </w:p>
    <w:p w:rsidR="00CE5FEF" w:rsidRDefault="00CE5FEF" w:rsidP="00CE5FEF">
      <w:pPr>
        <w:pStyle w:val="bpuNormText"/>
      </w:pPr>
      <w:r>
        <w:tab/>
        <w:t>As introduced.</w:t>
      </w:r>
    </w:p>
    <w:p w:rsidR="00CE5FEF" w:rsidRDefault="00CE5FEF" w:rsidP="00CE5FE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E5FEF" w:rsidRDefault="00CE5FEF" w:rsidP="008916EC">
      <w:pPr>
        <w:pStyle w:val="FronterPage"/>
        <w:tabs>
          <w:tab w:val="clear" w:pos="720"/>
          <w:tab w:val="clear" w:pos="1440"/>
          <w:tab w:val="clear" w:pos="2160"/>
          <w:tab w:val="clear" w:pos="2880"/>
          <w:tab w:val="clear" w:pos="3600"/>
          <w:tab w:val="clear" w:pos="4320"/>
          <w:tab w:val="clear" w:pos="5040"/>
        </w:tabs>
        <w:sectPr w:rsidR="00CE5FEF" w:rsidSect="00CE5FEF">
          <w:type w:val="continuous"/>
          <w:pgSz w:w="12240" w:h="20160" w:code="5"/>
          <w:pgMar w:top="1440" w:right="2275" w:bottom="1440" w:left="2275" w:header="72" w:footer="720" w:gutter="0"/>
          <w:pgNumType w:start="1"/>
          <w:cols w:space="720"/>
          <w:docGrid w:linePitch="360"/>
        </w:sectPr>
      </w:pPr>
    </w:p>
    <w:p w:rsidR="00686AEB" w:rsidRPr="00677316" w:rsidRDefault="005F6F4F" w:rsidP="003E47BA">
      <w:pPr>
        <w:pStyle w:val="HangingAnAct"/>
        <w:rPr>
          <w:rStyle w:val="HangingAnActChar"/>
        </w:rPr>
      </w:pPr>
      <w:r>
        <w:rPr>
          <w:rStyle w:val="BillHead"/>
        </w:rPr>
        <w:lastRenderedPageBreak/>
        <w:t>An Act</w:t>
      </w:r>
      <w:r w:rsidR="00686AEB" w:rsidRPr="006B7FA7">
        <w:rPr>
          <w:rStyle w:val="HangingAnActChar"/>
        </w:rPr>
        <w:t xml:space="preserve"> </w:t>
      </w:r>
      <w:r w:rsidR="00AB7D5B" w:rsidRPr="00AB7D5B">
        <w:rPr>
          <w:rStyle w:val="HangingAnActChar"/>
        </w:rPr>
        <w:t xml:space="preserve">concerning clinical laboratories and electronic medical records companies and supplementing Title 45 of the Revised Statutes.  </w:t>
      </w:r>
    </w:p>
    <w:p w:rsidR="000B1054" w:rsidRPr="00D71D68" w:rsidRDefault="000B1054" w:rsidP="000B1054"/>
    <w:p w:rsidR="00686AEB" w:rsidRPr="00AA7880" w:rsidRDefault="00686AEB" w:rsidP="00686AEB">
      <w:r>
        <w:tab/>
      </w:r>
      <w:r w:rsidR="005F6F4F">
        <w:rPr>
          <w:rStyle w:val="BillHeading2"/>
        </w:rPr>
        <w:t>Be It Enacted</w:t>
      </w:r>
      <w:r>
        <w:rPr>
          <w:rStyle w:val="BillHeading2"/>
        </w:rPr>
        <w:t xml:space="preserve"> </w:t>
      </w:r>
      <w:r w:rsidR="005F6F4F">
        <w:rPr>
          <w:rStyle w:val="BillLanguage"/>
        </w:rPr>
        <w:t>by the Senate and General Assembly of the State of New Jersey:</w:t>
      </w:r>
    </w:p>
    <w:p w:rsidR="00686AEB" w:rsidRDefault="00686AEB" w:rsidP="00686AEB"/>
    <w:p w:rsidR="00835A88" w:rsidRDefault="00835A88" w:rsidP="00835A88">
      <w:r>
        <w:tab/>
      </w:r>
      <w:r w:rsidR="008E3721">
        <w:t>1.</w:t>
      </w:r>
      <w:r w:rsidR="008E3721">
        <w:tab/>
      </w:r>
      <w:r>
        <w:t xml:space="preserve">As used in this act, “clinical laboratory” means </w:t>
      </w:r>
      <w:r w:rsidRPr="004D2CC5">
        <w:t>a laboratory licensed by the Department of Health, pursuant to the "New Jersey Clinical Laboratory Improvement Act," P.L.197</w:t>
      </w:r>
      <w:r>
        <w:t>5, c.166 (C.45:9-42.26 et seq.).</w:t>
      </w:r>
    </w:p>
    <w:p w:rsidR="00835A88" w:rsidRDefault="00835A88" w:rsidP="00835A88"/>
    <w:p w:rsidR="00835A88" w:rsidRDefault="008E3721" w:rsidP="00835A88">
      <w:r>
        <w:tab/>
        <w:t>2.</w:t>
      </w:r>
      <w:r>
        <w:tab/>
      </w:r>
      <w:r w:rsidR="00835A88">
        <w:t>A clinical laboratory</w:t>
      </w:r>
      <w:r w:rsidR="00E40402">
        <w:t xml:space="preserve"> which c</w:t>
      </w:r>
      <w:r w:rsidR="00E40402" w:rsidRPr="00E40402">
        <w:t>ollect</w:t>
      </w:r>
      <w:r w:rsidR="00E40402">
        <w:t>s</w:t>
      </w:r>
      <w:r w:rsidR="00E40402" w:rsidRPr="00E40402">
        <w:t xml:space="preserve"> or receive</w:t>
      </w:r>
      <w:r w:rsidR="00E40402">
        <w:t>s</w:t>
      </w:r>
      <w:r w:rsidR="00E40402" w:rsidRPr="00E40402">
        <w:t xml:space="preserve"> specimens for analysis</w:t>
      </w:r>
      <w:r w:rsidR="00E40402">
        <w:t xml:space="preserve"> shall</w:t>
      </w:r>
      <w:r w:rsidR="00500DD2">
        <w:t xml:space="preserve"> electronically</w:t>
      </w:r>
      <w:r w:rsidR="00E40402">
        <w:t xml:space="preserve"> record</w:t>
      </w:r>
      <w:r w:rsidR="00D059B2">
        <w:t xml:space="preserve"> and report</w:t>
      </w:r>
      <w:r w:rsidR="00E40402">
        <w:t xml:space="preserve"> the</w:t>
      </w:r>
      <w:r w:rsidR="00835A88">
        <w:t xml:space="preserve"> patient’s</w:t>
      </w:r>
      <w:r w:rsidR="0009521D">
        <w:t xml:space="preserve"> gender identity, sexual orientation, and </w:t>
      </w:r>
      <w:r w:rsidR="00835A88">
        <w:t>racial and ethnic information</w:t>
      </w:r>
      <w:r w:rsidR="008D42D7">
        <w:t xml:space="preserve"> as a condition of licensure</w:t>
      </w:r>
      <w:r w:rsidR="00835A88">
        <w:t>.</w:t>
      </w:r>
      <w:r w:rsidR="0085648E">
        <w:t xml:space="preserve">  </w:t>
      </w:r>
      <w:r w:rsidR="008D42D7">
        <w:t>As a condition of licensure, a</w:t>
      </w:r>
      <w:r w:rsidR="0085648E">
        <w:t>ny non-electronic specimen collection and analysis requisition forms distributed by the clinical laboratory shall require</w:t>
      </w:r>
      <w:r w:rsidR="008D42D7">
        <w:t xml:space="preserve"> the manual entry of </w:t>
      </w:r>
      <w:r w:rsidR="0085648E">
        <w:t>the patient’s</w:t>
      </w:r>
      <w:r w:rsidR="0009521D">
        <w:t xml:space="preserve"> gender identity, sexual orientation,</w:t>
      </w:r>
      <w:r w:rsidR="008D42D7">
        <w:t xml:space="preserve"> and</w:t>
      </w:r>
      <w:r w:rsidR="0085648E">
        <w:t xml:space="preserve"> racial and ethnic information</w:t>
      </w:r>
      <w:r w:rsidR="008D42D7">
        <w:t xml:space="preserve"> on the form</w:t>
      </w:r>
      <w:r w:rsidR="0085648E">
        <w:t>.</w:t>
      </w:r>
      <w:r w:rsidR="00BC4912">
        <w:t xml:space="preserve">  </w:t>
      </w:r>
      <w:r w:rsidR="00520BDC">
        <w:t>If such information is ascertainable to a clinical laboratory</w:t>
      </w:r>
      <w:r w:rsidR="00D23FBC">
        <w:t>, a</w:t>
      </w:r>
      <w:r w:rsidR="00BC4912">
        <w:t xml:space="preserve"> laboratory</w:t>
      </w:r>
      <w:r w:rsidR="00D23FBC">
        <w:t xml:space="preserve"> order for inpatient and outpatient matters</w:t>
      </w:r>
      <w:r w:rsidR="00BC4912">
        <w:t xml:space="preserve"> shall</w:t>
      </w:r>
      <w:r w:rsidR="00D23FBC">
        <w:t xml:space="preserve"> indicate the</w:t>
      </w:r>
      <w:r w:rsidR="00BC4912">
        <w:t xml:space="preserve"> patient’s </w:t>
      </w:r>
      <w:r w:rsidR="00BC4912" w:rsidRPr="00BC4912">
        <w:t>race, ethnicity, sexual orientation</w:t>
      </w:r>
      <w:r w:rsidR="00520BDC">
        <w:t>,</w:t>
      </w:r>
      <w:r w:rsidR="00BC4912" w:rsidRPr="00BC4912">
        <w:t xml:space="preserve"> and gender identity</w:t>
      </w:r>
      <w:r w:rsidR="00BC4912">
        <w:t xml:space="preserve"> if</w:t>
      </w:r>
      <w:r w:rsidR="00520BDC">
        <w:t xml:space="preserve"> the</w:t>
      </w:r>
      <w:r w:rsidR="00BC4912">
        <w:t xml:space="preserve"> laboratory is required to report the condition of</w:t>
      </w:r>
      <w:r w:rsidR="00520BDC">
        <w:t xml:space="preserve"> the</w:t>
      </w:r>
      <w:r w:rsidR="00BC4912">
        <w:t xml:space="preserve"> patient, as determined by the Department of Health.  </w:t>
      </w:r>
    </w:p>
    <w:p w:rsidR="00BC4912" w:rsidRDefault="00BC4912" w:rsidP="00686AEB"/>
    <w:p w:rsidR="004D2CC5" w:rsidRDefault="00835A88" w:rsidP="00686AEB">
      <w:r>
        <w:tab/>
        <w:t>3</w:t>
      </w:r>
      <w:r w:rsidR="008E3721">
        <w:t>.</w:t>
      </w:r>
      <w:r w:rsidR="008E3721">
        <w:tab/>
      </w:r>
      <w:r w:rsidR="004D2CC5">
        <w:t>An electronic medical recor</w:t>
      </w:r>
      <w:r w:rsidR="00520BDC">
        <w:t>ds company,</w:t>
      </w:r>
      <w:r w:rsidR="00963EB7">
        <w:t xml:space="preserve"> which offers</w:t>
      </w:r>
      <w:r w:rsidR="00242E81">
        <w:t xml:space="preserve"> electronic medical records</w:t>
      </w:r>
      <w:r w:rsidR="00AB7D5B">
        <w:t xml:space="preserve"> software programs</w:t>
      </w:r>
      <w:r w:rsidR="00520BDC">
        <w:t xml:space="preserve"> for sale</w:t>
      </w:r>
      <w:r>
        <w:t>, on or after the effective date of this act</w:t>
      </w:r>
      <w:r w:rsidR="00520BDC">
        <w:t xml:space="preserve"> in this State</w:t>
      </w:r>
      <w:r>
        <w:t>,</w:t>
      </w:r>
      <w:r w:rsidR="00963EB7">
        <w:t xml:space="preserve"> </w:t>
      </w:r>
      <w:r w:rsidR="004D2CC5">
        <w:t>shall</w:t>
      </w:r>
      <w:r>
        <w:t xml:space="preserve"> </w:t>
      </w:r>
      <w:r w:rsidR="00500DD2">
        <w:t>configure the</w:t>
      </w:r>
      <w:r w:rsidR="00E40402">
        <w:t xml:space="preserve"> pr</w:t>
      </w:r>
      <w:r w:rsidR="00617F83">
        <w:t>ograms in a manner that prevents</w:t>
      </w:r>
      <w:r w:rsidR="00E40402">
        <w:t xml:space="preserve"> </w:t>
      </w:r>
      <w:r w:rsidR="00963EB7">
        <w:t xml:space="preserve">a </w:t>
      </w:r>
      <w:r w:rsidR="00520BDC">
        <w:t>health care provider</w:t>
      </w:r>
      <w:r w:rsidR="00617F83">
        <w:t xml:space="preserve"> from saving a patient’s information in the program unless the </w:t>
      </w:r>
      <w:r w:rsidR="00963EB7">
        <w:t xml:space="preserve">patient’s </w:t>
      </w:r>
      <w:r w:rsidR="00617F83">
        <w:t>gender</w:t>
      </w:r>
      <w:r w:rsidR="00520BDC">
        <w:t xml:space="preserve"> identity, sexual orientation,</w:t>
      </w:r>
      <w:r w:rsidR="00617F83">
        <w:t xml:space="preserve"> and </w:t>
      </w:r>
      <w:r w:rsidR="00963EB7">
        <w:t xml:space="preserve">racial and </w:t>
      </w:r>
      <w:r w:rsidR="001C3A40">
        <w:t>ethnic</w:t>
      </w:r>
      <w:r w:rsidR="00242E81">
        <w:t xml:space="preserve"> data</w:t>
      </w:r>
      <w:r w:rsidR="00617F83">
        <w:t xml:space="preserve"> is first entered</w:t>
      </w:r>
      <w:r w:rsidR="00242E81">
        <w:t xml:space="preserve"> in</w:t>
      </w:r>
      <w:r w:rsidR="00617F83">
        <w:t>to</w:t>
      </w:r>
      <w:r w:rsidR="00AB7D5B">
        <w:t xml:space="preserve"> the </w:t>
      </w:r>
      <w:r w:rsidR="00963EB7">
        <w:t xml:space="preserve">program. </w:t>
      </w:r>
      <w:r w:rsidR="004D2CC5">
        <w:t xml:space="preserve"> </w:t>
      </w:r>
    </w:p>
    <w:p w:rsidR="00520BDC" w:rsidRDefault="00520BDC" w:rsidP="00686AEB"/>
    <w:p w:rsidR="004D2CC5" w:rsidRDefault="00AB7D5B" w:rsidP="004D2CC5">
      <w:r>
        <w:tab/>
        <w:t>4</w:t>
      </w:r>
      <w:r w:rsidR="008E3721">
        <w:t>.</w:t>
      </w:r>
      <w:r w:rsidR="008E3721">
        <w:tab/>
      </w:r>
      <w:r w:rsidR="004D2CC5">
        <w:t>The Commissioner of Health shall adopt rules and regulations, in accordance with the “Administrative Procedure Act,” P.L.1968, c.410 (C.52:14B-1 et seq.), as are necessary to effectuate the provisions of this act.</w:t>
      </w:r>
    </w:p>
    <w:p w:rsidR="004D2CC5" w:rsidRPr="00D71D68" w:rsidRDefault="004D2CC5" w:rsidP="00686AEB"/>
    <w:p w:rsidR="00686AEB" w:rsidRPr="00AA7880" w:rsidRDefault="00686AEB" w:rsidP="00686AEB">
      <w:r>
        <w:tab/>
      </w:r>
      <w:r w:rsidR="00AB7D5B">
        <w:t>5</w:t>
      </w:r>
      <w:r w:rsidR="008E3721">
        <w:t>.</w:t>
      </w:r>
      <w:r w:rsidR="008E3721">
        <w:tab/>
      </w:r>
      <w:r w:rsidR="005F6F4F">
        <w:t>This act shall take effect</w:t>
      </w:r>
      <w:r w:rsidR="00D059B2">
        <w:t xml:space="preserve"> 90</w:t>
      </w:r>
      <w:r w:rsidR="00835A88">
        <w:t xml:space="preserve"> days after the date of enactment</w:t>
      </w:r>
      <w:r w:rsidR="004D2CC5">
        <w:t>.</w:t>
      </w:r>
    </w:p>
    <w:p w:rsidR="00D059B2" w:rsidRDefault="00D059B2" w:rsidP="00686AEB"/>
    <w:p w:rsidR="00AB7D5B" w:rsidRPr="00CE7BD8" w:rsidRDefault="00AB7D5B" w:rsidP="00686AEB"/>
    <w:p w:rsidR="00686AEB" w:rsidRPr="00AA7880" w:rsidRDefault="00686AEB" w:rsidP="00686AEB">
      <w:pPr>
        <w:jc w:val="center"/>
      </w:pPr>
      <w:r w:rsidRPr="00D71D68">
        <w:t>STATEMENT</w:t>
      </w:r>
    </w:p>
    <w:p w:rsidR="00686AEB" w:rsidRDefault="00686AEB" w:rsidP="00686AEB"/>
    <w:p w:rsidR="00AB7D5B" w:rsidRDefault="00AB7D5B" w:rsidP="00686AEB">
      <w:r>
        <w:tab/>
        <w:t>This bill r</w:t>
      </w:r>
      <w:r w:rsidRPr="00AB7D5B">
        <w:t>equires</w:t>
      </w:r>
      <w:r>
        <w:t>: (1)</w:t>
      </w:r>
      <w:r w:rsidR="00500DD2">
        <w:t xml:space="preserve"> electronic patient medical record programs to include race and ethnicity data entry feature</w:t>
      </w:r>
      <w:r>
        <w:t xml:space="preserve"> and (2)</w:t>
      </w:r>
      <w:r w:rsidRPr="00AB7D5B">
        <w:t xml:space="preserve"> certain laboratories to record patients’ racial and ethnic information.</w:t>
      </w:r>
    </w:p>
    <w:p w:rsidR="00500DD2" w:rsidRDefault="00500DD2" w:rsidP="00500DD2">
      <w:r>
        <w:lastRenderedPageBreak/>
        <w:tab/>
        <w:t xml:space="preserve">Under the bill, </w:t>
      </w:r>
      <w:r w:rsidR="0009521D">
        <w:t>a clinical laboratory which c</w:t>
      </w:r>
      <w:r w:rsidR="0009521D" w:rsidRPr="00E40402">
        <w:t>ollect</w:t>
      </w:r>
      <w:r w:rsidR="0009521D">
        <w:t>s</w:t>
      </w:r>
      <w:r w:rsidR="0009521D" w:rsidRPr="00E40402">
        <w:t xml:space="preserve"> or receive</w:t>
      </w:r>
      <w:r w:rsidR="0009521D">
        <w:t>s</w:t>
      </w:r>
      <w:r w:rsidR="0009521D" w:rsidRPr="00E40402">
        <w:t xml:space="preserve"> specimens for analysis</w:t>
      </w:r>
      <w:r w:rsidR="0009521D">
        <w:t xml:space="preserve"> is to electronically record and report the patient’s gender identity, sexual orientation, and r</w:t>
      </w:r>
      <w:bookmarkStart w:id="1" w:name="_GoBack"/>
      <w:bookmarkEnd w:id="1"/>
      <w:r w:rsidR="0009521D">
        <w:t>acial and ethnic information as a condition of licensure.  As a condition of licensure, any non-electronic specimen collection and analysis requisition forms distributed by the clinical laboratory is to require the manual entry of the patient’s gender identity, sexual orientation, and racial and ethnic information on the form.  If such information is ascertainable to a clinical laboratory, a laboratory order for inpatient and outpatient matters is to</w:t>
      </w:r>
      <w:r w:rsidR="00D82488">
        <w:t xml:space="preserve"> </w:t>
      </w:r>
      <w:r w:rsidR="0009521D">
        <w:t xml:space="preserve"> indicate the patient’s </w:t>
      </w:r>
      <w:r w:rsidR="0009521D" w:rsidRPr="00BC4912">
        <w:t>race, ethnicity, sexual orientation</w:t>
      </w:r>
      <w:r w:rsidR="0009521D">
        <w:t>,</w:t>
      </w:r>
      <w:r w:rsidR="0009521D" w:rsidRPr="00BC4912">
        <w:t xml:space="preserve"> and gender identity</w:t>
      </w:r>
      <w:r w:rsidR="0009521D">
        <w:t xml:space="preserve"> if the laboratory is required to report the condition of the patient, as determined by the Department of Health.  </w:t>
      </w:r>
    </w:p>
    <w:p w:rsidR="00500DD2" w:rsidRDefault="00500DD2" w:rsidP="00500DD2">
      <w:r>
        <w:tab/>
        <w:t>Fur</w:t>
      </w:r>
      <w:r w:rsidR="00EA1F0F">
        <w:t>ther, the bill provides that a</w:t>
      </w:r>
      <w:r w:rsidR="00520BDC" w:rsidRPr="00520BDC">
        <w:t xml:space="preserve">n electronic medical records company, which offers electronic medical records software programs for sale, on or after the effective date of this act in this State, shall configure the programs in a manner that prevents a health care provider from saving a patient’s information in the program unless the patient’s gender identity, sexual orientation, and racial and ethnic data is first entered into the program.  </w:t>
      </w:r>
    </w:p>
    <w:sectPr w:rsidR="00500DD2" w:rsidSect="00CE5FEF">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291E" w:rsidRDefault="00FE291E">
      <w:r>
        <w:separator/>
      </w:r>
    </w:p>
  </w:endnote>
  <w:endnote w:type="continuationSeparator" w:id="0">
    <w:p w:rsidR="00FE291E" w:rsidRDefault="00FE29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6D6F" w:rsidRDefault="0062668A" w:rsidP="0062668A">
    <w:pPr>
      <w:pStyle w:val="sponUdate"/>
    </w:pPr>
    <w:r>
      <w:t>(Sponsorship Updated As Of: 6/22/2020)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291E" w:rsidRDefault="00FE291E">
      <w:r>
        <w:separator/>
      </w:r>
    </w:p>
  </w:footnote>
  <w:footnote w:type="continuationSeparator" w:id="0">
    <w:p w:rsidR="00FE291E" w:rsidRDefault="00FE29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C09B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E5FEF" w:rsidRDefault="00CE5FEF" w:rsidP="00CE5FEF">
    <w:pPr>
      <w:pStyle w:val="bpuHeadSpon"/>
    </w:pPr>
    <w:r w:rsidRPr="00CE5FEF">
      <w:rPr>
        <w:rStyle w:val="bpuHeadSponChar"/>
      </w:rPr>
      <w:t>A4253</w:t>
    </w:r>
    <w:r>
      <w:t xml:space="preserve"> CONAWAY</w:t>
    </w:r>
    <w:r w:rsidR="00996D6F">
      <w:t xml:space="preserve">, </w:t>
    </w:r>
    <w:r w:rsidR="00374DD4">
      <w:t>PINKIN</w:t>
    </w:r>
  </w:p>
  <w:p w:rsidR="00CE5FEF" w:rsidRDefault="00CE5FEF" w:rsidP="00CE5FEF">
    <w:pPr>
      <w:pStyle w:val="bpuHeadSpon"/>
    </w:pPr>
    <w:r>
      <w:fldChar w:fldCharType="begin"/>
    </w:r>
    <w:r>
      <w:instrText xml:space="preserve"> PAGE  \* MERGEFORMAT </w:instrText>
    </w:r>
    <w:r>
      <w:fldChar w:fldCharType="separate"/>
    </w:r>
    <w:r w:rsidR="009C09BE">
      <w:rPr>
        <w:noProof/>
      </w:rPr>
      <w:t>3</w:t>
    </w:r>
    <w:r>
      <w:fldChar w:fldCharType="end"/>
    </w:r>
  </w:p>
  <w:p w:rsidR="00CE5FEF" w:rsidRDefault="00CE5FEF" w:rsidP="00CE5FE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E5FEF" w:rsidRDefault="00CE5FEF" w:rsidP="00CE5FEF">
    <w:pPr>
      <w:pStyle w:val="bpuHeadSpon"/>
    </w:pPr>
    <w:r w:rsidRPr="00CE5FEF">
      <w:rPr>
        <w:rStyle w:val="bpuHeadSponChar"/>
      </w:rPr>
      <w:t>A4253</w:t>
    </w:r>
    <w:r>
      <w:t xml:space="preserve"> CONAWAY</w:t>
    </w:r>
    <w:r w:rsidR="00374DD4">
      <w:t>, PINKIN</w:t>
    </w:r>
  </w:p>
  <w:p w:rsidR="00CE5FEF" w:rsidRDefault="00CE5FEF" w:rsidP="00CE5FEF">
    <w:pPr>
      <w:pStyle w:val="bpuHeadSpon"/>
    </w:pPr>
    <w:r>
      <w:fldChar w:fldCharType="begin"/>
    </w:r>
    <w:r>
      <w:instrText xml:space="preserve"> PAGE  \* MERGEFORMAT </w:instrText>
    </w:r>
    <w:r>
      <w:fldChar w:fldCharType="separate"/>
    </w:r>
    <w:r w:rsidR="009C09BE">
      <w:rPr>
        <w:noProof/>
      </w:rPr>
      <w:t>2</w:t>
    </w:r>
    <w:r>
      <w:fldChar w:fldCharType="end"/>
    </w:r>
  </w:p>
  <w:p w:rsidR="00CE5FEF" w:rsidRDefault="00CE5FEF" w:rsidP="00CE5FEF">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A5841F3"/>
    <w:multiLevelType w:val="multilevel"/>
    <w:tmpl w:val="9AEE0B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291E"/>
    <w:rsid w:val="00004E75"/>
    <w:rsid w:val="000051BD"/>
    <w:rsid w:val="000160A5"/>
    <w:rsid w:val="0002335B"/>
    <w:rsid w:val="0003549A"/>
    <w:rsid w:val="000367AE"/>
    <w:rsid w:val="00043B22"/>
    <w:rsid w:val="00054975"/>
    <w:rsid w:val="00057D20"/>
    <w:rsid w:val="0006197C"/>
    <w:rsid w:val="0006281F"/>
    <w:rsid w:val="0008141C"/>
    <w:rsid w:val="00094A55"/>
    <w:rsid w:val="0009521D"/>
    <w:rsid w:val="000A44A7"/>
    <w:rsid w:val="000B1054"/>
    <w:rsid w:val="000B22A5"/>
    <w:rsid w:val="000B3411"/>
    <w:rsid w:val="000C054C"/>
    <w:rsid w:val="000C12C2"/>
    <w:rsid w:val="000D11AF"/>
    <w:rsid w:val="000D6255"/>
    <w:rsid w:val="000D6262"/>
    <w:rsid w:val="000D7B4A"/>
    <w:rsid w:val="000E4006"/>
    <w:rsid w:val="000F3DA2"/>
    <w:rsid w:val="000F5FDE"/>
    <w:rsid w:val="000F7466"/>
    <w:rsid w:val="00101B75"/>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3A40"/>
    <w:rsid w:val="001C7C52"/>
    <w:rsid w:val="001D25F3"/>
    <w:rsid w:val="001E15F1"/>
    <w:rsid w:val="001E16FA"/>
    <w:rsid w:val="001E6213"/>
    <w:rsid w:val="001F14C7"/>
    <w:rsid w:val="001F7405"/>
    <w:rsid w:val="00205533"/>
    <w:rsid w:val="00212B8D"/>
    <w:rsid w:val="00222983"/>
    <w:rsid w:val="002370D0"/>
    <w:rsid w:val="00242E81"/>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4DD4"/>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34EA"/>
    <w:rsid w:val="0043386C"/>
    <w:rsid w:val="00436F2D"/>
    <w:rsid w:val="00436F5D"/>
    <w:rsid w:val="00441B42"/>
    <w:rsid w:val="00450577"/>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2CC5"/>
    <w:rsid w:val="004E1F3E"/>
    <w:rsid w:val="004F21BD"/>
    <w:rsid w:val="004F4F1D"/>
    <w:rsid w:val="004F74DD"/>
    <w:rsid w:val="00500DD2"/>
    <w:rsid w:val="00501317"/>
    <w:rsid w:val="0050495C"/>
    <w:rsid w:val="00505DC9"/>
    <w:rsid w:val="00506E1E"/>
    <w:rsid w:val="00513C81"/>
    <w:rsid w:val="0052076D"/>
    <w:rsid w:val="00520BDC"/>
    <w:rsid w:val="00527BFB"/>
    <w:rsid w:val="00532A32"/>
    <w:rsid w:val="00540B0B"/>
    <w:rsid w:val="0054460F"/>
    <w:rsid w:val="005536CD"/>
    <w:rsid w:val="00554051"/>
    <w:rsid w:val="00557240"/>
    <w:rsid w:val="005651F3"/>
    <w:rsid w:val="00566929"/>
    <w:rsid w:val="00572184"/>
    <w:rsid w:val="00577A15"/>
    <w:rsid w:val="00580533"/>
    <w:rsid w:val="0059131D"/>
    <w:rsid w:val="00593F72"/>
    <w:rsid w:val="005B3F92"/>
    <w:rsid w:val="005B479C"/>
    <w:rsid w:val="005B561E"/>
    <w:rsid w:val="005C07E4"/>
    <w:rsid w:val="005C2124"/>
    <w:rsid w:val="005C336F"/>
    <w:rsid w:val="005C7F3C"/>
    <w:rsid w:val="005E017C"/>
    <w:rsid w:val="005E50C6"/>
    <w:rsid w:val="005F2A97"/>
    <w:rsid w:val="005F399B"/>
    <w:rsid w:val="005F6F4F"/>
    <w:rsid w:val="006019F8"/>
    <w:rsid w:val="00605B20"/>
    <w:rsid w:val="0061156F"/>
    <w:rsid w:val="00613FF5"/>
    <w:rsid w:val="006155A8"/>
    <w:rsid w:val="00617F83"/>
    <w:rsid w:val="00621B94"/>
    <w:rsid w:val="00626239"/>
    <w:rsid w:val="0062668A"/>
    <w:rsid w:val="00635316"/>
    <w:rsid w:val="00635449"/>
    <w:rsid w:val="006378C5"/>
    <w:rsid w:val="00645E6A"/>
    <w:rsid w:val="00665CBC"/>
    <w:rsid w:val="00667A5C"/>
    <w:rsid w:val="00677316"/>
    <w:rsid w:val="00686AEB"/>
    <w:rsid w:val="006A68C9"/>
    <w:rsid w:val="006B0185"/>
    <w:rsid w:val="006B5935"/>
    <w:rsid w:val="006B7897"/>
    <w:rsid w:val="006B7FA7"/>
    <w:rsid w:val="006C086A"/>
    <w:rsid w:val="006C21C1"/>
    <w:rsid w:val="006C7327"/>
    <w:rsid w:val="006D00E5"/>
    <w:rsid w:val="006D2F92"/>
    <w:rsid w:val="006D791B"/>
    <w:rsid w:val="006E2895"/>
    <w:rsid w:val="006F180D"/>
    <w:rsid w:val="006F4334"/>
    <w:rsid w:val="006F47AF"/>
    <w:rsid w:val="006F6B8A"/>
    <w:rsid w:val="00707CD3"/>
    <w:rsid w:val="00716BB9"/>
    <w:rsid w:val="007256D1"/>
    <w:rsid w:val="007279FD"/>
    <w:rsid w:val="007502CB"/>
    <w:rsid w:val="00752D79"/>
    <w:rsid w:val="00752E20"/>
    <w:rsid w:val="0075464B"/>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6CE"/>
    <w:rsid w:val="00832816"/>
    <w:rsid w:val="00835A88"/>
    <w:rsid w:val="00837109"/>
    <w:rsid w:val="00840365"/>
    <w:rsid w:val="008406A3"/>
    <w:rsid w:val="00841D2C"/>
    <w:rsid w:val="00845F3C"/>
    <w:rsid w:val="008461B8"/>
    <w:rsid w:val="008462F1"/>
    <w:rsid w:val="00847EF1"/>
    <w:rsid w:val="008538FA"/>
    <w:rsid w:val="0085648E"/>
    <w:rsid w:val="008573B0"/>
    <w:rsid w:val="00866563"/>
    <w:rsid w:val="00867AC2"/>
    <w:rsid w:val="0087056E"/>
    <w:rsid w:val="00870D72"/>
    <w:rsid w:val="00875402"/>
    <w:rsid w:val="00884D51"/>
    <w:rsid w:val="008916EC"/>
    <w:rsid w:val="00891E4F"/>
    <w:rsid w:val="008A31C5"/>
    <w:rsid w:val="008A4F9A"/>
    <w:rsid w:val="008B2850"/>
    <w:rsid w:val="008C79B3"/>
    <w:rsid w:val="008D42D7"/>
    <w:rsid w:val="008D77BD"/>
    <w:rsid w:val="008E3721"/>
    <w:rsid w:val="008E454C"/>
    <w:rsid w:val="008F1E5A"/>
    <w:rsid w:val="00901BDA"/>
    <w:rsid w:val="009121D8"/>
    <w:rsid w:val="00916F7A"/>
    <w:rsid w:val="00917FE3"/>
    <w:rsid w:val="009318C7"/>
    <w:rsid w:val="00931C09"/>
    <w:rsid w:val="009348C2"/>
    <w:rsid w:val="009440D0"/>
    <w:rsid w:val="009523A3"/>
    <w:rsid w:val="00960958"/>
    <w:rsid w:val="00963A46"/>
    <w:rsid w:val="00963EB7"/>
    <w:rsid w:val="00966A3E"/>
    <w:rsid w:val="00971493"/>
    <w:rsid w:val="00971AD9"/>
    <w:rsid w:val="00973069"/>
    <w:rsid w:val="00973523"/>
    <w:rsid w:val="00980766"/>
    <w:rsid w:val="009835D4"/>
    <w:rsid w:val="009865D4"/>
    <w:rsid w:val="00990528"/>
    <w:rsid w:val="00996D6F"/>
    <w:rsid w:val="00997152"/>
    <w:rsid w:val="009972CD"/>
    <w:rsid w:val="009A0E9C"/>
    <w:rsid w:val="009A45DA"/>
    <w:rsid w:val="009B06D2"/>
    <w:rsid w:val="009B34EC"/>
    <w:rsid w:val="009B5D67"/>
    <w:rsid w:val="009B6176"/>
    <w:rsid w:val="009C09BE"/>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7D5B"/>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491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58DF"/>
    <w:rsid w:val="00CB6246"/>
    <w:rsid w:val="00CC0A17"/>
    <w:rsid w:val="00CD0F93"/>
    <w:rsid w:val="00CD1BD1"/>
    <w:rsid w:val="00CD528D"/>
    <w:rsid w:val="00CE5FEF"/>
    <w:rsid w:val="00CE78BF"/>
    <w:rsid w:val="00CF65EB"/>
    <w:rsid w:val="00CF72AD"/>
    <w:rsid w:val="00D02441"/>
    <w:rsid w:val="00D039F4"/>
    <w:rsid w:val="00D059B2"/>
    <w:rsid w:val="00D10496"/>
    <w:rsid w:val="00D11173"/>
    <w:rsid w:val="00D1215F"/>
    <w:rsid w:val="00D16561"/>
    <w:rsid w:val="00D17FF8"/>
    <w:rsid w:val="00D23FBC"/>
    <w:rsid w:val="00D268AC"/>
    <w:rsid w:val="00D27FF3"/>
    <w:rsid w:val="00D343D0"/>
    <w:rsid w:val="00D3664D"/>
    <w:rsid w:val="00D41EB2"/>
    <w:rsid w:val="00D500E9"/>
    <w:rsid w:val="00D507BC"/>
    <w:rsid w:val="00D6090A"/>
    <w:rsid w:val="00D62FA3"/>
    <w:rsid w:val="00D63B6F"/>
    <w:rsid w:val="00D64A90"/>
    <w:rsid w:val="00D82488"/>
    <w:rsid w:val="00D9410B"/>
    <w:rsid w:val="00D9695B"/>
    <w:rsid w:val="00DA0C11"/>
    <w:rsid w:val="00DA2417"/>
    <w:rsid w:val="00DA5585"/>
    <w:rsid w:val="00DB02AC"/>
    <w:rsid w:val="00DB6AA2"/>
    <w:rsid w:val="00DE10D1"/>
    <w:rsid w:val="00DE2514"/>
    <w:rsid w:val="00DE6851"/>
    <w:rsid w:val="00DF03EE"/>
    <w:rsid w:val="00E01B71"/>
    <w:rsid w:val="00E05CC9"/>
    <w:rsid w:val="00E15573"/>
    <w:rsid w:val="00E25A5B"/>
    <w:rsid w:val="00E373C7"/>
    <w:rsid w:val="00E40402"/>
    <w:rsid w:val="00E4267B"/>
    <w:rsid w:val="00E42F13"/>
    <w:rsid w:val="00E452DF"/>
    <w:rsid w:val="00E543CF"/>
    <w:rsid w:val="00E546FD"/>
    <w:rsid w:val="00E608F1"/>
    <w:rsid w:val="00E611B9"/>
    <w:rsid w:val="00E7144F"/>
    <w:rsid w:val="00E73D74"/>
    <w:rsid w:val="00E76A79"/>
    <w:rsid w:val="00E80692"/>
    <w:rsid w:val="00E80C24"/>
    <w:rsid w:val="00E93836"/>
    <w:rsid w:val="00EA1F0F"/>
    <w:rsid w:val="00EA7C16"/>
    <w:rsid w:val="00EC5281"/>
    <w:rsid w:val="00EC5859"/>
    <w:rsid w:val="00EC791D"/>
    <w:rsid w:val="00EC7CA6"/>
    <w:rsid w:val="00ED3C5D"/>
    <w:rsid w:val="00ED4553"/>
    <w:rsid w:val="00F00D08"/>
    <w:rsid w:val="00F06194"/>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40E5"/>
    <w:rsid w:val="00FA0AFC"/>
    <w:rsid w:val="00FA1C82"/>
    <w:rsid w:val="00FA2ED1"/>
    <w:rsid w:val="00FA4A52"/>
    <w:rsid w:val="00FB4045"/>
    <w:rsid w:val="00FB4D8E"/>
    <w:rsid w:val="00FC0D0A"/>
    <w:rsid w:val="00FC1B0B"/>
    <w:rsid w:val="00FD2F97"/>
    <w:rsid w:val="00FE291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408166D"/>
  <w15:docId w15:val="{4FD5553E-AB9F-483E-B23B-A558ADC29C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C585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C5859"/>
    <w:rPr>
      <w:rFonts w:ascii="Segoe UI" w:hAnsi="Segoe UI" w:cs="Segoe UI"/>
      <w:spacing w:val="4"/>
      <w:sz w:val="18"/>
      <w:szCs w:val="18"/>
    </w:rPr>
  </w:style>
  <w:style w:type="character" w:styleId="LineNumber">
    <w:name w:val="line number"/>
    <w:basedOn w:val="DefaultParagraphFont"/>
    <w:semiHidden/>
    <w:unhideWhenUsed/>
    <w:rsid w:val="00CE5F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99059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585</Words>
  <Characters>3347</Characters>
  <Application>Microsoft Office Word</Application>
  <DocSecurity>0</DocSecurity>
  <Lines>96</Lines>
  <Paragraphs>26</Paragraphs>
  <ScaleCrop>false</ScaleCrop>
  <HeadingPairs>
    <vt:vector size="2" baseType="variant">
      <vt:variant>
        <vt:lpstr>Title</vt:lpstr>
      </vt:variant>
      <vt:variant>
        <vt:i4>1</vt:i4>
      </vt:variant>
    </vt:vector>
  </HeadingPairs>
  <TitlesOfParts>
    <vt:vector size="1" baseType="lpstr">
      <vt:lpstr>A4253</vt:lpstr>
    </vt:vector>
  </TitlesOfParts>
  <Manager>R225</Manager>
  <Company>NJ Office of Legislative Services</Company>
  <LinksUpToDate>false</LinksUpToDate>
  <CharactersWithSpaces>3941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A4253</dc:title>
  <dc:subject>Health</dc:subject>
  <dc:creator>Assemblyman  CONAWAY</dc:creator>
  <cp:keywords>A4253|3|HS |263|219|219|N|0|</cp:keywords>
  <dc:description>INTRODUCED JUNE 15, 2020</dc:description>
  <cp:lastModifiedBy>Siracusa, Nicole</cp:lastModifiedBy>
  <cp:revision>2</cp:revision>
  <cp:lastPrinted>2021-03-02T17:24:00Z</cp:lastPrinted>
  <dcterms:created xsi:type="dcterms:W3CDTF">2021-03-02T17:24:00Z</dcterms:created>
  <dcterms:modified xsi:type="dcterms:W3CDTF">2021-03-02T17:24:00Z</dcterms:modified>
  <cp:category>ss.1-3: C.45:9-42.46 et seq.; s.4: T &amp; E; s.5: Effective date and note to ss.1-3 to 2020/35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