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Default="00CA626C" w:rsidP="00DA6F1D">
      <w:pPr>
        <w:pStyle w:val="NormalFloor"/>
        <w:jc w:val="center"/>
        <w:rPr>
          <w:sz w:val="34"/>
          <w:szCs w:val="34"/>
        </w:rPr>
      </w:pPr>
      <w:r>
        <w:rPr>
          <w:sz w:val="34"/>
          <w:szCs w:val="34"/>
        </w:rPr>
        <w:t>[Third Reprint]</w:t>
      </w:r>
    </w:p>
    <w:p w:rsidR="00CA626C" w:rsidRDefault="00CA626C" w:rsidP="00DA6F1D">
      <w:pPr>
        <w:pStyle w:val="NormalFloor"/>
        <w:jc w:val="center"/>
        <w:rPr>
          <w:sz w:val="34"/>
          <w:szCs w:val="34"/>
        </w:rPr>
      </w:pPr>
      <w:r>
        <w:rPr>
          <w:sz w:val="34"/>
          <w:szCs w:val="34"/>
        </w:rPr>
        <w:t>ASSEMBLY COMMITTEE SUBSTITUTE FOR</w:t>
      </w:r>
    </w:p>
    <w:p w:rsidR="00CA626C" w:rsidRPr="00FE02A6" w:rsidRDefault="00CA626C" w:rsidP="00DA6F1D">
      <w:pPr>
        <w:pStyle w:val="NormalFloor"/>
        <w:jc w:val="center"/>
      </w:pPr>
    </w:p>
    <w:p w:rsidR="00DA6F1D" w:rsidRDefault="00CA626C" w:rsidP="00DA6F1D">
      <w:pPr>
        <w:pStyle w:val="NormalFloor"/>
        <w:jc w:val="center"/>
        <w:rPr>
          <w:b/>
          <w:bCs/>
          <w:sz w:val="36"/>
          <w:szCs w:val="36"/>
        </w:rPr>
      </w:pPr>
      <w:r>
        <w:rPr>
          <w:b/>
          <w:bCs/>
          <w:sz w:val="36"/>
          <w:szCs w:val="36"/>
        </w:rPr>
        <w:t>ASSEMBLY, No. 4253</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CA626C">
        <w:t>Assembly Floor Amendments</w:t>
      </w:r>
    </w:p>
    <w:p w:rsidR="00DA6F1D" w:rsidRDefault="00CA626C" w:rsidP="00DA6F1D">
      <w:pPr>
        <w:pStyle w:val="NormalFloor"/>
        <w:jc w:val="center"/>
      </w:pPr>
      <w:r>
        <w:t>(Proposed by Assemblyman CONAWAY)</w:t>
      </w:r>
    </w:p>
    <w:p w:rsidR="00DA6F1D" w:rsidRDefault="00DA6F1D" w:rsidP="00DA6F1D">
      <w:pPr>
        <w:pStyle w:val="NormalFloor"/>
        <w:jc w:val="center"/>
      </w:pPr>
    </w:p>
    <w:p w:rsidR="00DA6F1D" w:rsidRDefault="00DA6F1D" w:rsidP="005E6306">
      <w:pPr>
        <w:pStyle w:val="NormalFloor"/>
        <w:jc w:val="center"/>
      </w:pPr>
      <w:r>
        <w:t xml:space="preserve">ADOPTED: </w:t>
      </w:r>
      <w:r w:rsidR="00CA626C">
        <w:t>DECEMBER 20,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A626C" w:rsidRDefault="00CA626C" w:rsidP="00CA626C"/>
    <w:p w:rsidR="00CA626C" w:rsidRDefault="00CA626C" w:rsidP="00CA626C">
      <w:r>
        <w:tab/>
        <w:t>These Assembly floor amendments remove a requirement that hospitals and clinical laboratories use the evidence-based cultural competency training tool identified by the Department of Health (DOH), and specify that hospitals and clinical laboratories may use an additional or customized training tool either in addition to, or in lieu of, the training tool identified by the DOH.</w:t>
      </w:r>
    </w:p>
    <w:p w:rsidR="00CA626C" w:rsidRDefault="00CA626C" w:rsidP="00CA626C">
      <w:r>
        <w:tab/>
        <w:t>These Assembly floor amendments remove language that would have made the list of selections for recording and reporting information concerning race and ethnicity, sexual orientation, and gender identify non-exclusive, and instead provide that the DOH may expand the lists of selections by regulation, as appropriate or as required by federal law.</w:t>
      </w:r>
    </w:p>
    <w:p w:rsidR="00CA626C" w:rsidRDefault="00CA626C" w:rsidP="00CA626C">
      <w:r>
        <w:tab/>
        <w:t>These Assembly floor amendments provide that the provisions of the bill requiring electronic medical records or laboratory information management systems to meet certain configuration requirements applies both to systems used in the State and systems sold in the State by a vendor of such systems.</w:t>
      </w:r>
    </w:p>
    <w:p w:rsidR="00CA626C" w:rsidRDefault="00CA626C" w:rsidP="00CA626C">
      <w:r>
        <w:tab/>
        <w:t>These Assembly floor amendments provide that nothing in the bill’s provisions is to</w:t>
      </w:r>
      <w:r w:rsidRPr="00BF60E5">
        <w:t xml:space="preserve"> prohibit a clinical laboratory from receiving, processing, or saving data related to specimens that are ordered or receiv</w:t>
      </w:r>
      <w:r>
        <w:t>ed from outside of this State.</w:t>
      </w:r>
    </w:p>
    <w:p w:rsidR="00CA626C" w:rsidRDefault="00CA626C" w:rsidP="00CA626C">
      <w:r>
        <w:tab/>
        <w:t xml:space="preserve">These Assembly floor amendments </w:t>
      </w:r>
      <w:r w:rsidRPr="00D5735C">
        <w:t xml:space="preserve">revise the bill’s effective date so that sections 1 and 5 </w:t>
      </w:r>
      <w:r>
        <w:t xml:space="preserve">of the bill </w:t>
      </w:r>
      <w:r w:rsidRPr="00D5735C">
        <w:t>take effect</w:t>
      </w:r>
      <w:r>
        <w:rPr>
          <w:rFonts w:ascii="Albertus Extra Bold" w:hAnsi="Albertus Extra Bold"/>
          <w:b/>
          <w:vertAlign w:val="superscript"/>
        </w:rPr>
        <w:t xml:space="preserve"> </w:t>
      </w:r>
      <w:r w:rsidRPr="00D5735C">
        <w:t>120 days, instead of 60 days,</w:t>
      </w:r>
      <w:r>
        <w:t xml:space="preserve"> after the date of enactment, while the remaining sections of the bill take</w:t>
      </w:r>
      <w:r w:rsidRPr="00D5735C">
        <w:t xml:space="preserve"> effect 180 days, instead of 120 days, after the date of enactment</w:t>
      </w:r>
      <w:r>
        <w:t>.</w:t>
      </w:r>
    </w:p>
    <w:p w:rsidR="00CA626C" w:rsidRPr="002046ED" w:rsidRDefault="00CA626C" w:rsidP="00CA626C">
      <w:r>
        <w:tab/>
        <w:t>These Assembly floor amendments make certain technical changes involving punctuation.</w:t>
      </w:r>
    </w:p>
    <w:sectPr w:rsidR="00CA626C" w:rsidRPr="002046E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444BFC"/>
    <w:rsid w:val="004D6C2C"/>
    <w:rsid w:val="004F1874"/>
    <w:rsid w:val="00503D8B"/>
    <w:rsid w:val="00593405"/>
    <w:rsid w:val="005C0D68"/>
    <w:rsid w:val="005E6306"/>
    <w:rsid w:val="00693CE7"/>
    <w:rsid w:val="006B2FD5"/>
    <w:rsid w:val="007F5773"/>
    <w:rsid w:val="008D5731"/>
    <w:rsid w:val="008F005B"/>
    <w:rsid w:val="009451C5"/>
    <w:rsid w:val="009E69F4"/>
    <w:rsid w:val="00A1108C"/>
    <w:rsid w:val="00A74B07"/>
    <w:rsid w:val="00AB0440"/>
    <w:rsid w:val="00B25466"/>
    <w:rsid w:val="00B52045"/>
    <w:rsid w:val="00BB7E2D"/>
    <w:rsid w:val="00C30ECE"/>
    <w:rsid w:val="00C31D94"/>
    <w:rsid w:val="00CA41BE"/>
    <w:rsid w:val="00CA626C"/>
    <w:rsid w:val="00CB4A92"/>
    <w:rsid w:val="00CE01AE"/>
    <w:rsid w:val="00D969EF"/>
    <w:rsid w:val="00DA6F1D"/>
    <w:rsid w:val="00E21963"/>
    <w:rsid w:val="00EC44B4"/>
    <w:rsid w:val="00F616B0"/>
    <w:rsid w:val="00FE02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FBF45CB6-478D-4A8A-8889-0CDBCD6C9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272</Words>
  <Characters>1534</Characters>
  <Application>Microsoft Office Word</Application>
  <DocSecurity>0</DocSecurity>
  <Lines>41</Lines>
  <Paragraphs>13</Paragraphs>
  <ScaleCrop>false</ScaleCrop>
  <HeadingPairs>
    <vt:vector size="2" baseType="variant">
      <vt:variant>
        <vt:lpstr>Title</vt:lpstr>
      </vt:variant>
      <vt:variant>
        <vt:i4>1</vt:i4>
      </vt:variant>
    </vt:vector>
  </HeadingPairs>
  <TitlesOfParts>
    <vt:vector size="1" baseType="lpstr">
      <vt:lpstr>A4253 3R ACS Assembly Statement 12/20/21</vt:lpstr>
    </vt:vector>
  </TitlesOfParts>
  <Company>Office of Legislative Services</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A4253 3R ACS Assembly Statement 12/20/21</dc:title>
  <dc:subject/>
  <dc:creator>Assembly</dc:creator>
  <cp:keywords>A4253|1|HS |263|0|0|!|0|</cp:keywords>
  <dc:description/>
  <cp:lastModifiedBy>Siracusa, Nicole</cp:lastModifiedBy>
  <cp:revision>2</cp:revision>
  <dcterms:created xsi:type="dcterms:W3CDTF">2021-12-21T17:18:00Z</dcterms:created>
  <dcterms:modified xsi:type="dcterms:W3CDTF">2021-12-21T17:18:00Z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