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12C6"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712C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3F6107" w:rsidRDefault="00D33775" w:rsidP="003F610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12C6">
        <w:rPr>
          <w:caps/>
          <w:szCs w:val="24"/>
        </w:rPr>
        <w:t>JUNE 15, 2020</w:t>
      </w:r>
    </w:p>
    <w:p w:rsidR="00655CA3" w:rsidRDefault="00655CA3" w:rsidP="0083060A"/>
    <w:p w:rsidR="00E46CAB" w:rsidRDefault="00E46CAB" w:rsidP="00E46CAB">
      <w:r>
        <w:tab/>
        <w:t>The Assembly Community Development and Affairs Committee reports favorably Assembly Bill No. 4275.</w:t>
      </w:r>
    </w:p>
    <w:p w:rsidR="00E46CAB" w:rsidRDefault="00E46CAB" w:rsidP="00E46CAB">
      <w:r>
        <w:tab/>
        <w:t xml:space="preserve">This bill expands the sources from which the single juror source list is compiled annually by the Assignment Judge of each county.  Under current law, the names of persons eligible for jury services are selected from a merger of the following lists: registered voters, licensed drivers, filers of State gross income tax returns and filers of homestead rebate or credit application forms.  </w:t>
      </w:r>
    </w:p>
    <w:p w:rsidR="00E46CAB" w:rsidRPr="0041479C" w:rsidRDefault="00E46CAB" w:rsidP="00E46CAB">
      <w:r>
        <w:tab/>
        <w:t xml:space="preserve">This bill expands that category of lists from which a single juror source list is compiled </w:t>
      </w:r>
      <w:r w:rsidRPr="00326FB9">
        <w:t>to include NJ FamilyCare Program eligibility identification card hold</w:t>
      </w:r>
      <w:r>
        <w:t>ers as provided for in section 1</w:t>
      </w:r>
      <w:r w:rsidRPr="00326FB9">
        <w:t xml:space="preserve"> of P.L.2005,</w:t>
      </w:r>
      <w:r w:rsidR="003F6107">
        <w:t> </w:t>
      </w:r>
      <w:r w:rsidRPr="00326FB9">
        <w:t>c.156</w:t>
      </w:r>
      <w:r>
        <w:t xml:space="preserve"> (C.30:4J-8</w:t>
      </w:r>
      <w:r w:rsidRPr="00326FB9">
        <w:t xml:space="preserve"> et seq.),</w:t>
      </w:r>
      <w:r w:rsidRPr="0085315A">
        <w:t xml:space="preserve"> welfare </w:t>
      </w:r>
      <w:r>
        <w:t xml:space="preserve">plan </w:t>
      </w:r>
      <w:r w:rsidRPr="0085315A">
        <w:t>identification card holders</w:t>
      </w:r>
      <w:r>
        <w:t>,</w:t>
      </w:r>
      <w:r w:rsidRPr="004355C4">
        <w:t xml:space="preserve"> non-driver identification </w:t>
      </w:r>
      <w:r w:rsidRPr="00326FB9">
        <w:t>cards issued pursuant to the Motor Vehicle Commission as provided for in section 2 of P.L.1980,</w:t>
      </w:r>
      <w:r w:rsidR="003F6107">
        <w:t> </w:t>
      </w:r>
      <w:r w:rsidRPr="00326FB9">
        <w:t>c.47(C.39:3-29.3),</w:t>
      </w:r>
      <w:r>
        <w:t xml:space="preserve"> </w:t>
      </w:r>
      <w:r w:rsidRPr="004355C4">
        <w:t>public utility</w:t>
      </w:r>
      <w:r>
        <w:t xml:space="preserve"> </w:t>
      </w:r>
      <w:r w:rsidRPr="004355C4">
        <w:t>customers, and persons applying for or</w:t>
      </w:r>
      <w:r>
        <w:t xml:space="preserve"> receiving unemployment insurance</w:t>
      </w:r>
      <w:r w:rsidRPr="004355C4">
        <w:t>, cash assistance, housing assistance</w:t>
      </w:r>
      <w:r w:rsidRPr="00F929A8">
        <w:t>, home energy assistance, medical</w:t>
      </w:r>
      <w:r w:rsidRPr="0041479C">
        <w:t xml:space="preserve"> assistance, or food stamps pursuant to a State program.  </w:t>
      </w:r>
    </w:p>
    <w:p w:rsidR="00E46CAB" w:rsidRDefault="00E46CAB" w:rsidP="00E46CAB">
      <w:r w:rsidRPr="0041479C">
        <w:tab/>
        <w:t>Under the bill, the Division of Family Development in the Department of Human Services, the Board of Public Utilities in the Department of the Treasury, the Division of Unemployment Insurance in the Department of Labor and Workforce Development, the Division of Housing and Community Resources in the Department of Community Affairs, and the Division of Family Development and the Division of Medical Assistance and Health Services in the Department of Human Services would provide these lists annually to the Assignment Judge of each county.</w:t>
      </w:r>
      <w:r>
        <w:t xml:space="preserve">  </w:t>
      </w:r>
    </w:p>
    <w:p w:rsidR="004B2ABF" w:rsidRDefault="00E46CAB" w:rsidP="0083060A">
      <w:r w:rsidRPr="00A472D6">
        <w:tab/>
        <w:t>This act shall take effect on the 365</w:t>
      </w:r>
      <w:r w:rsidRPr="00A472D6">
        <w:rPr>
          <w:vertAlign w:val="superscript"/>
        </w:rPr>
        <w:t>th</w:t>
      </w:r>
      <w:r w:rsidRPr="00A472D6">
        <w:t xml:space="preserve"> day following the enactment </w:t>
      </w:r>
      <w:r>
        <w:t>of this bill, except that</w:t>
      </w:r>
      <w:r w:rsidRPr="00A472D6">
        <w:t xml:space="preserve"> the Commissioner to the Board of Public Utilities, the Commissioner of Human Services, the Commissioner of the Department of Labor and Workforce Development, the Commissioner of the Department of Community Affairs, and the Assignment Judge of each vicinage may take such anticipatory administrative action in advance to share and merge information to supplement the juror source list, as is necessary for the implementation of this act.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2C6" w:rsidRDefault="008712C6">
      <w:r>
        <w:separator/>
      </w:r>
    </w:p>
  </w:endnote>
  <w:endnote w:type="continuationSeparator" w:id="0">
    <w:p w:rsidR="008712C6" w:rsidRDefault="00871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2C6" w:rsidRDefault="008712C6">
      <w:r>
        <w:separator/>
      </w:r>
    </w:p>
  </w:footnote>
  <w:footnote w:type="continuationSeparator" w:id="0">
    <w:p w:rsidR="008712C6" w:rsidRDefault="00871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6107" w:rsidP="003F6107">
    <w:pPr>
      <w:pStyle w:val="HeaderPage2"/>
      <w:jc w:val="center"/>
    </w:pPr>
    <w:r>
      <w:fldChar w:fldCharType="begin"/>
    </w:r>
    <w:r>
      <w:instrText xml:space="preserve"> PAGE  \* MERGEFORMAT </w:instrText>
    </w:r>
    <w:r>
      <w:fldChar w:fldCharType="separate"/>
    </w:r>
    <w:r>
      <w:rPr>
        <w:noProof/>
      </w:rPr>
      <w:t>2</w:t>
    </w:r>
    <w:r>
      <w:fldChar w:fldCharType="end"/>
    </w:r>
  </w:p>
  <w:p w:rsidR="003F6107" w:rsidRDefault="003F6107" w:rsidP="003F61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2C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107"/>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1492"/>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67E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2C6"/>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42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F8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22F"/>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A96"/>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CAB"/>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6145"/>
    <o:shapelayout v:ext="edit">
      <o:idmap v:ext="edit" data="1"/>
    </o:shapelayout>
  </w:shapeDefaults>
  <w:decimalSymbol w:val="."/>
  <w:listSeparator w:val=","/>
  <w15:docId w15:val="{061CF6B6-03B8-4B9B-831A-04DBB0018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350</Words>
  <Characters>1965</Characters>
  <Application>Microsoft Office Word</Application>
  <DocSecurity>0</DocSecurity>
  <Lines>47</Lines>
  <Paragraphs>10</Paragraphs>
  <ScaleCrop>false</ScaleCrop>
  <HeadingPairs>
    <vt:vector size="2" baseType="variant">
      <vt:variant>
        <vt:lpstr>Title</vt:lpstr>
      </vt:variant>
      <vt:variant>
        <vt:i4>1</vt:i4>
      </vt:variant>
    </vt:vector>
  </HeadingPairs>
  <TitlesOfParts>
    <vt:vector size="1" baseType="lpstr">
      <vt:lpstr>A4275 ACD Statement 6-15-20</vt:lpstr>
    </vt:vector>
  </TitlesOfParts>
  <Manager>R230</Manager>
  <Company>NJ OLS DMU</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A4275 ACD Statement 6/15/20</dc:title>
  <dc:subject/>
  <dc:creator>Assembly ACD</dc:creator>
  <cp:keywords>A4275|1|LG |320|0|0|!||</cp:keywords>
  <dc:description/>
  <cp:lastModifiedBy>Bektas, Brenda</cp:lastModifiedBy>
  <cp:revision>2</cp:revision>
  <cp:lastPrinted>1999-09-30T17:29:00Z</cp:lastPrinted>
  <dcterms:created xsi:type="dcterms:W3CDTF">2020-06-15T22:13:00Z</dcterms:created>
  <dcterms:modified xsi:type="dcterms:W3CDTF">2020-06-15T22:13:00Z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