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787211" w:rsidP="00407C9E">
      <w:pPr>
        <w:pStyle w:val="NoteOrEstimate"/>
      </w:pPr>
      <w:bookmarkStart w:id="0" w:name="_GoBack"/>
      <w:bookmarkEnd w:id="0"/>
      <w:r>
        <w:t>LEGISLATIVE FISCAL ESTIMATE</w:t>
      </w:r>
    </w:p>
    <w:p w:rsidR="003C5892" w:rsidRDefault="0078721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C03CF" w:rsidP="001C03CF">
      <w:pPr>
        <w:pStyle w:val="BillNo"/>
      </w:pPr>
      <w:r>
        <w:t>219th LEGISLATURE</w:t>
      </w:r>
    </w:p>
    <w:p w:rsidR="00353325" w:rsidRDefault="00353325" w:rsidP="00353325"/>
    <w:p w:rsidR="001C03CF" w:rsidRDefault="001C03CF" w:rsidP="001C03CF">
      <w:pPr>
        <w:jc w:val="center"/>
      </w:pPr>
      <w:r>
        <w:t>DATED: JUNE 16, 2021</w:t>
      </w:r>
    </w:p>
    <w:p w:rsidR="001C03CF" w:rsidRDefault="001C03CF" w:rsidP="00353325"/>
    <w:p w:rsidR="001C03CF" w:rsidRDefault="001C03C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F2852" w:rsidRDefault="008F2852" w:rsidP="008F2852">
            <w:r>
              <w:t>“Smart Planning Wireless and Water Public Utility Facilities Act”;</w:t>
            </w:r>
          </w:p>
          <w:p w:rsidR="003C5892" w:rsidRDefault="008F2852" w:rsidP="008F2852">
            <w:r>
              <w:t>incentivizes placement of wireless communications equipment on water public utility towers.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82BD4" w:rsidP="00E65104">
            <w:r>
              <w:t>Annual d</w:t>
            </w:r>
            <w:r w:rsidR="00E65104">
              <w:t>ecrease in State and local costs; a</w:t>
            </w:r>
            <w:r w:rsidR="00EF4BEA">
              <w:t>nnual increase in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32804" w:rsidP="00F9510E">
            <w:r>
              <w:t xml:space="preserve">Various </w:t>
            </w:r>
            <w:r w:rsidR="00E7128A">
              <w:t>State</w:t>
            </w:r>
            <w:r w:rsidR="00B0593E">
              <w:t xml:space="preserve"> agencies</w:t>
            </w:r>
            <w:r w:rsidR="00E7128A">
              <w:t xml:space="preserve"> and local government</w:t>
            </w:r>
            <w:r w:rsidR="00B0593E">
              <w:t>s</w:t>
            </w:r>
            <w:r w:rsidR="00E7128A">
              <w:t xml:space="preserve">; </w:t>
            </w:r>
            <w:r w:rsidR="00E65104">
              <w:t>Board of Public Utilities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2140"/>
        <w:gridCol w:w="2310"/>
        <w:gridCol w:w="2310"/>
        <w:gridCol w:w="15"/>
      </w:tblGrid>
      <w:tr w:rsidR="00EF4BEA" w:rsidTr="004912E7">
        <w:trPr>
          <w:trHeight w:val="410"/>
        </w:trPr>
        <w:tc>
          <w:tcPr>
            <w:tcW w:w="9375" w:type="dxa"/>
            <w:gridSpan w:val="5"/>
            <w:tcBorders>
              <w:top w:val="nil"/>
              <w:left w:val="nil"/>
              <w:bottom w:val="nil"/>
              <w:right w:val="nil"/>
            </w:tcBorders>
            <w:vAlign w:val="bottom"/>
          </w:tcPr>
          <w:p w:rsidR="00EF4BEA" w:rsidRDefault="00EF4BEA" w:rsidP="004912E7">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Office of Legislative Services Estimate</w:t>
            </w:r>
          </w:p>
        </w:tc>
      </w:tr>
      <w:tr w:rsidR="00182BD4" w:rsidTr="00F9510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182BD4" w:rsidRDefault="00182BD4" w:rsidP="004912E7">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140" w:type="dxa"/>
            <w:tcBorders>
              <w:top w:val="single" w:sz="6" w:space="0" w:color="auto"/>
              <w:left w:val="nil"/>
              <w:bottom w:val="single" w:sz="12" w:space="0" w:color="auto"/>
              <w:right w:val="single" w:sz="6" w:space="0" w:color="auto"/>
            </w:tcBorders>
            <w:shd w:val="pct20" w:color="auto" w:fill="auto"/>
            <w:vAlign w:val="bottom"/>
          </w:tcPr>
          <w:p w:rsidR="00182BD4" w:rsidRPr="00F9510E" w:rsidRDefault="00182BD4" w:rsidP="004912E7">
            <w:pPr>
              <w:tabs>
                <w:tab w:val="left" w:pos="360"/>
                <w:tab w:val="left" w:pos="720"/>
                <w:tab w:val="left" w:pos="1440"/>
                <w:tab w:val="left" w:pos="2160"/>
                <w:tab w:val="left" w:pos="2880"/>
                <w:tab w:val="left" w:pos="3600"/>
                <w:tab w:val="left" w:pos="4320"/>
                <w:tab w:val="left" w:pos="5040"/>
              </w:tabs>
              <w:jc w:val="center"/>
              <w:rPr>
                <w:b/>
                <w:u w:val="single"/>
              </w:rPr>
            </w:pPr>
            <w:r w:rsidRPr="00F9510E">
              <w:rPr>
                <w:b/>
                <w:u w:val="single"/>
              </w:rPr>
              <w:t xml:space="preserve"> Year 1</w:t>
            </w:r>
          </w:p>
        </w:tc>
        <w:tc>
          <w:tcPr>
            <w:tcW w:w="2310" w:type="dxa"/>
            <w:tcBorders>
              <w:top w:val="single" w:sz="6" w:space="0" w:color="auto"/>
              <w:left w:val="nil"/>
              <w:bottom w:val="single" w:sz="12" w:space="0" w:color="auto"/>
              <w:right w:val="single" w:sz="6" w:space="0" w:color="auto"/>
            </w:tcBorders>
            <w:shd w:val="pct20" w:color="auto" w:fill="auto"/>
            <w:vAlign w:val="bottom"/>
          </w:tcPr>
          <w:p w:rsidR="00182BD4" w:rsidRPr="00F9510E" w:rsidRDefault="00182BD4" w:rsidP="004912E7">
            <w:pPr>
              <w:tabs>
                <w:tab w:val="left" w:pos="360"/>
                <w:tab w:val="left" w:pos="720"/>
                <w:tab w:val="left" w:pos="1440"/>
                <w:tab w:val="left" w:pos="2160"/>
                <w:tab w:val="left" w:pos="2880"/>
                <w:tab w:val="left" w:pos="3600"/>
                <w:tab w:val="left" w:pos="4320"/>
                <w:tab w:val="left" w:pos="5040"/>
              </w:tabs>
              <w:jc w:val="center"/>
              <w:rPr>
                <w:b/>
                <w:u w:val="single"/>
              </w:rPr>
            </w:pPr>
            <w:r w:rsidRPr="00F9510E">
              <w:rPr>
                <w:b/>
                <w:u w:val="single"/>
              </w:rPr>
              <w:t>Year 2</w:t>
            </w:r>
          </w:p>
        </w:tc>
        <w:tc>
          <w:tcPr>
            <w:tcW w:w="2310" w:type="dxa"/>
            <w:tcBorders>
              <w:top w:val="single" w:sz="6" w:space="0" w:color="auto"/>
              <w:left w:val="nil"/>
              <w:bottom w:val="single" w:sz="12" w:space="0" w:color="auto"/>
              <w:right w:val="single" w:sz="6" w:space="0" w:color="auto"/>
            </w:tcBorders>
            <w:shd w:val="pct20" w:color="auto" w:fill="auto"/>
            <w:vAlign w:val="bottom"/>
          </w:tcPr>
          <w:p w:rsidR="00182BD4" w:rsidRPr="00F9510E" w:rsidRDefault="00182BD4" w:rsidP="004912E7">
            <w:pPr>
              <w:tabs>
                <w:tab w:val="left" w:pos="360"/>
                <w:tab w:val="left" w:pos="720"/>
                <w:tab w:val="left" w:pos="1440"/>
                <w:tab w:val="left" w:pos="2160"/>
                <w:tab w:val="left" w:pos="2880"/>
                <w:tab w:val="left" w:pos="3600"/>
                <w:tab w:val="left" w:pos="4320"/>
                <w:tab w:val="left" w:pos="5040"/>
              </w:tabs>
              <w:jc w:val="center"/>
              <w:rPr>
                <w:b/>
                <w:u w:val="single"/>
              </w:rPr>
            </w:pPr>
            <w:r w:rsidRPr="00F9510E">
              <w:rPr>
                <w:b/>
                <w:u w:val="single"/>
              </w:rPr>
              <w:t>Year 3</w:t>
            </w:r>
          </w:p>
        </w:tc>
      </w:tr>
      <w:tr w:rsidR="00EF4BEA" w:rsidTr="00F951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EF4BEA" w:rsidRDefault="00EF4BEA" w:rsidP="00F9510E">
            <w:pPr>
              <w:tabs>
                <w:tab w:val="left" w:pos="360"/>
                <w:tab w:val="left" w:pos="720"/>
                <w:tab w:val="left" w:pos="1440"/>
                <w:tab w:val="left" w:pos="2160"/>
                <w:tab w:val="left" w:pos="2880"/>
                <w:tab w:val="left" w:pos="3600"/>
                <w:tab w:val="left" w:pos="4320"/>
                <w:tab w:val="left" w:pos="5040"/>
              </w:tabs>
              <w:rPr>
                <w:b/>
              </w:rPr>
            </w:pPr>
            <w:r>
              <w:rPr>
                <w:b/>
              </w:rPr>
              <w:t xml:space="preserve">State </w:t>
            </w:r>
            <w:r w:rsidR="00182BD4">
              <w:rPr>
                <w:b/>
              </w:rPr>
              <w:t>Cost Decrease</w:t>
            </w:r>
          </w:p>
        </w:tc>
        <w:tc>
          <w:tcPr>
            <w:tcW w:w="6760" w:type="dxa"/>
            <w:gridSpan w:val="3"/>
            <w:tcBorders>
              <w:top w:val="nil"/>
              <w:left w:val="nil"/>
              <w:bottom w:val="nil"/>
              <w:right w:val="single" w:sz="6" w:space="0" w:color="auto"/>
            </w:tcBorders>
            <w:tcMar>
              <w:bottom w:w="29" w:type="dxa"/>
            </w:tcMar>
            <w:vAlign w:val="bottom"/>
          </w:tcPr>
          <w:p w:rsidR="00EF4BEA" w:rsidRDefault="00EF4BEA" w:rsidP="004912E7">
            <w:pPr>
              <w:tabs>
                <w:tab w:val="left" w:pos="360"/>
                <w:tab w:val="left" w:pos="720"/>
                <w:tab w:val="left" w:pos="1440"/>
                <w:tab w:val="left" w:pos="2160"/>
                <w:tab w:val="left" w:pos="2880"/>
                <w:tab w:val="left" w:pos="3600"/>
                <w:tab w:val="left" w:pos="4320"/>
                <w:tab w:val="left" w:pos="5040"/>
              </w:tabs>
              <w:jc w:val="center"/>
            </w:pPr>
            <w:r>
              <w:t>Indeterminate</w:t>
            </w:r>
          </w:p>
        </w:tc>
      </w:tr>
      <w:tr w:rsidR="00EF4BEA" w:rsidTr="00F951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EF4BEA" w:rsidRDefault="00EF4BEA" w:rsidP="00EF4BEA">
            <w:pPr>
              <w:tabs>
                <w:tab w:val="left" w:pos="360"/>
                <w:tab w:val="left" w:pos="720"/>
                <w:tab w:val="left" w:pos="1440"/>
                <w:tab w:val="left" w:pos="2160"/>
                <w:tab w:val="left" w:pos="2880"/>
                <w:tab w:val="left" w:pos="3600"/>
                <w:tab w:val="left" w:pos="4320"/>
                <w:tab w:val="left" w:pos="5040"/>
              </w:tabs>
              <w:rPr>
                <w:b/>
              </w:rPr>
            </w:pPr>
            <w:r>
              <w:rPr>
                <w:b/>
              </w:rPr>
              <w:t xml:space="preserve">Local </w:t>
            </w:r>
            <w:r w:rsidR="00182BD4">
              <w:rPr>
                <w:b/>
              </w:rPr>
              <w:t>Cost Decrease</w:t>
            </w:r>
          </w:p>
        </w:tc>
        <w:tc>
          <w:tcPr>
            <w:tcW w:w="6760" w:type="dxa"/>
            <w:gridSpan w:val="3"/>
            <w:tcBorders>
              <w:top w:val="nil"/>
              <w:left w:val="nil"/>
              <w:bottom w:val="nil"/>
              <w:right w:val="single" w:sz="6" w:space="0" w:color="auto"/>
            </w:tcBorders>
            <w:tcMar>
              <w:bottom w:w="29" w:type="dxa"/>
            </w:tcMar>
            <w:vAlign w:val="bottom"/>
          </w:tcPr>
          <w:p w:rsidR="00EF4BEA" w:rsidRDefault="00EF4BEA" w:rsidP="004912E7">
            <w:pPr>
              <w:tabs>
                <w:tab w:val="left" w:pos="360"/>
                <w:tab w:val="left" w:pos="720"/>
                <w:tab w:val="left" w:pos="1440"/>
                <w:tab w:val="left" w:pos="2160"/>
                <w:tab w:val="left" w:pos="2880"/>
                <w:tab w:val="left" w:pos="3600"/>
                <w:tab w:val="left" w:pos="4320"/>
                <w:tab w:val="left" w:pos="5040"/>
              </w:tabs>
              <w:jc w:val="center"/>
            </w:pPr>
            <w:r>
              <w:t>Indeterminate</w:t>
            </w:r>
          </w:p>
        </w:tc>
      </w:tr>
      <w:tr w:rsidR="00182BD4" w:rsidTr="00F951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182BD4" w:rsidRDefault="00182BD4" w:rsidP="00EF4BEA">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760" w:type="dxa"/>
            <w:gridSpan w:val="3"/>
            <w:tcBorders>
              <w:top w:val="nil"/>
              <w:left w:val="nil"/>
              <w:bottom w:val="nil"/>
              <w:right w:val="single" w:sz="6" w:space="0" w:color="auto"/>
            </w:tcBorders>
            <w:tcMar>
              <w:bottom w:w="29" w:type="dxa"/>
            </w:tcMar>
            <w:vAlign w:val="bottom"/>
          </w:tcPr>
          <w:p w:rsidR="00182BD4" w:rsidRDefault="00182BD4" w:rsidP="004912E7">
            <w:pPr>
              <w:tabs>
                <w:tab w:val="left" w:pos="360"/>
                <w:tab w:val="left" w:pos="720"/>
                <w:tab w:val="left" w:pos="1440"/>
                <w:tab w:val="left" w:pos="2160"/>
                <w:tab w:val="left" w:pos="2880"/>
                <w:tab w:val="left" w:pos="3600"/>
                <w:tab w:val="left" w:pos="4320"/>
                <w:tab w:val="left" w:pos="5040"/>
              </w:tabs>
              <w:jc w:val="center"/>
            </w:pPr>
            <w:r>
              <w:t>Indeterminate</w:t>
            </w:r>
          </w:p>
        </w:tc>
      </w:tr>
      <w:tr w:rsidR="00EF4BEA" w:rsidTr="004912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F4BEA" w:rsidRDefault="00EF4BEA" w:rsidP="004912E7">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182BD4" w:rsidRDefault="00E7128A" w:rsidP="00E7128A">
      <w:pPr>
        <w:pStyle w:val="StyleBulletedSymbolsymbol"/>
      </w:pPr>
      <w:r w:rsidRPr="00E7128A">
        <w:t xml:space="preserve">The Office of Legislative Services (OLS) finds that this bill </w:t>
      </w:r>
      <w:r w:rsidR="00182BD4">
        <w:t xml:space="preserve">could potentially result in an annual decrease in State and local </w:t>
      </w:r>
      <w:r w:rsidR="00D67657">
        <w:t xml:space="preserve">government </w:t>
      </w:r>
      <w:r w:rsidR="00182BD4">
        <w:t xml:space="preserve">costs. </w:t>
      </w:r>
      <w:r w:rsidR="00D67657">
        <w:t xml:space="preserve"> </w:t>
      </w:r>
      <w:r>
        <w:t xml:space="preserve">This bill allows a water public utility to provide a wireless communications service provider with non-discriminatory access to any water tower owned or controlled by the water public utility for the installation of wireless communications equipment. </w:t>
      </w:r>
      <w:r w:rsidR="00E32804">
        <w:t xml:space="preserve"> </w:t>
      </w:r>
      <w:r>
        <w:t>A water public utility may charge a rental fee for the use of a water tower, the revenue of which may impact the water public utility’s rate</w:t>
      </w:r>
      <w:r w:rsidR="00182BD4">
        <w:t xml:space="preserve"> </w:t>
      </w:r>
      <w:r>
        <w:t xml:space="preserve">base and </w:t>
      </w:r>
      <w:r w:rsidR="00754A3A">
        <w:t>decrease</w:t>
      </w:r>
      <w:r>
        <w:t xml:space="preserve"> rates for ratepayers, which include </w:t>
      </w:r>
      <w:r w:rsidR="00D67657">
        <w:t xml:space="preserve">the </w:t>
      </w:r>
      <w:r>
        <w:t xml:space="preserve">State and local government agencies. </w:t>
      </w:r>
      <w:r w:rsidR="00182BD4">
        <w:t xml:space="preserve"> </w:t>
      </w:r>
    </w:p>
    <w:p w:rsidR="007E5EB3" w:rsidRDefault="00182BD4" w:rsidP="00E7128A">
      <w:pPr>
        <w:pStyle w:val="StyleBulletedSymbolsymbol"/>
      </w:pPr>
      <w:r>
        <w:t>The bill may also potentially lead to a</w:t>
      </w:r>
      <w:r w:rsidR="00E7128A">
        <w:t xml:space="preserve">n increase in </w:t>
      </w:r>
      <w:r w:rsidR="00512B66">
        <w:t xml:space="preserve">rental income received by a </w:t>
      </w:r>
      <w:r w:rsidR="00E7128A">
        <w:t>water public utility</w:t>
      </w:r>
      <w:r w:rsidR="00512B66">
        <w:t xml:space="preserve"> for the leasing of space on a water tower to a wireless communications service provider</w:t>
      </w:r>
      <w:r w:rsidR="00E32804">
        <w:t xml:space="preserve">, which could increase the amount of taxes collected by the State </w:t>
      </w:r>
      <w:r w:rsidR="00512B66">
        <w:t>from these utilities.</w:t>
      </w:r>
    </w:p>
    <w:p w:rsidR="00E65104" w:rsidRDefault="00E7128A" w:rsidP="00F9510E">
      <w:pPr>
        <w:pStyle w:val="StyleBulletedSymbolsymbol"/>
        <w:tabs>
          <w:tab w:val="num" w:pos="360"/>
        </w:tabs>
      </w:pPr>
      <w:r>
        <w:t>A determination of the magnitude of the</w:t>
      </w:r>
      <w:r w:rsidR="00E32804">
        <w:t>se</w:t>
      </w:r>
      <w:r>
        <w:t xml:space="preserve"> fiscal impact</w:t>
      </w:r>
      <w:r w:rsidR="00E32804">
        <w:t>s</w:t>
      </w:r>
      <w:r>
        <w:t xml:space="preserve"> on State and local governmen</w:t>
      </w:r>
      <w:r w:rsidR="00E32804">
        <w:t>ts</w:t>
      </w:r>
      <w:r>
        <w:t xml:space="preserve"> cannot be known at this time.</w:t>
      </w:r>
      <w:r w:rsidR="00E32804">
        <w:t xml:space="preserve"> </w:t>
      </w:r>
      <w:r>
        <w:t xml:space="preserve"> The </w:t>
      </w:r>
      <w:r w:rsidR="00E65104">
        <w:t>decrease in costs to</w:t>
      </w:r>
      <w:r>
        <w:t xml:space="preserve"> </w:t>
      </w:r>
      <w:r w:rsidR="00E32804">
        <w:t xml:space="preserve">the </w:t>
      </w:r>
      <w:r>
        <w:t>State and local governments</w:t>
      </w:r>
      <w:r w:rsidR="00E65104">
        <w:t xml:space="preserve"> and the increase in revenue to the State</w:t>
      </w:r>
      <w:r>
        <w:t xml:space="preserve"> is dependent on factors that are not</w:t>
      </w:r>
      <w:r w:rsidR="00754A3A">
        <w:t xml:space="preserve"> presently</w:t>
      </w:r>
      <w:r>
        <w:t xml:space="preserve"> known, such as the number of water towers in the State upon which a wireless communications service provider </w:t>
      </w:r>
      <w:r w:rsidR="00754A3A">
        <w:t>will find it necessary to install equipment and the amount of money a water public utility may charge a wireless communications provider for the use of space on a water tower.</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F2852" w:rsidRDefault="00255944" w:rsidP="008F2852">
      <w:pPr>
        <w:tabs>
          <w:tab w:val="left" w:pos="360"/>
          <w:tab w:val="left" w:pos="720"/>
          <w:tab w:val="left" w:pos="1440"/>
          <w:tab w:val="left" w:pos="2160"/>
          <w:tab w:val="left" w:pos="2880"/>
          <w:tab w:val="left" w:pos="3600"/>
          <w:tab w:val="left" w:pos="4320"/>
          <w:tab w:val="left" w:pos="5040"/>
        </w:tabs>
      </w:pPr>
      <w:r w:rsidRPr="00255944">
        <w:tab/>
      </w:r>
      <w:r w:rsidR="008F2852">
        <w:t>This bill allows a water public utility</w:t>
      </w:r>
      <w:r w:rsidR="00182BD4">
        <w:t xml:space="preserve"> </w:t>
      </w:r>
      <w:r w:rsidR="008F2852">
        <w:t>to provide a wireless communications service provider with non-discriminatory access to any water tower owned or controlled by the water public utility for the installation of wireless communications equipment. Consistent with federal law, a water public utility may deny a wireless communications service provider access to its water tower, on a non-discriminatory basis, where there is insufficient space and for reasons of safety and structural integrity of the water tower based on generally accepted engineering principles.</w:t>
      </w:r>
    </w:p>
    <w:p w:rsidR="00255944" w:rsidRDefault="008F2852" w:rsidP="008F2852">
      <w:pPr>
        <w:tabs>
          <w:tab w:val="left" w:pos="360"/>
          <w:tab w:val="left" w:pos="720"/>
          <w:tab w:val="left" w:pos="1440"/>
          <w:tab w:val="left" w:pos="2160"/>
          <w:tab w:val="left" w:pos="2880"/>
          <w:tab w:val="left" w:pos="3600"/>
          <w:tab w:val="left" w:pos="4320"/>
          <w:tab w:val="left" w:pos="5040"/>
        </w:tabs>
      </w:pPr>
      <w:r>
        <w:tab/>
        <w:t xml:space="preserve">The bill provides that, in approving a water public utility’s tariff, the Board of Public Utilities is to consider fifty percent of any rental income received by the water public utility for the leasing of space on its water tower to a wireless communications service provider as “above the line income.” The </w:t>
      </w:r>
      <w:r w:rsidR="00D67657">
        <w:t>board</w:t>
      </w:r>
      <w:r>
        <w:t xml:space="preserve"> is to consider the remainder of that rental income as “below the line income.”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F285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04D6F" w:rsidRDefault="00004D6F" w:rsidP="00004D6F">
      <w:pPr>
        <w:ind w:firstLine="360"/>
      </w:pPr>
      <w:r w:rsidRPr="00004D6F">
        <w:t>The OLS</w:t>
      </w:r>
      <w:r w:rsidR="00E32804">
        <w:t xml:space="preserve"> </w:t>
      </w:r>
      <w:r w:rsidR="00E32804" w:rsidRPr="00E7128A">
        <w:t xml:space="preserve">finds that this bill </w:t>
      </w:r>
      <w:r w:rsidR="00E32804">
        <w:t xml:space="preserve">could potentially result in an annual decrease in State and local </w:t>
      </w:r>
      <w:r w:rsidR="00D67657">
        <w:t xml:space="preserve">government </w:t>
      </w:r>
      <w:r w:rsidR="00E32804">
        <w:t>costs. This bill allows a water public utility to provide a wireless communications service provider with non-discriminatory access to any water tower owned or controlled by the water public utility for the installation of wireless communications equipment.  A water public utility may charge a rental fee for the use of a water tower, the revenue of which may impact the water public utility’s rate base and decrease rates for ratepayers, which include</w:t>
      </w:r>
      <w:r w:rsidR="00D67657">
        <w:t xml:space="preserve"> the</w:t>
      </w:r>
      <w:r w:rsidR="00E32804">
        <w:t xml:space="preserve"> State and local government agencies.  The OLS </w:t>
      </w:r>
      <w:r w:rsidR="00512B66">
        <w:t>may also potentially lead to an increase in rental income received by a water public utility for the leasing of space on a water tower to a wireless communications service provider, which could increase the amount of taxes collected by the State from these utilities.</w:t>
      </w:r>
    </w:p>
    <w:p w:rsidR="00004D6F" w:rsidRDefault="00004D6F" w:rsidP="00004D6F">
      <w:pPr>
        <w:ind w:firstLine="450"/>
      </w:pPr>
      <w:r>
        <w:t xml:space="preserve">A </w:t>
      </w:r>
      <w:r w:rsidR="00512B66" w:rsidRPr="00512B66">
        <w:t>determination of the magnitude of these fiscal impacts on State and local governments cannot be known at this time.  The decrease in costs to the State and local governments and the increase in revenue to the State is dependent on factors that are not presently known, such as the number of water towers in the State upon which a wireless communications service provider will find it necessary to install equipment and the amount of money a water public utility may charge a wireless communications provider for the use of space on a water tower.</w:t>
      </w: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1C03CF">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F2852" w:rsidP="00EF17BC">
            <w:pPr>
              <w:pStyle w:val="10pointItalics"/>
              <w:rPr>
                <w:sz w:val="24"/>
              </w:rPr>
            </w:pPr>
            <w:r w:rsidRPr="008F2852">
              <w:t>Authorities, Utilities, Transportation and Communications</w:t>
            </w:r>
          </w:p>
        </w:tc>
      </w:tr>
      <w:tr w:rsidR="00EF17BC" w:rsidTr="001C03CF">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F2852" w:rsidP="00EF17BC">
            <w:pPr>
              <w:pStyle w:val="10pointItalics"/>
              <w:rPr>
                <w:szCs w:val="20"/>
              </w:rPr>
            </w:pPr>
            <w:bookmarkStart w:id="2" w:name="UserFullName"/>
            <w:bookmarkEnd w:id="2"/>
            <w:r>
              <w:rPr>
                <w:szCs w:val="20"/>
              </w:rPr>
              <w:t>Tara Howley</w:t>
            </w:r>
          </w:p>
          <w:p w:rsidR="008F2852" w:rsidRPr="008F2852" w:rsidRDefault="008F2852" w:rsidP="008F2852">
            <w:pPr>
              <w:rPr>
                <w:i/>
                <w:sz w:val="20"/>
                <w:szCs w:val="20"/>
              </w:rPr>
            </w:pPr>
            <w:r>
              <w:rPr>
                <w:i/>
                <w:sz w:val="20"/>
                <w:szCs w:val="20"/>
              </w:rPr>
              <w:t>Lead Counsel</w:t>
            </w:r>
          </w:p>
        </w:tc>
      </w:tr>
      <w:tr w:rsidR="00EF17BC" w:rsidTr="001C03CF">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78721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8721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0BB" w:rsidRDefault="00C140BB">
      <w:r>
        <w:separator/>
      </w:r>
    </w:p>
  </w:endnote>
  <w:endnote w:type="continuationSeparator" w:id="0">
    <w:p w:rsidR="00C140BB" w:rsidRDefault="00C14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05E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3538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0BB" w:rsidRDefault="00C140BB">
      <w:r>
        <w:separator/>
      </w:r>
    </w:p>
  </w:footnote>
  <w:footnote w:type="continuationSeparator" w:id="0">
    <w:p w:rsidR="00C140BB" w:rsidRDefault="00C14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211" w:rsidRDefault="00787211" w:rsidP="00787211">
    <w:pPr>
      <w:pStyle w:val="Header"/>
      <w:jc w:val="center"/>
    </w:pPr>
    <w:r>
      <w:t xml:space="preserve">FE to A4303 </w:t>
    </w:r>
  </w:p>
  <w:p w:rsidR="00787211" w:rsidRDefault="00787211" w:rsidP="00787211">
    <w:pPr>
      <w:pStyle w:val="Header"/>
      <w:jc w:val="center"/>
    </w:pPr>
    <w:r>
      <w:fldChar w:fldCharType="begin"/>
    </w:r>
    <w:r>
      <w:instrText xml:space="preserve"> PAGE  \* MERGEFORMAT </w:instrText>
    </w:r>
    <w:r>
      <w:fldChar w:fldCharType="separate"/>
    </w:r>
    <w:r w:rsidR="007205E7">
      <w:rPr>
        <w:noProof/>
      </w:rPr>
      <w:t>2</w:t>
    </w:r>
    <w:r>
      <w:fldChar w:fldCharType="end"/>
    </w:r>
  </w:p>
  <w:p w:rsidR="00787211" w:rsidRDefault="00787211" w:rsidP="0078721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11"/>
    <w:rsid w:val="00004D6F"/>
    <w:rsid w:val="00011EDD"/>
    <w:rsid w:val="00013973"/>
    <w:rsid w:val="000333DF"/>
    <w:rsid w:val="00036860"/>
    <w:rsid w:val="00042B0B"/>
    <w:rsid w:val="000629F9"/>
    <w:rsid w:val="000701B0"/>
    <w:rsid w:val="00070F62"/>
    <w:rsid w:val="000820F8"/>
    <w:rsid w:val="0008691D"/>
    <w:rsid w:val="000916F1"/>
    <w:rsid w:val="00095290"/>
    <w:rsid w:val="000A16EC"/>
    <w:rsid w:val="000A2A88"/>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5453"/>
    <w:rsid w:val="00157AED"/>
    <w:rsid w:val="00172CF5"/>
    <w:rsid w:val="00182BD4"/>
    <w:rsid w:val="001907A1"/>
    <w:rsid w:val="00193C26"/>
    <w:rsid w:val="00194789"/>
    <w:rsid w:val="00197240"/>
    <w:rsid w:val="001B1D4B"/>
    <w:rsid w:val="001B2BA9"/>
    <w:rsid w:val="001C03C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0D6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B66"/>
    <w:rsid w:val="0051514A"/>
    <w:rsid w:val="00515AC5"/>
    <w:rsid w:val="00520DC2"/>
    <w:rsid w:val="00536F40"/>
    <w:rsid w:val="005470F3"/>
    <w:rsid w:val="00570997"/>
    <w:rsid w:val="00577AA8"/>
    <w:rsid w:val="005850CE"/>
    <w:rsid w:val="00593622"/>
    <w:rsid w:val="005A6D23"/>
    <w:rsid w:val="005C1947"/>
    <w:rsid w:val="005C1E9D"/>
    <w:rsid w:val="005E03E7"/>
    <w:rsid w:val="005E75AB"/>
    <w:rsid w:val="005F0C46"/>
    <w:rsid w:val="00601F73"/>
    <w:rsid w:val="006224E6"/>
    <w:rsid w:val="00625D15"/>
    <w:rsid w:val="00651611"/>
    <w:rsid w:val="00653AE2"/>
    <w:rsid w:val="006671C7"/>
    <w:rsid w:val="006917CF"/>
    <w:rsid w:val="00692BD4"/>
    <w:rsid w:val="00697144"/>
    <w:rsid w:val="006B22F3"/>
    <w:rsid w:val="006B2FD5"/>
    <w:rsid w:val="006B5C2D"/>
    <w:rsid w:val="006B6C16"/>
    <w:rsid w:val="006D6F6C"/>
    <w:rsid w:val="006F239A"/>
    <w:rsid w:val="006F505D"/>
    <w:rsid w:val="006F7203"/>
    <w:rsid w:val="00705AB7"/>
    <w:rsid w:val="007205E7"/>
    <w:rsid w:val="00722AEF"/>
    <w:rsid w:val="00737A6C"/>
    <w:rsid w:val="00743F01"/>
    <w:rsid w:val="00744AE4"/>
    <w:rsid w:val="00754A3A"/>
    <w:rsid w:val="00763D60"/>
    <w:rsid w:val="007833B1"/>
    <w:rsid w:val="0078721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45FD"/>
    <w:rsid w:val="00881BED"/>
    <w:rsid w:val="00881EF3"/>
    <w:rsid w:val="00883E7C"/>
    <w:rsid w:val="00886261"/>
    <w:rsid w:val="00894971"/>
    <w:rsid w:val="008C0341"/>
    <w:rsid w:val="008D5731"/>
    <w:rsid w:val="008E1349"/>
    <w:rsid w:val="008F285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593E"/>
    <w:rsid w:val="00B143A9"/>
    <w:rsid w:val="00B4569E"/>
    <w:rsid w:val="00B45879"/>
    <w:rsid w:val="00B551EB"/>
    <w:rsid w:val="00B55F3D"/>
    <w:rsid w:val="00B84AC8"/>
    <w:rsid w:val="00B90F8C"/>
    <w:rsid w:val="00B91C0B"/>
    <w:rsid w:val="00B97E24"/>
    <w:rsid w:val="00BA0BE6"/>
    <w:rsid w:val="00BA2122"/>
    <w:rsid w:val="00BA2F3A"/>
    <w:rsid w:val="00BB3F42"/>
    <w:rsid w:val="00BF47F9"/>
    <w:rsid w:val="00C07688"/>
    <w:rsid w:val="00C140BB"/>
    <w:rsid w:val="00C260AB"/>
    <w:rsid w:val="00C32933"/>
    <w:rsid w:val="00C3314D"/>
    <w:rsid w:val="00C341B0"/>
    <w:rsid w:val="00C40391"/>
    <w:rsid w:val="00C75246"/>
    <w:rsid w:val="00C80B0B"/>
    <w:rsid w:val="00C91EDF"/>
    <w:rsid w:val="00C94001"/>
    <w:rsid w:val="00C97447"/>
    <w:rsid w:val="00CC6622"/>
    <w:rsid w:val="00D20F5D"/>
    <w:rsid w:val="00D376ED"/>
    <w:rsid w:val="00D40E4F"/>
    <w:rsid w:val="00D638D0"/>
    <w:rsid w:val="00D67657"/>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804"/>
    <w:rsid w:val="00E32D2F"/>
    <w:rsid w:val="00E51E95"/>
    <w:rsid w:val="00E5461B"/>
    <w:rsid w:val="00E65104"/>
    <w:rsid w:val="00E708C9"/>
    <w:rsid w:val="00E7128A"/>
    <w:rsid w:val="00E74E35"/>
    <w:rsid w:val="00E75B93"/>
    <w:rsid w:val="00E86D2A"/>
    <w:rsid w:val="00E9123C"/>
    <w:rsid w:val="00E95800"/>
    <w:rsid w:val="00EB1C90"/>
    <w:rsid w:val="00EC1EF8"/>
    <w:rsid w:val="00EC2547"/>
    <w:rsid w:val="00EC4079"/>
    <w:rsid w:val="00EE7D05"/>
    <w:rsid w:val="00EF17BC"/>
    <w:rsid w:val="00EF3B9C"/>
    <w:rsid w:val="00EF4BEA"/>
    <w:rsid w:val="00F04CAD"/>
    <w:rsid w:val="00F11982"/>
    <w:rsid w:val="00F2634D"/>
    <w:rsid w:val="00F332CE"/>
    <w:rsid w:val="00F35009"/>
    <w:rsid w:val="00F4083E"/>
    <w:rsid w:val="00F43938"/>
    <w:rsid w:val="00F45BA7"/>
    <w:rsid w:val="00F51DD4"/>
    <w:rsid w:val="00F64D56"/>
    <w:rsid w:val="00F73621"/>
    <w:rsid w:val="00F82B11"/>
    <w:rsid w:val="00F873F0"/>
    <w:rsid w:val="00F9510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F4AE8A4-E80E-45B3-BED8-4E7A8D36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C03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03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794</Words>
  <Characters>4225</Characters>
  <Application>Microsoft Office Word</Application>
  <DocSecurity>0</DocSecurity>
  <Lines>103</Lines>
  <Paragraphs>46</Paragraphs>
  <ScaleCrop>false</ScaleCrop>
  <HeadingPairs>
    <vt:vector size="2" baseType="variant">
      <vt:variant>
        <vt:lpstr>Title</vt:lpstr>
      </vt:variant>
      <vt:variant>
        <vt:i4>1</vt:i4>
      </vt:variant>
    </vt:vector>
  </HeadingPairs>
  <TitlesOfParts>
    <vt:vector size="1" baseType="lpstr">
      <vt:lpstr>A4303   FISCAL ESTIMATE</vt:lpstr>
    </vt:vector>
  </TitlesOfParts>
  <Manager>Tara Howley;R211</Manager>
  <Company>Office of Legislative Services</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A4303 Fiscal Estimate 6/16/21</dc:title>
  <dc:creator>Assemblywoman MURPHY</dc:creator>
  <cp:keywords>A4303|3|AU |269|0|261|!||</cp:keywords>
  <dc:description>sponsor 6/11 BPU 6/16</dc:description>
  <cp:lastModifiedBy>Sommers, Shelly</cp:lastModifiedBy>
  <cp:revision>2</cp:revision>
  <cp:lastPrinted>2021-06-16T16:59:00Z</cp:lastPrinted>
  <dcterms:created xsi:type="dcterms:W3CDTF">2021-06-16T17:05:00Z</dcterms:created>
  <dcterms:modified xsi:type="dcterms:W3CDTF">2021-06-16T17:05:00Z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