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F22CC" w14:textId="7FE8DFB4" w:rsidR="00047E14" w:rsidRDefault="00047E14" w:rsidP="00047E14">
      <w:pPr>
        <w:pStyle w:val="bpuBill"/>
      </w:pPr>
      <w:bookmarkStart w:id="0" w:name="bpuFrontPg"/>
      <w:bookmarkEnd w:id="0"/>
      <w:r>
        <w:t xml:space="preserve">ASSEMBLY, No. 4337 </w:t>
      </w:r>
    </w:p>
    <w:p w14:paraId="23DAF69A" w14:textId="3E3DEE11" w:rsidR="00047E14" w:rsidRPr="009D38FF" w:rsidRDefault="00047E14" w:rsidP="00047E14">
      <w:pPr>
        <w:pStyle w:val="bpuWpGraphic"/>
      </w:pPr>
      <w:r>
        <w:object w:dxaOrig="8985" w:dyaOrig="255" w14:anchorId="03AA7B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752248" r:id="rId8"/>
        </w:object>
      </w:r>
    </w:p>
    <w:p w14:paraId="599E9EA6" w14:textId="77777777" w:rsidR="00047E14" w:rsidRDefault="00047E14" w:rsidP="00047E14">
      <w:pPr>
        <w:pStyle w:val="bpuState"/>
      </w:pPr>
      <w:r>
        <w:t>STATE OF NEW JERSEY</w:t>
      </w:r>
    </w:p>
    <w:p w14:paraId="2C32F482" w14:textId="77777777" w:rsidR="00047E14" w:rsidRDefault="00047E14" w:rsidP="00047E14">
      <w:pPr>
        <w:pStyle w:val="bpuLegislature"/>
      </w:pPr>
      <w:r>
        <w:t>219th LEGISLATURE</w:t>
      </w:r>
    </w:p>
    <w:p w14:paraId="01D73699" w14:textId="1D6CF710" w:rsidR="00047E14" w:rsidRDefault="00047E14" w:rsidP="00047E14">
      <w:pPr>
        <w:pStyle w:val="bpuWpGraphic"/>
      </w:pPr>
      <w:r>
        <w:object w:dxaOrig="8985" w:dyaOrig="255" w14:anchorId="39DAE416">
          <v:shape id="_x0000_i1026" type="#_x0000_t75" style="width:6in;height:12pt" o:ole="">
            <v:imagedata r:id="rId7" o:title=""/>
          </v:shape>
          <o:OLEObject Type="Embed" ProgID="WPWin6.1" ShapeID="_x0000_i1026" DrawAspect="Content" ObjectID="_1656752249" r:id="rId9"/>
        </w:object>
      </w:r>
      <w:r>
        <w:t xml:space="preserve">  </w:t>
      </w:r>
    </w:p>
    <w:p w14:paraId="0FB5FFD0" w14:textId="77777777" w:rsidR="00047E14" w:rsidRDefault="00047E14" w:rsidP="00047E14">
      <w:pPr>
        <w:pStyle w:val="bpuIntro"/>
      </w:pPr>
      <w:r>
        <w:t>INTRODUCED JULY 2, 2020</w:t>
      </w:r>
    </w:p>
    <w:p w14:paraId="6FC23C81" w14:textId="77777777" w:rsidR="00047E14" w:rsidRDefault="00047E14" w:rsidP="00047E14">
      <w:pPr>
        <w:pStyle w:val="bpuIntro"/>
      </w:pPr>
    </w:p>
    <w:p w14:paraId="280EEAD4" w14:textId="77777777" w:rsidR="00047E14" w:rsidRDefault="00047E14" w:rsidP="00047E14">
      <w:pPr>
        <w:pStyle w:val="bpuIntro"/>
        <w:sectPr w:rsidR="00047E14" w:rsidSect="00CD7A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565EDB5" w14:textId="77777777" w:rsidR="00047E14" w:rsidRDefault="00047E14" w:rsidP="00047E14">
      <w:pPr>
        <w:pStyle w:val="bpuIntro"/>
      </w:pPr>
    </w:p>
    <w:p w14:paraId="114E999B" w14:textId="77777777" w:rsidR="00047E14" w:rsidRDefault="00047E14" w:rsidP="00047E14">
      <w:pPr>
        <w:pStyle w:val="bpuSponsor"/>
      </w:pPr>
      <w:r>
        <w:t>Sponsored by:</w:t>
      </w:r>
    </w:p>
    <w:p w14:paraId="3AFA3D9A" w14:textId="77777777" w:rsidR="00047E14" w:rsidRDefault="00047E14" w:rsidP="00047E14">
      <w:pPr>
        <w:pStyle w:val="bpuSponsor"/>
      </w:pPr>
      <w:r>
        <w:t>Assemblywoman  JEAN STANFIELD</w:t>
      </w:r>
    </w:p>
    <w:p w14:paraId="7F68FC29" w14:textId="77777777" w:rsidR="00047E14" w:rsidRDefault="00047E14" w:rsidP="00047E14">
      <w:pPr>
        <w:pStyle w:val="bpuSponsor"/>
      </w:pPr>
      <w:r>
        <w:t>District 8 (Atlantic, Burlington and Camden)</w:t>
      </w:r>
    </w:p>
    <w:p w14:paraId="4E3BE9D2" w14:textId="77777777" w:rsidR="00047E14" w:rsidRDefault="00047E14" w:rsidP="00047E14">
      <w:pPr>
        <w:pStyle w:val="bpuSponsor"/>
      </w:pPr>
      <w:r>
        <w:t>Assemblyman  RYAN E. PETERS</w:t>
      </w:r>
    </w:p>
    <w:p w14:paraId="57B43E86" w14:textId="77777777" w:rsidR="00047E14" w:rsidRDefault="00047E14" w:rsidP="00047E14">
      <w:pPr>
        <w:pStyle w:val="bpuSponsor"/>
      </w:pPr>
      <w:r>
        <w:t>District 8 (Atlantic, Burlington and Camden)</w:t>
      </w:r>
    </w:p>
    <w:p w14:paraId="0D7E9869" w14:textId="3F6180D4" w:rsidR="00047E14" w:rsidRDefault="00CD7A18" w:rsidP="00CD7A18">
      <w:pPr>
        <w:pStyle w:val="bpuSponsor"/>
      </w:pPr>
      <w:r>
        <w:t>Assemblywoman  AURA K. DUNN</w:t>
      </w:r>
    </w:p>
    <w:p w14:paraId="1A981DBC" w14:textId="5C514176" w:rsidR="00CD7A18" w:rsidRDefault="00CD7A18" w:rsidP="00CD7A18">
      <w:pPr>
        <w:pStyle w:val="bpuSponsor"/>
      </w:pPr>
      <w:r>
        <w:t>District 25 (Morris and Somerset)</w:t>
      </w:r>
    </w:p>
    <w:p w14:paraId="34493AD6" w14:textId="77777777" w:rsidR="00CD7A18" w:rsidRPr="00CD7A18" w:rsidRDefault="00CD7A18" w:rsidP="00CD7A18">
      <w:pPr>
        <w:pStyle w:val="bpuSponsor"/>
      </w:pPr>
    </w:p>
    <w:p w14:paraId="2256FE88" w14:textId="77777777" w:rsidR="00047E14" w:rsidRDefault="00047E14" w:rsidP="00047E14">
      <w:pPr>
        <w:pStyle w:val="bpuSponsor"/>
      </w:pPr>
    </w:p>
    <w:p w14:paraId="1500939B" w14:textId="77777777" w:rsidR="00047E14" w:rsidRDefault="00047E14" w:rsidP="00047E14">
      <w:pPr>
        <w:pStyle w:val="bpuSponsor"/>
      </w:pPr>
    </w:p>
    <w:p w14:paraId="670F4A45" w14:textId="77777777" w:rsidR="00047E14" w:rsidRDefault="00047E14" w:rsidP="00047E14">
      <w:pPr>
        <w:pStyle w:val="bpuSponsor"/>
      </w:pPr>
    </w:p>
    <w:p w14:paraId="788556D3" w14:textId="77777777" w:rsidR="00047E14" w:rsidRDefault="00047E14" w:rsidP="00047E14">
      <w:pPr>
        <w:pStyle w:val="bpuSponsor"/>
      </w:pPr>
      <w:r>
        <w:t>SYNOPSIS</w:t>
      </w:r>
    </w:p>
    <w:p w14:paraId="3843776A" w14:textId="77777777" w:rsidR="00047E14" w:rsidRDefault="00047E14" w:rsidP="00047E14">
      <w:pPr>
        <w:pStyle w:val="bpuNormText"/>
      </w:pPr>
      <w:r>
        <w:tab/>
        <w:t xml:space="preserve">Concerns certain fees for credit card usage during state of emergency. </w:t>
      </w:r>
    </w:p>
    <w:p w14:paraId="7C37AF28" w14:textId="77777777" w:rsidR="00047E14" w:rsidRDefault="00047E14" w:rsidP="00047E14">
      <w:pPr>
        <w:pStyle w:val="bpuNormText"/>
      </w:pPr>
    </w:p>
    <w:p w14:paraId="76FED89D" w14:textId="77777777" w:rsidR="00047E14" w:rsidRDefault="00047E14" w:rsidP="00047E14">
      <w:pPr>
        <w:pStyle w:val="bpuSponsor"/>
      </w:pPr>
      <w:r>
        <w:t xml:space="preserve">CURRENT VERSION OF TEXT </w:t>
      </w:r>
    </w:p>
    <w:p w14:paraId="7535E144" w14:textId="77777777" w:rsidR="00047E14" w:rsidRDefault="00047E14" w:rsidP="00047E14">
      <w:pPr>
        <w:pStyle w:val="bpuNormText"/>
      </w:pPr>
      <w:r>
        <w:tab/>
        <w:t>As introduced.</w:t>
      </w:r>
    </w:p>
    <w:p w14:paraId="632D8AF7" w14:textId="2F0FDEC5" w:rsidR="00047E14" w:rsidRDefault="00047E14" w:rsidP="00047E14">
      <w:pPr>
        <w:pStyle w:val="bpuNormText"/>
      </w:pPr>
      <w:r>
        <w:rPr>
          <w:noProof/>
        </w:rPr>
        <w:drawing>
          <wp:anchor distT="0" distB="0" distL="114300" distR="114300" simplePos="0" relativeHeight="251659264" behindDoc="1" locked="0" layoutInCell="1" allowOverlap="1" wp14:anchorId="0EE20928" wp14:editId="7DA1420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94A829" w14:textId="77777777" w:rsidR="00047E14" w:rsidRDefault="00047E14" w:rsidP="008916EC">
      <w:pPr>
        <w:pStyle w:val="FronterPage"/>
        <w:tabs>
          <w:tab w:val="clear" w:pos="720"/>
          <w:tab w:val="clear" w:pos="1440"/>
          <w:tab w:val="clear" w:pos="2160"/>
          <w:tab w:val="clear" w:pos="2880"/>
          <w:tab w:val="clear" w:pos="3600"/>
          <w:tab w:val="clear" w:pos="4320"/>
          <w:tab w:val="clear" w:pos="5040"/>
        </w:tabs>
        <w:sectPr w:rsidR="00047E14" w:rsidSect="00047E14">
          <w:type w:val="continuous"/>
          <w:pgSz w:w="12240" w:h="20160" w:code="5"/>
          <w:pgMar w:top="1440" w:right="2275" w:bottom="1440" w:left="2275" w:header="72" w:footer="720" w:gutter="0"/>
          <w:pgNumType w:start="1"/>
          <w:cols w:space="720"/>
          <w:docGrid w:linePitch="360"/>
        </w:sectPr>
      </w:pPr>
      <w:bookmarkStart w:id="1" w:name="_GoBack"/>
      <w:bookmarkEnd w:id="1"/>
    </w:p>
    <w:p w14:paraId="507E4BF5" w14:textId="5396BF9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AE70D9">
        <w:t>concerning credit card fees and supplementing Title 56 of the Revised Statutes.</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59EE7CEE" w14:textId="3868FCD4" w:rsidR="006C40A5" w:rsidRDefault="00D92B69" w:rsidP="00D92B69">
      <w:r>
        <w:tab/>
        <w:t>1.</w:t>
      </w:r>
      <w:r w:rsidR="002A65A7">
        <w:tab/>
      </w:r>
      <w:r w:rsidR="006C40A5">
        <w:t xml:space="preserve">a.  As used in this </w:t>
      </w:r>
      <w:r w:rsidR="00C80EF1">
        <w:t>section</w:t>
      </w:r>
      <w:r>
        <w:t>:</w:t>
      </w:r>
    </w:p>
    <w:p w14:paraId="7E5BA596" w14:textId="6CD48C85" w:rsidR="00D92B69" w:rsidRDefault="00D92B69" w:rsidP="00D92B69">
      <w:r>
        <w:tab/>
      </w:r>
      <w:bookmarkStart w:id="2" w:name="_Hlk42773174"/>
      <w:r>
        <w:t>“Electronic payment system” means an entity, which is not a national bank, that directly, or through licensed members, processors or agents, provides the proprietary services, infrastructure, and software that route information and data to facilitate transaction authorization, clearance, and settlement, and that merchants access in order to accept a brand of general-purpose credit cards, charge cards, debit cards or store-valued cards as payments for goods or services.</w:t>
      </w:r>
    </w:p>
    <w:p w14:paraId="311FB085" w14:textId="7FB218C4" w:rsidR="00D92B69" w:rsidRDefault="00D92B69" w:rsidP="00D92B69">
      <w:r>
        <w:tab/>
        <w:t>“Merchant” means a person or entity doing business in this State which offers goods or services for sale in this State.</w:t>
      </w:r>
    </w:p>
    <w:bookmarkEnd w:id="2"/>
    <w:p w14:paraId="6E6B2016" w14:textId="2F26A561" w:rsidR="003D7CAB" w:rsidRDefault="006C40A5" w:rsidP="006C40A5">
      <w:r>
        <w:tab/>
        <w:t>b.</w:t>
      </w:r>
      <w:r w:rsidR="002A65A7">
        <w:tab/>
      </w:r>
      <w:r w:rsidR="004412B1">
        <w:t xml:space="preserve">Whenever a </w:t>
      </w:r>
      <w:r w:rsidR="00514C5F">
        <w:t>p</w:t>
      </w:r>
      <w:r w:rsidR="004412B1">
        <w:t xml:space="preserve">ublic </w:t>
      </w:r>
      <w:r w:rsidR="00514C5F">
        <w:t>h</w:t>
      </w:r>
      <w:r w:rsidR="004412B1">
        <w:t xml:space="preserve">ealth </w:t>
      </w:r>
      <w:r w:rsidR="00514C5F">
        <w:t>e</w:t>
      </w:r>
      <w:r w:rsidR="004412B1">
        <w:t>mergency is declared</w:t>
      </w:r>
      <w:r>
        <w:t xml:space="preserve"> </w:t>
      </w:r>
      <w:r w:rsidR="004412B1">
        <w:t xml:space="preserve">by the Governor </w:t>
      </w:r>
      <w:r>
        <w:t>pursuant to</w:t>
      </w:r>
      <w:r w:rsidR="004412B1">
        <w:t xml:space="preserve"> the “Emergency Health Powers Act,”</w:t>
      </w:r>
      <w:r>
        <w:t xml:space="preserve"> </w:t>
      </w:r>
      <w:r w:rsidR="006B6C79">
        <w:t>P.L.2005, c.222 (C.26:13-1</w:t>
      </w:r>
      <w:r w:rsidR="004412B1">
        <w:t xml:space="preserve"> et seq.</w:t>
      </w:r>
      <w:r w:rsidR="006B6C79">
        <w:t>)</w:t>
      </w:r>
      <w:r w:rsidR="004412B1">
        <w:t xml:space="preserve"> and is in effect,</w:t>
      </w:r>
      <w:r w:rsidR="006B6C79">
        <w:t xml:space="preserve"> or</w:t>
      </w:r>
      <w:r w:rsidR="004412B1">
        <w:t xml:space="preserve"> a</w:t>
      </w:r>
      <w:r w:rsidR="006B6C79">
        <w:t xml:space="preserve"> </w:t>
      </w:r>
      <w:r w:rsidR="00514C5F">
        <w:t>s</w:t>
      </w:r>
      <w:r w:rsidR="006B6C79">
        <w:t xml:space="preserve">tate of </w:t>
      </w:r>
      <w:r w:rsidR="00514C5F">
        <w:t>e</w:t>
      </w:r>
      <w:r w:rsidR="006B6C79">
        <w:t xml:space="preserve">mergency </w:t>
      </w:r>
      <w:r w:rsidR="004412B1">
        <w:t xml:space="preserve">is </w:t>
      </w:r>
      <w:r w:rsidR="006B6C79">
        <w:t>declared by the governor pursuant to P.L.1942, c.251 (C.App.A:9-33 et seq.)</w:t>
      </w:r>
      <w:r w:rsidR="004412B1">
        <w:t xml:space="preserve"> and is in effect</w:t>
      </w:r>
      <w:r>
        <w:t>,</w:t>
      </w:r>
      <w:r w:rsidR="004412B1">
        <w:t xml:space="preserve"> or both,</w:t>
      </w:r>
      <w:r>
        <w:t xml:space="preserve"> no electronic payment system may, directly or through an agent, acquirer, processor or member of the system, impose a fee on a merchant for the manual entry of a credit card that is higher than the fee imposed for a</w:t>
      </w:r>
      <w:r w:rsidR="00C80EF1">
        <w:t>n electronic</w:t>
      </w:r>
      <w:r w:rsidR="00AE70D9">
        <w:t xml:space="preserve"> credit card</w:t>
      </w:r>
      <w:r>
        <w:t xml:space="preserve"> </w:t>
      </w:r>
      <w:r w:rsidR="00C80EF1">
        <w:t>transaction</w:t>
      </w:r>
      <w:r>
        <w:t>.</w:t>
      </w:r>
    </w:p>
    <w:p w14:paraId="02941C78" w14:textId="77777777" w:rsidR="003D7CAB" w:rsidRPr="00D71D68" w:rsidRDefault="003D7CAB" w:rsidP="00686AEB"/>
    <w:p w14:paraId="7160E99E" w14:textId="28796781" w:rsidR="00686AEB" w:rsidRPr="00AA7880" w:rsidRDefault="00686AEB" w:rsidP="00686AEB">
      <w:r>
        <w:tab/>
      </w:r>
      <w:r w:rsidR="003D7CAB">
        <w:t>2</w:t>
      </w:r>
      <w:r w:rsidR="009667B1">
        <w:t>.</w:t>
      </w:r>
      <w:r w:rsidR="002A65A7">
        <w:tab/>
      </w:r>
      <w:r w:rsidR="009667B1">
        <w:t>This act shall take effect</w:t>
      </w:r>
      <w:r w:rsidR="003D7CAB">
        <w:t xml:space="preserve"> immediately.</w:t>
      </w:r>
    </w:p>
    <w:p w14:paraId="2DEF4FFB" w14:textId="1687631D" w:rsidR="00686AEB" w:rsidRDefault="00686AEB" w:rsidP="00686AEB"/>
    <w:p w14:paraId="62F20542" w14:textId="77777777" w:rsidR="00C6764E" w:rsidRDefault="00C6764E" w:rsidP="00686AEB"/>
    <w:p w14:paraId="50DC1425" w14:textId="77777777" w:rsidR="00686AEB" w:rsidRPr="00AA7880" w:rsidRDefault="00686AEB" w:rsidP="00686AEB">
      <w:pPr>
        <w:jc w:val="center"/>
      </w:pPr>
      <w:r w:rsidRPr="00D71D68">
        <w:t>STATEMENT</w:t>
      </w:r>
    </w:p>
    <w:p w14:paraId="25FD9F9E" w14:textId="667FCA49" w:rsidR="00686AEB" w:rsidRDefault="00686AEB" w:rsidP="00686AEB"/>
    <w:p w14:paraId="4F803A85" w14:textId="533A9058" w:rsidR="003D7CAB" w:rsidRDefault="003D7CAB" w:rsidP="00AE70D9">
      <w:r>
        <w:tab/>
        <w:t>This bill</w:t>
      </w:r>
      <w:r w:rsidR="00324779">
        <w:t xml:space="preserve"> prohibits an electronic payment system from imposing a fee </w:t>
      </w:r>
      <w:r w:rsidR="00AE70D9">
        <w:t>on a merchant for the manual entry of a credit card that is higher than the fee for a</w:t>
      </w:r>
      <w:r w:rsidR="00C80EF1">
        <w:t>n electronic</w:t>
      </w:r>
      <w:r w:rsidR="00AE70D9">
        <w:t xml:space="preserve"> credit card </w:t>
      </w:r>
      <w:r w:rsidR="00C80EF1">
        <w:t>transaction</w:t>
      </w:r>
      <w:r>
        <w:t>.</w:t>
      </w:r>
      <w:r w:rsidR="00AE70D9">
        <w:t xml:space="preserve"> “Electronic payment system” is defined as an entity, which is not a national bank, that directly, or through licensed members, processors or agents, provides the proprietary services, infrastructure, and software that route information and data to facilitate transaction authorization, clearance, and settlement, and that merchants access in order to accept a brand of general-purpose credit cards, charge cards, debit cards or store-valued cards as payments for goods or services. “Merchant” is defined as a person or entity doing business in this State which offers goods or services for sale in this State. T</w:t>
      </w:r>
      <w:r w:rsidR="00C80EF1">
        <w:t>he provisions of the bill would be</w:t>
      </w:r>
      <w:r w:rsidR="00AE70D9">
        <w:t xml:space="preserve"> in effect during </w:t>
      </w:r>
      <w:r w:rsidR="00AE70D9" w:rsidRPr="00AE70D9">
        <w:t>a state of emergency declared by the governor</w:t>
      </w:r>
      <w:r w:rsidR="00C80EF1">
        <w:t>.</w:t>
      </w:r>
    </w:p>
    <w:sectPr w:rsidR="003D7CAB" w:rsidSect="00047E1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F3147" w14:textId="77777777" w:rsidR="002B7696" w:rsidRDefault="002B7696">
      <w:r>
        <w:separator/>
      </w:r>
    </w:p>
  </w:endnote>
  <w:endnote w:type="continuationSeparator" w:id="0">
    <w:p w14:paraId="043703D7" w14:textId="77777777" w:rsidR="002B7696" w:rsidRDefault="002B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80866" w14:textId="386EDD47" w:rsidR="00CD7A18" w:rsidRDefault="00CD7A18" w:rsidP="00CD7A18">
    <w:pPr>
      <w:pStyle w:val="sponUdate"/>
    </w:pPr>
    <w:r>
      <w:t>(Sponsorship Updated As Of: 7/</w:t>
    </w:r>
    <w:r w:rsidR="00AE0B45">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D3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B6DBF" w14:textId="77777777" w:rsidR="002B7696" w:rsidRDefault="002B7696">
      <w:r>
        <w:separator/>
      </w:r>
    </w:p>
  </w:footnote>
  <w:footnote w:type="continuationSeparator" w:id="0">
    <w:p w14:paraId="55B38604" w14:textId="77777777" w:rsidR="002B7696" w:rsidRDefault="002B7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B17E87">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6F8448AA" w:rsidR="00665CBC" w:rsidRDefault="00665CBC" w:rsidP="00686AEB">
    <w:pPr>
      <w:pStyle w:val="Header"/>
      <w:jc w:val="center"/>
      <w:rPr>
        <w:rStyle w:val="PageNumber"/>
      </w:rPr>
    </w:pPr>
  </w:p>
  <w:p w14:paraId="40E4A1F6" w14:textId="340A0BC7" w:rsidR="00047E14" w:rsidRDefault="00047E14" w:rsidP="00047E14">
    <w:pPr>
      <w:pStyle w:val="bpuHeadSpon"/>
    </w:pPr>
    <w:r w:rsidRPr="00047E14">
      <w:rPr>
        <w:rStyle w:val="bpuHeadSponChar"/>
      </w:rPr>
      <w:t>A4337</w:t>
    </w:r>
    <w:r>
      <w:t xml:space="preserve"> STANFIELD, PETERS</w:t>
    </w:r>
  </w:p>
  <w:p w14:paraId="00728E70" w14:textId="54598000" w:rsidR="00047E14" w:rsidRDefault="00047E14" w:rsidP="00047E14">
    <w:pPr>
      <w:pStyle w:val="bpuHeadSpon"/>
    </w:pPr>
    <w:r>
      <w:fldChar w:fldCharType="begin"/>
    </w:r>
    <w:r>
      <w:instrText xml:space="preserve"> PAGE  \* MERGEFORMAT </w:instrText>
    </w:r>
    <w:r>
      <w:fldChar w:fldCharType="separate"/>
    </w:r>
    <w:r w:rsidR="00C6764E">
      <w:rPr>
        <w:noProof/>
      </w:rPr>
      <w:t>3</w:t>
    </w:r>
    <w:r>
      <w:fldChar w:fldCharType="end"/>
    </w:r>
  </w:p>
  <w:p w14:paraId="3198D54B" w14:textId="77777777" w:rsidR="00047E14" w:rsidRDefault="00047E14" w:rsidP="00047E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4663BF48" w:rsidR="00665CBC" w:rsidRDefault="00665CBC">
    <w:pPr>
      <w:pStyle w:val="Header"/>
    </w:pPr>
  </w:p>
  <w:p w14:paraId="7BAE03C5" w14:textId="36A3A88A" w:rsidR="00047E14" w:rsidRDefault="00047E14" w:rsidP="00047E14">
    <w:pPr>
      <w:pStyle w:val="bpuHeadSpon"/>
    </w:pPr>
    <w:r w:rsidRPr="00047E14">
      <w:rPr>
        <w:rStyle w:val="bpuHeadSponChar"/>
      </w:rPr>
      <w:t>A4337</w:t>
    </w:r>
    <w:r>
      <w:t xml:space="preserve"> STANFIELD, PETERS</w:t>
    </w:r>
  </w:p>
  <w:p w14:paraId="3F8579A5" w14:textId="45A76E6F" w:rsidR="00047E14" w:rsidRDefault="00047E14" w:rsidP="00047E14">
    <w:pPr>
      <w:pStyle w:val="bpuHeadSpon"/>
    </w:pPr>
    <w:r>
      <w:fldChar w:fldCharType="begin"/>
    </w:r>
    <w:r>
      <w:instrText xml:space="preserve"> PAGE  \* MERGEFORMAT </w:instrText>
    </w:r>
    <w:r>
      <w:fldChar w:fldCharType="separate"/>
    </w:r>
    <w:r w:rsidR="00B17E87">
      <w:rPr>
        <w:noProof/>
      </w:rPr>
      <w:t>2</w:t>
    </w:r>
    <w:r>
      <w:fldChar w:fldCharType="end"/>
    </w:r>
  </w:p>
  <w:p w14:paraId="3146559E" w14:textId="77777777" w:rsidR="00047E14" w:rsidRDefault="00047E14" w:rsidP="00047E1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7206E"/>
    <w:multiLevelType w:val="hybridMultilevel"/>
    <w:tmpl w:val="D8EA2214"/>
    <w:lvl w:ilvl="0" w:tplc="8E7EDF2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47E14"/>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5A7"/>
    <w:rsid w:val="002B2E26"/>
    <w:rsid w:val="002B3FE6"/>
    <w:rsid w:val="002B7696"/>
    <w:rsid w:val="002C2D81"/>
    <w:rsid w:val="002C461E"/>
    <w:rsid w:val="002C6CEC"/>
    <w:rsid w:val="002E09CE"/>
    <w:rsid w:val="002E69D1"/>
    <w:rsid w:val="002F3BA6"/>
    <w:rsid w:val="00315320"/>
    <w:rsid w:val="00324779"/>
    <w:rsid w:val="00325776"/>
    <w:rsid w:val="00325E27"/>
    <w:rsid w:val="00330395"/>
    <w:rsid w:val="00333704"/>
    <w:rsid w:val="00336624"/>
    <w:rsid w:val="0034025F"/>
    <w:rsid w:val="00340458"/>
    <w:rsid w:val="0034200F"/>
    <w:rsid w:val="003446A0"/>
    <w:rsid w:val="0034481B"/>
    <w:rsid w:val="003454EF"/>
    <w:rsid w:val="00350130"/>
    <w:rsid w:val="00354334"/>
    <w:rsid w:val="0036180C"/>
    <w:rsid w:val="00363CF5"/>
    <w:rsid w:val="00364344"/>
    <w:rsid w:val="003702CA"/>
    <w:rsid w:val="00370617"/>
    <w:rsid w:val="00382F1F"/>
    <w:rsid w:val="0038348D"/>
    <w:rsid w:val="00391DA4"/>
    <w:rsid w:val="003A3C64"/>
    <w:rsid w:val="003A3F83"/>
    <w:rsid w:val="003C43EF"/>
    <w:rsid w:val="003C5A6B"/>
    <w:rsid w:val="003C7FB2"/>
    <w:rsid w:val="003D24DE"/>
    <w:rsid w:val="003D7CAB"/>
    <w:rsid w:val="003E26D4"/>
    <w:rsid w:val="003E47BA"/>
    <w:rsid w:val="003F3B37"/>
    <w:rsid w:val="0040195A"/>
    <w:rsid w:val="00402DC0"/>
    <w:rsid w:val="0041106E"/>
    <w:rsid w:val="00416C4B"/>
    <w:rsid w:val="0041751E"/>
    <w:rsid w:val="004211E5"/>
    <w:rsid w:val="00422091"/>
    <w:rsid w:val="0043386C"/>
    <w:rsid w:val="00436F2D"/>
    <w:rsid w:val="00436F5D"/>
    <w:rsid w:val="004412B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C5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353"/>
    <w:rsid w:val="00665CBC"/>
    <w:rsid w:val="00667A5C"/>
    <w:rsid w:val="00672CA4"/>
    <w:rsid w:val="00677316"/>
    <w:rsid w:val="00686AEB"/>
    <w:rsid w:val="006978CA"/>
    <w:rsid w:val="006B6C79"/>
    <w:rsid w:val="006B7897"/>
    <w:rsid w:val="006B7FA7"/>
    <w:rsid w:val="006C086A"/>
    <w:rsid w:val="006C21C1"/>
    <w:rsid w:val="006C40A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E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C0"/>
    <w:rsid w:val="00A222C2"/>
    <w:rsid w:val="00A305D6"/>
    <w:rsid w:val="00A342C4"/>
    <w:rsid w:val="00A413E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7D2"/>
    <w:rsid w:val="00AC6466"/>
    <w:rsid w:val="00AC7639"/>
    <w:rsid w:val="00AD08BB"/>
    <w:rsid w:val="00AD0EC0"/>
    <w:rsid w:val="00AD70D6"/>
    <w:rsid w:val="00AD75BC"/>
    <w:rsid w:val="00AD7BB0"/>
    <w:rsid w:val="00AD7BC9"/>
    <w:rsid w:val="00AE0B45"/>
    <w:rsid w:val="00AE1871"/>
    <w:rsid w:val="00AE70D9"/>
    <w:rsid w:val="00AF1A8C"/>
    <w:rsid w:val="00B0116D"/>
    <w:rsid w:val="00B01173"/>
    <w:rsid w:val="00B02F35"/>
    <w:rsid w:val="00B05A3C"/>
    <w:rsid w:val="00B07100"/>
    <w:rsid w:val="00B1138C"/>
    <w:rsid w:val="00B17E87"/>
    <w:rsid w:val="00B2237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989"/>
    <w:rsid w:val="00C23F09"/>
    <w:rsid w:val="00C25356"/>
    <w:rsid w:val="00C328D0"/>
    <w:rsid w:val="00C46BC1"/>
    <w:rsid w:val="00C5235F"/>
    <w:rsid w:val="00C54CE2"/>
    <w:rsid w:val="00C66BF3"/>
    <w:rsid w:val="00C6764E"/>
    <w:rsid w:val="00C70140"/>
    <w:rsid w:val="00C73CA7"/>
    <w:rsid w:val="00C80EF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A18"/>
    <w:rsid w:val="00CE78BF"/>
    <w:rsid w:val="00CF29C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9D4"/>
    <w:rsid w:val="00D6090A"/>
    <w:rsid w:val="00D62FA3"/>
    <w:rsid w:val="00D63B6F"/>
    <w:rsid w:val="00D64A90"/>
    <w:rsid w:val="00D909D4"/>
    <w:rsid w:val="00D92B69"/>
    <w:rsid w:val="00D9410B"/>
    <w:rsid w:val="00D9695B"/>
    <w:rsid w:val="00DA2417"/>
    <w:rsid w:val="00DA5585"/>
    <w:rsid w:val="00DB02AC"/>
    <w:rsid w:val="00DB6AA2"/>
    <w:rsid w:val="00DE10D1"/>
    <w:rsid w:val="00DE2514"/>
    <w:rsid w:val="00DE6851"/>
    <w:rsid w:val="00DF03EE"/>
    <w:rsid w:val="00E01B71"/>
    <w:rsid w:val="00E05CC9"/>
    <w:rsid w:val="00E15573"/>
    <w:rsid w:val="00E1653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EAC"/>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paragraph" w:styleId="BalloonText">
    <w:name w:val="Balloon Text"/>
    <w:basedOn w:val="Normal"/>
    <w:link w:val="BalloonTextChar"/>
    <w:semiHidden/>
    <w:unhideWhenUsed/>
    <w:rsid w:val="004412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2B1"/>
    <w:rPr>
      <w:rFonts w:ascii="Segoe UI" w:hAnsi="Segoe UI" w:cs="Segoe UI"/>
      <w:spacing w:val="4"/>
      <w:sz w:val="18"/>
      <w:szCs w:val="18"/>
    </w:rPr>
  </w:style>
  <w:style w:type="character" w:styleId="LineNumber">
    <w:name w:val="line number"/>
    <w:basedOn w:val="DefaultParagraphFont"/>
    <w:semiHidden/>
    <w:unhideWhenUsed/>
    <w:rsid w:val="00047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431</Words>
  <Characters>2284</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A4337</vt:lpstr>
    </vt:vector>
  </TitlesOfParts>
  <Manager>R229</Manager>
  <Company>NJ Office of Legislative Services</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A4337</dc:title>
  <dc:subject>Consumer Finance</dc:subject>
  <dc:creator>Assemblywoman  STANFIELD, Assemblyman  PETERS</dc:creator>
  <cp:keywords>A4337|2|CL |311|260|307|N|0|</cp:keywords>
  <dc:description>INTRODUCED JULY 2, 2020</dc:description>
  <cp:lastModifiedBy>Todaro, Vivian</cp:lastModifiedBy>
  <cp:revision>2</cp:revision>
  <cp:lastPrinted>2020-07-20T15:02:00Z</cp:lastPrinted>
  <dcterms:created xsi:type="dcterms:W3CDTF">2020-07-20T16:11:00Z</dcterms:created>
  <dcterms:modified xsi:type="dcterms:W3CDTF">2020-07-20T16:11:00Z</dcterms:modified>
  <cp:category>s.1: C.56:19-1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