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C6472" w:rsidRDefault="00A970BE" w:rsidP="00BC6472">
      <w:pPr>
        <w:pStyle w:val="bpuReprint"/>
      </w:pPr>
      <w:r>
        <w:t>[Third Reprint]</w:t>
      </w:r>
    </w:p>
    <w:p w:rsidR="00DE7305" w:rsidRDefault="00DE7305" w:rsidP="00DE7305">
      <w:pPr>
        <w:pStyle w:val="bpuBill"/>
      </w:pPr>
      <w:r>
        <w:t xml:space="preserve">ASSEMBLY, No. 4367 </w:t>
      </w:r>
    </w:p>
    <w:p w:rsidR="00DE7305" w:rsidRPr="009D38FF" w:rsidRDefault="00DE7305" w:rsidP="00DE7305">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8" o:title=""/>
          </v:shape>
          <o:OLEObject Type="Embed" ProgID="WPWin6.1" ShapeID="_x0000_i1025" DrawAspect="Content" ObjectID="_1686122250" r:id="rId9"/>
        </w:object>
      </w:r>
    </w:p>
    <w:p w:rsidR="00DE7305" w:rsidRDefault="00DE7305" w:rsidP="00DE7305">
      <w:pPr>
        <w:pStyle w:val="bpuState"/>
      </w:pPr>
      <w:r>
        <w:t>STATE OF NEW JERSEY</w:t>
      </w:r>
    </w:p>
    <w:p w:rsidR="00DE7305" w:rsidRDefault="00DE7305" w:rsidP="00DE7305">
      <w:pPr>
        <w:pStyle w:val="bpuLegislature"/>
      </w:pPr>
      <w:r>
        <w:t>219th LEGISLATURE</w:t>
      </w:r>
    </w:p>
    <w:p w:rsidR="00DE7305" w:rsidRDefault="00DE7305" w:rsidP="00DE7305">
      <w:pPr>
        <w:pStyle w:val="bpuWpGraphic"/>
      </w:pPr>
      <w:r>
        <w:object w:dxaOrig="8985" w:dyaOrig="255">
          <v:shape id="_x0000_i1026" type="#_x0000_t75" style="width:6in;height:12pt" o:ole="">
            <v:imagedata r:id="rId8" o:title=""/>
          </v:shape>
          <o:OLEObject Type="Embed" ProgID="WPWin6.1" ShapeID="_x0000_i1026" DrawAspect="Content" ObjectID="_1686122251" r:id="rId10"/>
        </w:object>
      </w:r>
      <w:r>
        <w:t xml:space="preserve">  </w:t>
      </w:r>
    </w:p>
    <w:p w:rsidR="00DE7305" w:rsidRDefault="00DE7305" w:rsidP="00DE7305">
      <w:pPr>
        <w:pStyle w:val="bpuIntro"/>
      </w:pPr>
      <w:r>
        <w:t>INTRODUCED JUNE 29, 2020</w:t>
      </w:r>
    </w:p>
    <w:p w:rsidR="00DE7305" w:rsidRDefault="00DE7305" w:rsidP="00DE7305">
      <w:pPr>
        <w:pStyle w:val="bpuIntro"/>
      </w:pPr>
    </w:p>
    <w:p w:rsidR="00DE7305" w:rsidRDefault="00DE7305" w:rsidP="00DE7305">
      <w:pPr>
        <w:pStyle w:val="bpuIntro"/>
        <w:sectPr w:rsidR="00DE7305" w:rsidSect="0086217F">
          <w:headerReference w:type="even" r:id="rId11"/>
          <w:headerReference w:type="default" r:id="rId12"/>
          <w:footerReference w:type="default" r:id="rId13"/>
          <w:pgSz w:w="12240" w:h="20160" w:code="5"/>
          <w:pgMar w:top="2160" w:right="1440" w:bottom="1440" w:left="1440" w:header="72" w:footer="2160" w:gutter="0"/>
          <w:pgNumType w:start="1"/>
          <w:cols w:space="720"/>
          <w:docGrid w:linePitch="360"/>
        </w:sectPr>
      </w:pPr>
    </w:p>
    <w:p w:rsidR="00DE7305" w:rsidRDefault="00DE7305" w:rsidP="00DE7305">
      <w:pPr>
        <w:pStyle w:val="bpuIntro"/>
      </w:pPr>
    </w:p>
    <w:p w:rsidR="00DE7305" w:rsidRDefault="00DE7305" w:rsidP="00DE7305">
      <w:pPr>
        <w:pStyle w:val="bpuSponsor"/>
      </w:pPr>
      <w:r>
        <w:t>Sponsored by:</w:t>
      </w:r>
    </w:p>
    <w:p w:rsidR="00DE7305" w:rsidRDefault="00DE7305" w:rsidP="00DE7305">
      <w:pPr>
        <w:pStyle w:val="bpuSponsor"/>
      </w:pPr>
      <w:r>
        <w:t>Assemblyman  RAJ MUKHERJI</w:t>
      </w:r>
    </w:p>
    <w:p w:rsidR="00DE7305" w:rsidRDefault="00DE7305" w:rsidP="00DE7305">
      <w:pPr>
        <w:pStyle w:val="bpuSponsor"/>
      </w:pPr>
      <w:r>
        <w:t>District 33 (Hudson)</w:t>
      </w:r>
    </w:p>
    <w:p w:rsidR="00DE7305" w:rsidRDefault="00DE7305" w:rsidP="00DE7305">
      <w:pPr>
        <w:pStyle w:val="bpuSponsor"/>
      </w:pPr>
      <w:r>
        <w:t>Assemblywoman  SHAVONDA E. SUMTER</w:t>
      </w:r>
    </w:p>
    <w:p w:rsidR="00DE7305" w:rsidRDefault="00DE7305" w:rsidP="00DE7305">
      <w:pPr>
        <w:pStyle w:val="bpuSponsor"/>
      </w:pPr>
      <w:r>
        <w:t>District 35 (Bergen and Passaic)</w:t>
      </w:r>
    </w:p>
    <w:p w:rsidR="00DE7305" w:rsidRDefault="00DE7305" w:rsidP="00DE7305">
      <w:pPr>
        <w:pStyle w:val="bpuSponsor"/>
      </w:pPr>
      <w:r>
        <w:t>Assemblyman  ADAM J. TALIAFERRO</w:t>
      </w:r>
    </w:p>
    <w:p w:rsidR="00DE7305" w:rsidRDefault="00DE7305" w:rsidP="00DE7305">
      <w:pPr>
        <w:pStyle w:val="bpuSponsor"/>
      </w:pPr>
      <w:r>
        <w:t>District 3 (Cumberland, Gloucester and Salem)</w:t>
      </w:r>
    </w:p>
    <w:p w:rsidR="00DE7305" w:rsidRDefault="00381449" w:rsidP="00381449">
      <w:pPr>
        <w:pStyle w:val="bpuSponsor"/>
      </w:pPr>
      <w:r>
        <w:t>Senator  NELLIE POU</w:t>
      </w:r>
    </w:p>
    <w:p w:rsidR="00381449" w:rsidRDefault="00381449" w:rsidP="00381449">
      <w:pPr>
        <w:pStyle w:val="bpuSponsor"/>
      </w:pPr>
      <w:r>
        <w:t>District 35 (Bergen and Passaic)</w:t>
      </w:r>
    </w:p>
    <w:p w:rsidR="00381449" w:rsidRDefault="00381449" w:rsidP="00381449">
      <w:pPr>
        <w:pStyle w:val="bpuSponsor"/>
      </w:pPr>
      <w:r>
        <w:t>Senator  NICHOLAS P. SCUTARI</w:t>
      </w:r>
    </w:p>
    <w:p w:rsidR="00381449" w:rsidRDefault="00381449" w:rsidP="00381449">
      <w:pPr>
        <w:pStyle w:val="bpuSponsor"/>
      </w:pPr>
      <w:r>
        <w:t>District 22 (Middlesex, Somerset and Union)</w:t>
      </w:r>
    </w:p>
    <w:p w:rsidR="00381449" w:rsidRPr="00381449" w:rsidRDefault="00381449" w:rsidP="00381449">
      <w:bookmarkStart w:id="0" w:name="_GoBack"/>
      <w:bookmarkEnd w:id="0"/>
    </w:p>
    <w:p w:rsidR="004F1B38" w:rsidRDefault="0086217F" w:rsidP="0086217F">
      <w:pPr>
        <w:pStyle w:val="bpuSponsor"/>
      </w:pPr>
      <w:r>
        <w:t>Co-Sponsored by:</w:t>
      </w:r>
    </w:p>
    <w:p w:rsidR="0086217F" w:rsidRPr="0086217F" w:rsidRDefault="0086217F" w:rsidP="0086217F">
      <w:pPr>
        <w:pStyle w:val="bpuSponsor"/>
      </w:pPr>
      <w:r w:rsidRPr="0086217F">
        <w:t xml:space="preserve">Assemblywomen Reynolds-Jackson, Tucker, Swain, McKnight and Assemblyman </w:t>
      </w:r>
      <w:proofErr w:type="spellStart"/>
      <w:r w:rsidRPr="0086217F">
        <w:t>Wimberly</w:t>
      </w:r>
      <w:proofErr w:type="spellEnd"/>
    </w:p>
    <w:p w:rsidR="00871840" w:rsidRPr="004F1B38" w:rsidRDefault="00871840" w:rsidP="004F1B38"/>
    <w:p w:rsidR="00DE7305" w:rsidRDefault="00DE7305" w:rsidP="00DE7305">
      <w:pPr>
        <w:pStyle w:val="bpuSponsor"/>
      </w:pPr>
    </w:p>
    <w:p w:rsidR="00DE7305" w:rsidRDefault="00DE7305" w:rsidP="00DE7305">
      <w:pPr>
        <w:pStyle w:val="bpuSponsor"/>
      </w:pPr>
    </w:p>
    <w:p w:rsidR="0086217F" w:rsidRPr="0086217F" w:rsidRDefault="0086217F" w:rsidP="0086217F"/>
    <w:p w:rsidR="00DE7305" w:rsidRDefault="00DE7305" w:rsidP="00FC0BA9">
      <w:pPr>
        <w:pStyle w:val="bpuSponsor"/>
      </w:pPr>
      <w:r>
        <w:t>SYNOPSIS</w:t>
      </w:r>
    </w:p>
    <w:p w:rsidR="00DE7305" w:rsidRDefault="00A970BE" w:rsidP="00DE7305">
      <w:pPr>
        <w:pStyle w:val="bpuNormText"/>
      </w:pPr>
      <w:r>
        <w:rPr>
          <w:spacing w:val="4"/>
        </w:rPr>
        <w:tab/>
        <w:t>Provides that AOC shall administer program for municipal courts allowing defendants to engage in online plea negotiations, entry of guilty plea, and payment of fine or penalty.</w:t>
      </w:r>
    </w:p>
    <w:p w:rsidR="00DE7305" w:rsidRDefault="00DE7305" w:rsidP="00DE7305">
      <w:pPr>
        <w:pStyle w:val="bpuNormText"/>
      </w:pPr>
    </w:p>
    <w:p w:rsidR="00DE7305" w:rsidRDefault="00DE7305" w:rsidP="00DE7305">
      <w:pPr>
        <w:pStyle w:val="bpuSponsor"/>
      </w:pPr>
      <w:r>
        <w:t xml:space="preserve">CURRENT VERSION OF TEXT </w:t>
      </w:r>
    </w:p>
    <w:p w:rsidR="00DE7305" w:rsidRDefault="00A970BE" w:rsidP="00DE7305">
      <w:pPr>
        <w:pStyle w:val="bpuNormText"/>
      </w:pPr>
      <w:r>
        <w:tab/>
        <w:t>As reported by the Senate Judiciary Committee on October 22, 2020, with amendments.</w:t>
      </w:r>
    </w:p>
    <w:p w:rsidR="00DE7305" w:rsidRDefault="00DE7305" w:rsidP="00DE7305">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4">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DE7305" w:rsidRDefault="00DE7305" w:rsidP="008916EC">
      <w:pPr>
        <w:pStyle w:val="FronterPage"/>
        <w:tabs>
          <w:tab w:val="clear" w:pos="720"/>
          <w:tab w:val="clear" w:pos="1440"/>
          <w:tab w:val="clear" w:pos="2160"/>
          <w:tab w:val="clear" w:pos="2880"/>
          <w:tab w:val="clear" w:pos="3600"/>
          <w:tab w:val="clear" w:pos="4320"/>
          <w:tab w:val="clear" w:pos="5040"/>
        </w:tabs>
        <w:sectPr w:rsidR="00DE7305" w:rsidSect="00DE7305">
          <w:type w:val="continuous"/>
          <w:pgSz w:w="12240" w:h="20160" w:code="5"/>
          <w:pgMar w:top="1440" w:right="2275" w:bottom="1440" w:left="2275" w:header="72" w:footer="720" w:gutter="0"/>
          <w:pgNumType w:start="1"/>
          <w:cols w:space="720"/>
          <w:docGrid w:linePitch="360"/>
        </w:sectPr>
      </w:pPr>
    </w:p>
    <w:p w:rsidR="00686AEB" w:rsidRPr="00677316" w:rsidRDefault="00A970BE" w:rsidP="003E47BA">
      <w:pPr>
        <w:pStyle w:val="HangingAnAct"/>
        <w:rPr>
          <w:rStyle w:val="HangingAnActChar"/>
        </w:rPr>
      </w:pPr>
      <w:r w:rsidRPr="00A970BE">
        <w:rPr>
          <w:b/>
          <w:smallCaps/>
          <w:spacing w:val="0"/>
          <w:szCs w:val="20"/>
        </w:rPr>
        <w:lastRenderedPageBreak/>
        <w:t>An Act</w:t>
      </w:r>
      <w:r w:rsidRPr="00A970BE">
        <w:t xml:space="preserve"> concerning </w:t>
      </w:r>
      <w:r w:rsidRPr="00A970BE">
        <w:rPr>
          <w:rFonts w:ascii="Albertus Extra Bold" w:hAnsi="Albertus Extra Bold"/>
          <w:b/>
          <w:vertAlign w:val="superscript"/>
        </w:rPr>
        <w:t>3</w:t>
      </w:r>
      <w:r w:rsidRPr="00A970BE">
        <w:rPr>
          <w:rFonts w:ascii="Albertus Extra Bold" w:hAnsi="Albertus Extra Bold"/>
          <w:b/>
        </w:rPr>
        <w:t>[</w:t>
      </w:r>
      <w:r w:rsidRPr="00A970BE">
        <w:t>plea bargaining in</w:t>
      </w:r>
      <w:r w:rsidRPr="00A970BE">
        <w:rPr>
          <w:rFonts w:ascii="Albertus Extra Bold" w:hAnsi="Albertus Extra Bold"/>
          <w:b/>
        </w:rPr>
        <w:t>]</w:t>
      </w:r>
      <w:r w:rsidRPr="00A970BE">
        <w:rPr>
          <w:rFonts w:ascii="Albertus Extra Bold" w:hAnsi="Albertus Extra Bold"/>
          <w:b/>
          <w:vertAlign w:val="superscript"/>
        </w:rPr>
        <w:t xml:space="preserve"> </w:t>
      </w:r>
      <w:r w:rsidRPr="00A970BE">
        <w:rPr>
          <w:u w:val="single"/>
        </w:rPr>
        <w:t>certain</w:t>
      </w:r>
      <w:r w:rsidRPr="00A970BE">
        <w:rPr>
          <w:rFonts w:ascii="Albertus Extra Bold" w:hAnsi="Albertus Extra Bold"/>
          <w:b/>
          <w:vertAlign w:val="superscript"/>
        </w:rPr>
        <w:t>3</w:t>
      </w:r>
      <w:r w:rsidRPr="00A970BE">
        <w:t xml:space="preserve"> municipal court </w:t>
      </w:r>
      <w:r w:rsidRPr="00A970BE">
        <w:rPr>
          <w:rFonts w:ascii="Albertus Extra Bold" w:hAnsi="Albertus Extra Bold"/>
          <w:b/>
          <w:vertAlign w:val="superscript"/>
        </w:rPr>
        <w:t>3</w:t>
      </w:r>
      <w:r w:rsidRPr="00A970BE">
        <w:rPr>
          <w:spacing w:val="0"/>
          <w:u w:val="single"/>
        </w:rPr>
        <w:t>procedures,</w:t>
      </w:r>
      <w:r w:rsidRPr="00A970BE">
        <w:rPr>
          <w:rFonts w:ascii="Albertus Extra Bold" w:hAnsi="Albertus Extra Bold"/>
          <w:b/>
          <w:vertAlign w:val="superscript"/>
        </w:rPr>
        <w:t>3</w:t>
      </w:r>
      <w:r w:rsidRPr="00A970BE">
        <w:t xml:space="preserve"> and </w:t>
      </w:r>
      <w:r w:rsidRPr="00A970BE">
        <w:rPr>
          <w:spacing w:val="0"/>
        </w:rPr>
        <w:t>amending P.L.2000, c.75.</w:t>
      </w:r>
    </w:p>
    <w:p w:rsidR="000B1054" w:rsidRPr="00D71D68" w:rsidRDefault="000B1054" w:rsidP="000B1054"/>
    <w:p w:rsidR="00686AEB" w:rsidRPr="00AA7880" w:rsidRDefault="00686AEB" w:rsidP="00686AEB">
      <w:r>
        <w:tab/>
      </w:r>
      <w:r w:rsidR="007A1FCF">
        <w:rPr>
          <w:rStyle w:val="BillHeading2"/>
        </w:rPr>
        <w:t>Be It Enacted</w:t>
      </w:r>
      <w:r>
        <w:rPr>
          <w:rStyle w:val="BillHeading2"/>
        </w:rPr>
        <w:t xml:space="preserve"> </w:t>
      </w:r>
      <w:r w:rsidR="007A1FCF">
        <w:rPr>
          <w:rStyle w:val="BillLanguage"/>
        </w:rPr>
        <w:t>by the Senate and General Assembly of the State of New Jersey:</w:t>
      </w:r>
    </w:p>
    <w:p w:rsidR="00686AEB" w:rsidRDefault="00686AEB" w:rsidP="00686AEB"/>
    <w:p w:rsidR="00A970BE" w:rsidRPr="00A970BE" w:rsidRDefault="00A970BE" w:rsidP="00A970B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rsidRPr="00A970BE">
        <w:rPr>
          <w:spacing w:val="0"/>
        </w:rPr>
        <w:tab/>
      </w:r>
      <w:r w:rsidRPr="00A970BE">
        <w:t>1.</w:t>
      </w:r>
      <w:r w:rsidRPr="00A970BE">
        <w:tab/>
        <w:t>Section 2 of P.L.2000, c.75 (C.2B:25-11) is amended to read as follows:</w:t>
      </w:r>
    </w:p>
    <w:p w:rsidR="00A970BE" w:rsidRPr="00A970BE" w:rsidRDefault="00A970BE" w:rsidP="00A970BE">
      <w:pPr>
        <w:tabs>
          <w:tab w:val="clear" w:pos="1440"/>
          <w:tab w:val="left" w:pos="1080"/>
        </w:tabs>
      </w:pPr>
      <w:r w:rsidRPr="00A970BE">
        <w:tab/>
        <w:t>2.</w:t>
      </w:r>
      <w:r w:rsidRPr="00A970BE">
        <w:tab/>
      </w:r>
      <w:r w:rsidRPr="00A970BE">
        <w:rPr>
          <w:u w:val="single"/>
        </w:rPr>
        <w:t>a.</w:t>
      </w:r>
      <w:r w:rsidRPr="00A970BE">
        <w:tab/>
        <w:t xml:space="preserve">In accordance with the Rules of Court adopted by the Supreme Court of New Jersey </w:t>
      </w:r>
      <w:r w:rsidRPr="00A970BE">
        <w:rPr>
          <w:rFonts w:ascii="Albertus Extra Bold" w:hAnsi="Albertus Extra Bold"/>
          <w:b/>
          <w:vertAlign w:val="superscript"/>
        </w:rPr>
        <w:t>3</w:t>
      </w:r>
      <w:r w:rsidRPr="00A970BE">
        <w:rPr>
          <w:spacing w:val="0"/>
          <w:u w:val="single"/>
        </w:rPr>
        <w:t>or procedures promulgated by the Administrative Office of the Courts</w:t>
      </w:r>
      <w:r w:rsidRPr="00A970BE">
        <w:rPr>
          <w:rFonts w:ascii="Albertus Extra Bold" w:hAnsi="Albertus Extra Bold"/>
          <w:b/>
          <w:vertAlign w:val="superscript"/>
        </w:rPr>
        <w:t>3</w:t>
      </w:r>
      <w:r w:rsidRPr="00A970BE">
        <w:t>, a municipal prosecutor may recommend to the court to accept a plea to a lesser or other offense.</w:t>
      </w:r>
    </w:p>
    <w:p w:rsidR="00A970BE" w:rsidRPr="00A970BE" w:rsidRDefault="00A970BE" w:rsidP="00A970BE">
      <w:pPr>
        <w:tabs>
          <w:tab w:val="clear" w:pos="1440"/>
          <w:tab w:val="left" w:pos="1170"/>
        </w:tabs>
        <w:rPr>
          <w:u w:val="single"/>
        </w:rPr>
      </w:pPr>
      <w:r w:rsidRPr="00A970BE">
        <w:tab/>
      </w:r>
      <w:r w:rsidRPr="00A970BE">
        <w:rPr>
          <w:u w:val="single"/>
        </w:rPr>
        <w:t>b.</w:t>
      </w:r>
      <w:r w:rsidRPr="00A970BE">
        <w:tab/>
      </w:r>
      <w:r w:rsidRPr="00A970BE">
        <w:rPr>
          <w:rFonts w:ascii="Albertus Extra Bold" w:hAnsi="Albertus Extra Bold"/>
          <w:b/>
          <w:vertAlign w:val="superscript"/>
        </w:rPr>
        <w:t>3</w:t>
      </w:r>
      <w:r w:rsidRPr="00A970BE">
        <w:rPr>
          <w:rFonts w:ascii="Albertus Extra Bold" w:hAnsi="Albertus Extra Bold"/>
          <w:b/>
        </w:rPr>
        <w:t>[</w:t>
      </w:r>
      <w:r w:rsidRPr="00A970BE">
        <w:rPr>
          <w:u w:val="single"/>
        </w:rPr>
        <w:t>(1) Except as set forth in paragraph (2) of this subsection or as otherwise provided by the Rules of Court, in a case where the defendant is charged with a violation of a provision of Title 39 of the Revised Statutes the municipal prosecutor may use mail or email to engage in discussions and negotiations with the defendant or the defendant’s attorney concerning a plea by the defendant to a lesser or other offense</w:t>
      </w:r>
      <w:r w:rsidRPr="00A970BE">
        <w:t xml:space="preserve"> </w:t>
      </w:r>
      <w:r w:rsidRPr="00A970BE">
        <w:rPr>
          <w:rFonts w:ascii="Albertus Extra Bold" w:hAnsi="Albertus Extra Bold"/>
          <w:b/>
          <w:vertAlign w:val="superscript"/>
        </w:rPr>
        <w:t>2</w:t>
      </w:r>
      <w:r w:rsidRPr="00A970BE">
        <w:rPr>
          <w:spacing w:val="0"/>
          <w:u w:val="single"/>
        </w:rPr>
        <w:t>or offenses</w:t>
      </w:r>
      <w:r w:rsidRPr="00A970BE">
        <w:rPr>
          <w:rFonts w:ascii="Albertus Extra Bold" w:hAnsi="Albertus Extra Bold"/>
          <w:b/>
          <w:vertAlign w:val="superscript"/>
        </w:rPr>
        <w:t>2</w:t>
      </w:r>
      <w:r w:rsidRPr="00A970BE">
        <w:rPr>
          <w:u w:val="single"/>
        </w:rPr>
        <w:t>.  The municipal prosecutor may also use mail or email to relay to the defendant or his attorney the prosecutor’s final determination as to whether he will recommend that the court accept any such plea.</w:t>
      </w:r>
    </w:p>
    <w:p w:rsidR="00A970BE" w:rsidRPr="00A970BE" w:rsidRDefault="00A970BE" w:rsidP="00A970BE">
      <w:pPr>
        <w:tabs>
          <w:tab w:val="clear" w:pos="1440"/>
          <w:tab w:val="left" w:pos="1260"/>
        </w:tabs>
      </w:pPr>
      <w:r w:rsidRPr="00A970BE">
        <w:tab/>
      </w:r>
      <w:r w:rsidRPr="00A970BE">
        <w:rPr>
          <w:u w:val="single"/>
        </w:rPr>
        <w:t>(2)</w:t>
      </w:r>
      <w:r w:rsidRPr="00A970BE">
        <w:tab/>
      </w:r>
      <w:r w:rsidRPr="00A970BE">
        <w:rPr>
          <w:rFonts w:ascii="Albertus Extra Bold" w:hAnsi="Albertus Extra Bold"/>
          <w:b/>
          <w:vertAlign w:val="superscript"/>
        </w:rPr>
        <w:t>2</w:t>
      </w:r>
      <w:r w:rsidRPr="00A970BE">
        <w:rPr>
          <w:spacing w:val="0"/>
          <w:u w:val="single"/>
        </w:rPr>
        <w:t>(a)</w:t>
      </w:r>
      <w:r w:rsidRPr="00A970BE">
        <w:rPr>
          <w:spacing w:val="0"/>
          <w:u w:val="single"/>
        </w:rPr>
        <w:tab/>
        <w:t>The Administrative Office of the Courts shall promulgate a standardized form to be used in cases pursuant to this subsection.  The municipal prosecutor shall send the form to the defendant or the defendant’s attorney by mail or email.  The form shall be signed by the defendant and notarized and returned to the court.  The form shall state that the defendant waives his right to appearance in court and waives his right to trial, and pleads guilty to the specific offense or offenses pursuant to the plea agreement.  The form shall include all terms of the plea agreement.</w:t>
      </w:r>
      <w:r w:rsidRPr="00A970BE">
        <w:tab/>
      </w:r>
    </w:p>
    <w:p w:rsidR="00A970BE" w:rsidRPr="00A970BE" w:rsidRDefault="00A970BE" w:rsidP="00A970BE">
      <w:pPr>
        <w:rPr>
          <w:u w:val="single"/>
        </w:rPr>
      </w:pPr>
      <w:r w:rsidRPr="00A970BE">
        <w:tab/>
      </w:r>
      <w:r w:rsidRPr="00A970BE">
        <w:rPr>
          <w:u w:val="single"/>
        </w:rPr>
        <w:t>(b)</w:t>
      </w:r>
      <w:r w:rsidRPr="00A970BE">
        <w:rPr>
          <w:u w:val="single"/>
        </w:rPr>
        <w:tab/>
        <w:t xml:space="preserve">If the judge accepts the plea agreement, the judge shall dispose of the charges accordingly. The defendant shall not be required to appear in person. </w:t>
      </w:r>
    </w:p>
    <w:p w:rsidR="00A970BE" w:rsidRPr="00A970BE" w:rsidRDefault="00A970BE" w:rsidP="00A970BE">
      <w:pPr>
        <w:tabs>
          <w:tab w:val="clear" w:pos="720"/>
          <w:tab w:val="left" w:pos="810"/>
        </w:tabs>
        <w:rPr>
          <w:rFonts w:ascii="Albertus Extra Bold" w:hAnsi="Albertus Extra Bold"/>
          <w:b/>
        </w:rPr>
      </w:pPr>
      <w:r w:rsidRPr="00A970BE">
        <w:tab/>
      </w:r>
      <w:r w:rsidRPr="00A970BE">
        <w:rPr>
          <w:spacing w:val="0"/>
          <w:u w:val="single"/>
        </w:rPr>
        <w:t>(3)</w:t>
      </w:r>
      <w:r w:rsidRPr="00A970BE">
        <w:rPr>
          <w:rFonts w:ascii="Albertus Extra Bold" w:hAnsi="Albertus Extra Bold"/>
          <w:b/>
          <w:vertAlign w:val="superscript"/>
        </w:rPr>
        <w:t>2</w:t>
      </w:r>
      <w:r w:rsidRPr="00A970BE">
        <w:rPr>
          <w:spacing w:val="0"/>
        </w:rPr>
        <w:tab/>
      </w:r>
      <w:r w:rsidRPr="00A970BE">
        <w:rPr>
          <w:u w:val="single"/>
        </w:rPr>
        <w:t>The municipal prosecutor shall not use mail or email as provided in</w:t>
      </w:r>
      <w:r w:rsidRPr="00A970BE">
        <w:t xml:space="preserve"> </w:t>
      </w:r>
      <w:r w:rsidRPr="00A970BE">
        <w:rPr>
          <w:rFonts w:ascii="Albertus Extra Bold" w:hAnsi="Albertus Extra Bold"/>
          <w:b/>
          <w:vertAlign w:val="superscript"/>
        </w:rPr>
        <w:t>2</w:t>
      </w:r>
      <w:r w:rsidRPr="00A970BE">
        <w:rPr>
          <w:rFonts w:ascii="Albertus Extra Bold" w:hAnsi="Albertus Extra Bold"/>
          <w:b/>
        </w:rPr>
        <w:t>[</w:t>
      </w:r>
      <w:r w:rsidRPr="00A970BE">
        <w:rPr>
          <w:u w:val="single"/>
        </w:rPr>
        <w:t>paragraph (1) of</w:t>
      </w:r>
      <w:r w:rsidRPr="00A970BE">
        <w:rPr>
          <w:rFonts w:ascii="Albertus Extra Bold" w:hAnsi="Albertus Extra Bold"/>
          <w:b/>
        </w:rPr>
        <w:t>]</w:t>
      </w:r>
      <w:r w:rsidRPr="00A970BE">
        <w:rPr>
          <w:rFonts w:ascii="Albertus Extra Bold" w:hAnsi="Albertus Extra Bold"/>
          <w:b/>
          <w:vertAlign w:val="superscript"/>
        </w:rPr>
        <w:t>2</w:t>
      </w:r>
      <w:r w:rsidRPr="00A970BE">
        <w:t xml:space="preserve"> </w:t>
      </w:r>
      <w:r w:rsidRPr="00A970BE">
        <w:rPr>
          <w:u w:val="single"/>
        </w:rPr>
        <w:t>this subsection in any case where the defendant is charged with a violation of any of the following: section 5 of P.L.1990, c.10 (C.39:3-10.13); section 16 of P.L.1990, c.10 (C.39:3-10.24); R.S.39:3-40; R.S.39:4-50; section 2 of P.L.1981, c.512 (C.39:4-50.4a); section 1 of P.L.1999, c.410 (C.39:4-50.15); section 4 of P.L.1999, c.417 (C.39:4-50.19); section 1 of P.L.2007, c.78 (C.39:4-80.1); section 1 of P.L.1942, c.192 (C.39:4-128.1); or section 3 of P.L.1952, c.157 (C.12:7-46).</w:t>
      </w:r>
      <w:r w:rsidRPr="00A970BE">
        <w:rPr>
          <w:rFonts w:ascii="Albertus Extra Bold" w:hAnsi="Albertus Extra Bold"/>
          <w:b/>
        </w:rPr>
        <w:t xml:space="preserve">] </w:t>
      </w:r>
    </w:p>
    <w:p w:rsidR="00A970BE" w:rsidRPr="00A970BE" w:rsidRDefault="00A970BE" w:rsidP="00A970BE">
      <w:pPr>
        <w:tabs>
          <w:tab w:val="clear" w:pos="720"/>
          <w:tab w:val="left" w:pos="810"/>
        </w:tabs>
        <w:rPr>
          <w:spacing w:val="0"/>
          <w:u w:val="single"/>
        </w:rPr>
      </w:pPr>
      <w:r w:rsidRPr="00A970BE">
        <w:rPr>
          <w:rFonts w:ascii="Albertus Extra Bold" w:hAnsi="Albertus Extra Bold"/>
          <w:b/>
        </w:rPr>
        <w:tab/>
      </w:r>
      <w:r w:rsidRPr="00A970BE">
        <w:rPr>
          <w:spacing w:val="0"/>
          <w:u w:val="single"/>
        </w:rPr>
        <w:t>(1)  The Administrative Office of the Courts has developed and shall administer a Municipal Case Resolution Program that would allow a defendant charged with a matter falling within the jurisdiction of the municipal court to engage in online:</w:t>
      </w:r>
    </w:p>
    <w:p w:rsidR="00A970BE" w:rsidRPr="00A970BE" w:rsidRDefault="00A970BE" w:rsidP="00A970BE">
      <w:pPr>
        <w:tabs>
          <w:tab w:val="clear" w:pos="720"/>
          <w:tab w:val="left" w:pos="810"/>
        </w:tabs>
        <w:rPr>
          <w:spacing w:val="0"/>
        </w:rPr>
      </w:pPr>
      <w:r w:rsidRPr="00A970BE">
        <w:rPr>
          <w:spacing w:val="0"/>
        </w:rPr>
        <w:tab/>
      </w:r>
      <w:r w:rsidRPr="00A970BE">
        <w:rPr>
          <w:spacing w:val="0"/>
          <w:u w:val="single"/>
        </w:rPr>
        <w:t>(a)</w:t>
      </w:r>
      <w:r>
        <w:rPr>
          <w:spacing w:val="0"/>
          <w:u w:val="single"/>
        </w:rPr>
        <w:t xml:space="preserve"> </w:t>
      </w:r>
      <w:r w:rsidRPr="00A970BE">
        <w:rPr>
          <w:spacing w:val="0"/>
          <w:u w:val="single"/>
        </w:rPr>
        <w:t xml:space="preserve"> plea negotiations with a municipal prosecutor;</w:t>
      </w:r>
    </w:p>
    <w:p w:rsidR="00A970BE" w:rsidRPr="00A970BE" w:rsidRDefault="00A970BE" w:rsidP="00A970BE">
      <w:pPr>
        <w:tabs>
          <w:tab w:val="clear" w:pos="720"/>
          <w:tab w:val="left" w:pos="810"/>
        </w:tabs>
        <w:rPr>
          <w:spacing w:val="0"/>
        </w:rPr>
      </w:pPr>
      <w:r w:rsidRPr="00A970BE">
        <w:rPr>
          <w:spacing w:val="0"/>
        </w:rPr>
        <w:tab/>
      </w:r>
      <w:r w:rsidRPr="00A970BE">
        <w:rPr>
          <w:spacing w:val="0"/>
          <w:u w:val="single"/>
        </w:rPr>
        <w:t>(b)</w:t>
      </w:r>
      <w:r>
        <w:rPr>
          <w:spacing w:val="0"/>
          <w:u w:val="single"/>
        </w:rPr>
        <w:t xml:space="preserve"> </w:t>
      </w:r>
      <w:r w:rsidRPr="00A970BE">
        <w:rPr>
          <w:spacing w:val="0"/>
          <w:u w:val="single"/>
        </w:rPr>
        <w:t xml:space="preserve"> entry of a guilty plea; and</w:t>
      </w:r>
    </w:p>
    <w:p w:rsidR="00A970BE" w:rsidRPr="00A970BE" w:rsidRDefault="00A970BE" w:rsidP="00A970BE">
      <w:pPr>
        <w:tabs>
          <w:tab w:val="clear" w:pos="720"/>
          <w:tab w:val="left" w:pos="810"/>
        </w:tabs>
        <w:rPr>
          <w:spacing w:val="0"/>
          <w:u w:val="single"/>
        </w:rPr>
      </w:pPr>
      <w:r w:rsidRPr="00A970BE">
        <w:rPr>
          <w:spacing w:val="0"/>
        </w:rPr>
        <w:tab/>
      </w:r>
      <w:r w:rsidRPr="00A970BE">
        <w:rPr>
          <w:spacing w:val="0"/>
          <w:u w:val="single"/>
        </w:rPr>
        <w:t>(c)</w:t>
      </w:r>
      <w:r>
        <w:rPr>
          <w:spacing w:val="0"/>
          <w:u w:val="single"/>
        </w:rPr>
        <w:t xml:space="preserve"> </w:t>
      </w:r>
      <w:r w:rsidRPr="00A970BE">
        <w:rPr>
          <w:spacing w:val="0"/>
          <w:u w:val="single"/>
        </w:rPr>
        <w:t xml:space="preserve"> payment of a fine or penalty.</w:t>
      </w:r>
    </w:p>
    <w:p w:rsidR="00A970BE" w:rsidRPr="00A970BE" w:rsidRDefault="00A970BE" w:rsidP="00A970BE">
      <w:pPr>
        <w:tabs>
          <w:tab w:val="clear" w:pos="720"/>
          <w:tab w:val="left" w:pos="810"/>
        </w:tabs>
        <w:rPr>
          <w:b/>
          <w:i/>
        </w:rPr>
      </w:pPr>
      <w:r w:rsidRPr="00A970BE">
        <w:rPr>
          <w:spacing w:val="0"/>
        </w:rPr>
        <w:tab/>
      </w:r>
      <w:r>
        <w:rPr>
          <w:spacing w:val="0"/>
          <w:u w:val="single"/>
        </w:rPr>
        <w:t>(2)</w:t>
      </w:r>
      <w:r>
        <w:rPr>
          <w:spacing w:val="0"/>
          <w:u w:val="single"/>
        </w:rPr>
        <w:tab/>
      </w:r>
      <w:r w:rsidRPr="00A970BE">
        <w:rPr>
          <w:spacing w:val="0"/>
          <w:u w:val="single"/>
        </w:rPr>
        <w:t>A municipal prosecutor shall use the Municipal Case Resolution Program developed by the Administrative Office of the Courts.</w:t>
      </w:r>
      <w:r w:rsidRPr="00A970BE">
        <w:rPr>
          <w:rFonts w:ascii="Albertus Extra Bold" w:hAnsi="Albertus Extra Bold"/>
          <w:b/>
          <w:vertAlign w:val="superscript"/>
        </w:rPr>
        <w:t>3</w:t>
      </w:r>
    </w:p>
    <w:p w:rsidR="00A970BE" w:rsidRPr="00A970BE" w:rsidRDefault="00A970BE" w:rsidP="00A970BE">
      <w:pPr>
        <w:rPr>
          <w:u w:val="single"/>
        </w:rPr>
      </w:pPr>
      <w:r w:rsidRPr="00A970BE">
        <w:tab/>
      </w:r>
      <w:r w:rsidRPr="00A970BE">
        <w:rPr>
          <w:u w:val="single"/>
        </w:rPr>
        <w:t>c.</w:t>
      </w:r>
      <w:r>
        <w:rPr>
          <w:u w:val="single"/>
        </w:rPr>
        <w:t xml:space="preserve"> </w:t>
      </w:r>
      <w:r w:rsidRPr="00A970BE">
        <w:rPr>
          <w:u w:val="single"/>
        </w:rPr>
        <w:t xml:space="preserve"> Nothing in this section shall be construed to alter or limit</w:t>
      </w:r>
      <w:r w:rsidRPr="00A970BE">
        <w:t xml:space="preserve"> </w:t>
      </w:r>
      <w:r w:rsidRPr="00A970BE">
        <w:rPr>
          <w:rFonts w:ascii="Albertus Extra Bold" w:hAnsi="Albertus Extra Bold"/>
          <w:b/>
          <w:vertAlign w:val="superscript"/>
        </w:rPr>
        <w:t>2</w:t>
      </w:r>
      <w:r w:rsidRPr="00A970BE">
        <w:rPr>
          <w:rFonts w:ascii="Albertus Extra Bold" w:hAnsi="Albertus Extra Bold"/>
          <w:b/>
        </w:rPr>
        <w:t>[</w:t>
      </w:r>
      <w:r w:rsidRPr="00A970BE">
        <w:rPr>
          <w:rFonts w:ascii="Albertus Extra Bold" w:hAnsi="Albertus Extra Bold"/>
          <w:b/>
          <w:vertAlign w:val="superscript"/>
        </w:rPr>
        <w:t>1</w:t>
      </w:r>
      <w:r w:rsidRPr="00A970BE">
        <w:rPr>
          <w:u w:val="single"/>
        </w:rPr>
        <w:t>:</w:t>
      </w:r>
    </w:p>
    <w:p w:rsidR="00A970BE" w:rsidRPr="00A970BE" w:rsidRDefault="00A970BE" w:rsidP="00A970BE">
      <w:pPr>
        <w:rPr>
          <w:u w:val="single"/>
        </w:rPr>
      </w:pPr>
      <w:r w:rsidRPr="00A970BE">
        <w:tab/>
      </w:r>
      <w:r w:rsidRPr="00A970BE">
        <w:rPr>
          <w:u w:val="single"/>
        </w:rPr>
        <w:t>(1)</w:t>
      </w:r>
      <w:r w:rsidRPr="00A970BE">
        <w:rPr>
          <w:u w:val="single"/>
        </w:rPr>
        <w:tab/>
        <w:t>the defendant’s obligation to be physically present at sentencing or other final determination by the court;  or</w:t>
      </w:r>
    </w:p>
    <w:p w:rsidR="00A970BE" w:rsidRPr="00A970BE" w:rsidRDefault="00A970BE" w:rsidP="00A970BE">
      <w:pPr>
        <w:tabs>
          <w:tab w:val="clear" w:pos="1440"/>
          <w:tab w:val="left" w:pos="1080"/>
        </w:tabs>
      </w:pPr>
      <w:r w:rsidRPr="00A970BE">
        <w:tab/>
      </w:r>
      <w:r w:rsidRPr="00A970BE">
        <w:rPr>
          <w:u w:val="single"/>
        </w:rPr>
        <w:t>(2)</w:t>
      </w:r>
      <w:r w:rsidRPr="00A970BE">
        <w:rPr>
          <w:rFonts w:ascii="Albertus Extra Bold" w:hAnsi="Albertus Extra Bold"/>
          <w:b/>
          <w:vertAlign w:val="superscript"/>
        </w:rPr>
        <w:t>1</w:t>
      </w:r>
      <w:r w:rsidRPr="00A970BE">
        <w:rPr>
          <w:rFonts w:ascii="Albertus Extra Bold" w:hAnsi="Albertus Extra Bold"/>
          <w:b/>
        </w:rPr>
        <w:t>]</w:t>
      </w:r>
      <w:r w:rsidRPr="00A970BE">
        <w:rPr>
          <w:rFonts w:ascii="Albertus Extra Bold" w:hAnsi="Albertus Extra Bold"/>
          <w:b/>
          <w:vertAlign w:val="superscript"/>
        </w:rPr>
        <w:t>2</w:t>
      </w:r>
      <w:r w:rsidRPr="00A970BE">
        <w:rPr>
          <w:spacing w:val="0"/>
        </w:rPr>
        <w:tab/>
      </w:r>
      <w:r w:rsidRPr="00A970BE">
        <w:rPr>
          <w:u w:val="single"/>
        </w:rPr>
        <w:t>the authority or discretion of the Supreme Court to regulate the practice of plea agreements in municipal court, or to alter or limit the authority or discretion of a prosecutor.</w:t>
      </w:r>
    </w:p>
    <w:p w:rsidR="00E23F6B" w:rsidRPr="00E23F6B" w:rsidRDefault="00A970BE" w:rsidP="00A970BE">
      <w:r w:rsidRPr="00A970BE">
        <w:t>(</w:t>
      </w:r>
      <w:proofErr w:type="spellStart"/>
      <w:r w:rsidRPr="00A970BE">
        <w:t>cf</w:t>
      </w:r>
      <w:proofErr w:type="spellEnd"/>
      <w:r w:rsidRPr="00A970BE">
        <w:t>: P.L.2000, c.75, s.2)</w:t>
      </w:r>
    </w:p>
    <w:p w:rsidR="00D70077" w:rsidRPr="00D71D68" w:rsidRDefault="00D70077" w:rsidP="00686AEB"/>
    <w:p w:rsidR="0045525C" w:rsidRDefault="00204ACB" w:rsidP="00E23F6B">
      <w:r>
        <w:tab/>
        <w:t>2.</w:t>
      </w:r>
      <w:r>
        <w:tab/>
        <w:t xml:space="preserve">This act shall take effect on the </w:t>
      </w:r>
      <w:r>
        <w:rPr>
          <w:rFonts w:ascii="Albertus Extra Bold" w:hAnsi="Albertus Extra Bold"/>
          <w:b/>
          <w:vertAlign w:val="superscript"/>
        </w:rPr>
        <w:t>1</w:t>
      </w:r>
      <w:r w:rsidRPr="00733A56">
        <w:rPr>
          <w:rFonts w:ascii="Albertus Extra Bold" w:hAnsi="Albertus Extra Bold"/>
          <w:b/>
        </w:rPr>
        <w:t>[</w:t>
      </w:r>
      <w:r>
        <w:t>60</w:t>
      </w:r>
      <w:r w:rsidRPr="00DD32F5">
        <w:rPr>
          <w:vertAlign w:val="superscript"/>
        </w:rPr>
        <w:t>th</w:t>
      </w:r>
      <w:r>
        <w:t xml:space="preserve"> day</w:t>
      </w:r>
      <w:r w:rsidRPr="00733A56">
        <w:rPr>
          <w:rFonts w:ascii="Albertus Extra Bold" w:hAnsi="Albertus Extra Bold"/>
          <w:b/>
        </w:rPr>
        <w:t>]</w:t>
      </w:r>
      <w:r>
        <w:t xml:space="preserve"> </w:t>
      </w:r>
      <w:r>
        <w:rPr>
          <w:u w:val="single"/>
        </w:rPr>
        <w:t>first day of the third month next</w:t>
      </w:r>
      <w:r w:rsidRPr="00733A56">
        <w:rPr>
          <w:rFonts w:ascii="Albertus Extra Bold" w:hAnsi="Albertus Extra Bold"/>
          <w:b/>
          <w:vertAlign w:val="superscript"/>
        </w:rPr>
        <w:t>1</w:t>
      </w:r>
      <w:r>
        <w:t xml:space="preserve"> following </w:t>
      </w:r>
      <w:r>
        <w:rPr>
          <w:rFonts w:ascii="Albertus Extra Bold" w:hAnsi="Albertus Extra Bold"/>
          <w:b/>
          <w:vertAlign w:val="superscript"/>
        </w:rPr>
        <w:t>1</w:t>
      </w:r>
      <w:r w:rsidRPr="00733A56">
        <w:rPr>
          <w:u w:val="single"/>
        </w:rPr>
        <w:t>the date of</w:t>
      </w:r>
      <w:r>
        <w:rPr>
          <w:rFonts w:ascii="Albertus Extra Bold" w:hAnsi="Albertus Extra Bold"/>
          <w:b/>
          <w:vertAlign w:val="superscript"/>
        </w:rPr>
        <w:t>1</w:t>
      </w:r>
      <w:r>
        <w:t xml:space="preserve"> enactment.</w:t>
      </w:r>
    </w:p>
    <w:sectPr w:rsidR="0045525C" w:rsidSect="00A970BE">
      <w:headerReference w:type="default" r:id="rId15"/>
      <w:footerReference w:type="default" r:id="rId16"/>
      <w:headerReference w:type="first" r:id="rId17"/>
      <w:footerReference w:type="first" r:id="rId18"/>
      <w:pgSz w:w="12240" w:h="20160" w:code="5"/>
      <w:pgMar w:top="1440" w:right="2520" w:bottom="1872" w:left="2880" w:header="1181" w:footer="946"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F1AA2" w:rsidRDefault="00FF1AA2">
      <w:r>
        <w:separator/>
      </w:r>
    </w:p>
  </w:endnote>
  <w:endnote w:type="continuationSeparator" w:id="0">
    <w:p w:rsidR="00FF1AA2" w:rsidRDefault="00FF1AA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F1B38" w:rsidRDefault="0086217F" w:rsidP="0086217F">
    <w:pPr>
      <w:pStyle w:val="sponUdate"/>
    </w:pPr>
    <w:r>
      <w:t>(Sponsorship Updated As Of: 6/24/2021)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A1FCF" w:rsidRPr="00921C91" w:rsidRDefault="007A1FCF">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7A1FCF" w:rsidRPr="00921C91" w:rsidRDefault="007A1FCF">
    <w:pPr>
      <w:pStyle w:val="Footer"/>
      <w:rPr>
        <w:szCs w:val="18"/>
      </w:rPr>
    </w:pPr>
  </w:p>
  <w:p w:rsidR="007A1FCF" w:rsidRPr="00921C91" w:rsidRDefault="007A1FCF">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BC6472" w:rsidRDefault="00BC6472" w:rsidP="00686AEB">
    <w:pPr>
      <w:pStyle w:val="Footer"/>
    </w:pPr>
    <w:r>
      <w:tab/>
      <w:t>Matter enclosed in superscript numerals has been adopted as follows:</w:t>
    </w:r>
  </w:p>
  <w:p w:rsidR="00BC6472" w:rsidRDefault="00BC6472"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Assembly ALP committee amendments adopted July 20, 2020.</w:t>
    </w:r>
  </w:p>
  <w:p w:rsidR="00BC6472" w:rsidRDefault="00E23F6B" w:rsidP="00686AEB">
    <w:pPr>
      <w:pStyle w:val="Footer"/>
      <w:rPr>
        <w:rFonts w:ascii="AlbertusExtraBold" w:hAnsi="AlbertusExtraBold"/>
      </w:rPr>
    </w:pPr>
    <w:r>
      <w:rPr>
        <w:rFonts w:ascii="AlbertusExtraBold" w:hAnsi="AlbertusExtraBold"/>
      </w:rPr>
      <w:tab/>
    </w:r>
    <w:r>
      <w:rPr>
        <w:rFonts w:ascii="AlbertusExtraBold" w:hAnsi="AlbertusExtraBold"/>
        <w:vertAlign w:val="superscript"/>
      </w:rPr>
      <w:t>2</w:t>
    </w:r>
    <w:r>
      <w:rPr>
        <w:rFonts w:ascii="AlbertusExtraBold" w:hAnsi="AlbertusExtraBold"/>
      </w:rPr>
      <w:t>Assembly AAP committee amendments adopted July 27, 2020.</w:t>
    </w:r>
  </w:p>
  <w:p w:rsidR="00E23F6B" w:rsidRDefault="00A970BE" w:rsidP="00686AEB">
    <w:pPr>
      <w:pStyle w:val="Footer"/>
      <w:rPr>
        <w:rFonts w:ascii="AlbertusExtraBold" w:hAnsi="AlbertusExtraBold"/>
      </w:rPr>
    </w:pPr>
    <w:r>
      <w:rPr>
        <w:rFonts w:ascii="AlbertusExtraBold" w:hAnsi="AlbertusExtraBold"/>
      </w:rPr>
      <w:tab/>
    </w:r>
    <w:r>
      <w:rPr>
        <w:rFonts w:ascii="AlbertusExtraBold" w:hAnsi="AlbertusExtraBold"/>
        <w:vertAlign w:val="superscript"/>
      </w:rPr>
      <w:t>3</w:t>
    </w:r>
    <w:r>
      <w:rPr>
        <w:rFonts w:ascii="AlbertusExtraBold" w:hAnsi="AlbertusExtraBold"/>
      </w:rPr>
      <w:t>Senate SJU committee amendments adopted October 22, 2020.</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F1AA2" w:rsidRDefault="00FF1AA2">
      <w:r>
        <w:separator/>
      </w:r>
    </w:p>
  </w:footnote>
  <w:footnote w:type="continuationSeparator" w:id="0">
    <w:p w:rsidR="00FF1AA2" w:rsidRDefault="00FF1AA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732EC7">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DE7305" w:rsidRDefault="00DE7305" w:rsidP="00DE7305">
    <w:pPr>
      <w:pStyle w:val="bpuHeadSpon"/>
    </w:pPr>
    <w:r w:rsidRPr="00DE7305">
      <w:rPr>
        <w:rStyle w:val="bpuHeadSponChar"/>
      </w:rPr>
      <w:t>A4367</w:t>
    </w:r>
    <w:r>
      <w:t xml:space="preserve"> </w:t>
    </w:r>
    <w:r w:rsidR="00A970BE">
      <w:t>[3R]</w:t>
    </w:r>
    <w:r w:rsidR="00BC6472">
      <w:t xml:space="preserve"> </w:t>
    </w:r>
    <w:r>
      <w:t>MUKHERJI, SUMTER</w:t>
    </w:r>
  </w:p>
  <w:p w:rsidR="00DE7305" w:rsidRDefault="00DE7305" w:rsidP="00DE7305">
    <w:pPr>
      <w:pStyle w:val="bpuHeadSpon"/>
    </w:pPr>
    <w:r>
      <w:fldChar w:fldCharType="begin"/>
    </w:r>
    <w:r>
      <w:instrText xml:space="preserve"> PAGE  \* MERGEFORMAT </w:instrText>
    </w:r>
    <w:r>
      <w:fldChar w:fldCharType="separate"/>
    </w:r>
    <w:r w:rsidR="00231AAA">
      <w:rPr>
        <w:noProof/>
      </w:rPr>
      <w:t>3</w:t>
    </w:r>
    <w:r>
      <w:fldChar w:fldCharType="end"/>
    </w:r>
  </w:p>
  <w:p w:rsidR="00DE7305" w:rsidRDefault="00DE7305" w:rsidP="00DE7305">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DE7305" w:rsidRDefault="00DE7305" w:rsidP="00DE7305">
    <w:pPr>
      <w:pStyle w:val="bpuHeadSpon"/>
    </w:pPr>
    <w:r w:rsidRPr="00DE7305">
      <w:rPr>
        <w:rStyle w:val="bpuHeadSponChar"/>
      </w:rPr>
      <w:t>A4367</w:t>
    </w:r>
    <w:r>
      <w:t xml:space="preserve"> </w:t>
    </w:r>
    <w:r w:rsidR="00A970BE">
      <w:t>[3R]</w:t>
    </w:r>
    <w:r w:rsidR="00BC6472">
      <w:t xml:space="preserve"> </w:t>
    </w:r>
    <w:r>
      <w:t>MUKHERJI, SUMTER</w:t>
    </w:r>
  </w:p>
  <w:p w:rsidR="00DE7305" w:rsidRDefault="00DE7305" w:rsidP="00DE7305">
    <w:pPr>
      <w:pStyle w:val="bpuHeadSpon"/>
    </w:pPr>
    <w:r>
      <w:fldChar w:fldCharType="begin"/>
    </w:r>
    <w:r>
      <w:instrText xml:space="preserve"> PAGE  \* MERGEFORMAT </w:instrText>
    </w:r>
    <w:r>
      <w:fldChar w:fldCharType="separate"/>
    </w:r>
    <w:r w:rsidR="00732EC7">
      <w:rPr>
        <w:noProof/>
      </w:rPr>
      <w:t>2</w:t>
    </w:r>
    <w:r>
      <w:fldChar w:fldCharType="end"/>
    </w:r>
  </w:p>
  <w:p w:rsidR="00DE7305" w:rsidRDefault="00DE7305" w:rsidP="00DE7305">
    <w:pPr>
      <w:pStyle w:val="bpuHeadSpon"/>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77913ACA"/>
    <w:multiLevelType w:val="hybridMultilevel"/>
    <w:tmpl w:val="EB781CF4"/>
    <w:lvl w:ilvl="0" w:tplc="F30EE252">
      <w:start w:val="2"/>
      <w:numFmt w:val="bullet"/>
      <w:lvlText w:val="-"/>
      <w:lvlJc w:val="left"/>
      <w:pPr>
        <w:ind w:left="645" w:hanging="360"/>
      </w:pPr>
      <w:rPr>
        <w:rFonts w:ascii="Times New Roman" w:eastAsia="Times New Roman" w:hAnsi="Times New Roman" w:cs="Times New Roman" w:hint="default"/>
      </w:rPr>
    </w:lvl>
    <w:lvl w:ilvl="1" w:tplc="04090003" w:tentative="1">
      <w:start w:val="1"/>
      <w:numFmt w:val="bullet"/>
      <w:lvlText w:val="o"/>
      <w:lvlJc w:val="left"/>
      <w:pPr>
        <w:ind w:left="1365" w:hanging="360"/>
      </w:pPr>
      <w:rPr>
        <w:rFonts w:ascii="Courier New" w:hAnsi="Courier New" w:cs="Courier New" w:hint="default"/>
      </w:rPr>
    </w:lvl>
    <w:lvl w:ilvl="2" w:tplc="04090005" w:tentative="1">
      <w:start w:val="1"/>
      <w:numFmt w:val="bullet"/>
      <w:lvlText w:val=""/>
      <w:lvlJc w:val="left"/>
      <w:pPr>
        <w:ind w:left="2085" w:hanging="360"/>
      </w:pPr>
      <w:rPr>
        <w:rFonts w:ascii="Wingdings" w:hAnsi="Wingdings" w:hint="default"/>
      </w:rPr>
    </w:lvl>
    <w:lvl w:ilvl="3" w:tplc="04090001" w:tentative="1">
      <w:start w:val="1"/>
      <w:numFmt w:val="bullet"/>
      <w:lvlText w:val=""/>
      <w:lvlJc w:val="left"/>
      <w:pPr>
        <w:ind w:left="2805" w:hanging="360"/>
      </w:pPr>
      <w:rPr>
        <w:rFonts w:ascii="Symbol" w:hAnsi="Symbol" w:hint="default"/>
      </w:rPr>
    </w:lvl>
    <w:lvl w:ilvl="4" w:tplc="04090003" w:tentative="1">
      <w:start w:val="1"/>
      <w:numFmt w:val="bullet"/>
      <w:lvlText w:val="o"/>
      <w:lvlJc w:val="left"/>
      <w:pPr>
        <w:ind w:left="3525" w:hanging="360"/>
      </w:pPr>
      <w:rPr>
        <w:rFonts w:ascii="Courier New" w:hAnsi="Courier New" w:cs="Courier New" w:hint="default"/>
      </w:rPr>
    </w:lvl>
    <w:lvl w:ilvl="5" w:tplc="04090005" w:tentative="1">
      <w:start w:val="1"/>
      <w:numFmt w:val="bullet"/>
      <w:lvlText w:val=""/>
      <w:lvlJc w:val="left"/>
      <w:pPr>
        <w:ind w:left="4245" w:hanging="360"/>
      </w:pPr>
      <w:rPr>
        <w:rFonts w:ascii="Wingdings" w:hAnsi="Wingdings" w:hint="default"/>
      </w:rPr>
    </w:lvl>
    <w:lvl w:ilvl="6" w:tplc="04090001" w:tentative="1">
      <w:start w:val="1"/>
      <w:numFmt w:val="bullet"/>
      <w:lvlText w:val=""/>
      <w:lvlJc w:val="left"/>
      <w:pPr>
        <w:ind w:left="4965" w:hanging="360"/>
      </w:pPr>
      <w:rPr>
        <w:rFonts w:ascii="Symbol" w:hAnsi="Symbol" w:hint="default"/>
      </w:rPr>
    </w:lvl>
    <w:lvl w:ilvl="7" w:tplc="04090003" w:tentative="1">
      <w:start w:val="1"/>
      <w:numFmt w:val="bullet"/>
      <w:lvlText w:val="o"/>
      <w:lvlJc w:val="left"/>
      <w:pPr>
        <w:ind w:left="5685" w:hanging="360"/>
      </w:pPr>
      <w:rPr>
        <w:rFonts w:ascii="Courier New" w:hAnsi="Courier New" w:cs="Courier New" w:hint="default"/>
      </w:rPr>
    </w:lvl>
    <w:lvl w:ilvl="8" w:tplc="04090005" w:tentative="1">
      <w:start w:val="1"/>
      <w:numFmt w:val="bullet"/>
      <w:lvlText w:val=""/>
      <w:lvlJc w:val="left"/>
      <w:pPr>
        <w:ind w:left="6405"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F1AA2"/>
    <w:rsid w:val="000051BD"/>
    <w:rsid w:val="000160A5"/>
    <w:rsid w:val="0002335B"/>
    <w:rsid w:val="0003549A"/>
    <w:rsid w:val="000367AE"/>
    <w:rsid w:val="00043B22"/>
    <w:rsid w:val="00054975"/>
    <w:rsid w:val="00054FE6"/>
    <w:rsid w:val="00057D20"/>
    <w:rsid w:val="0006197C"/>
    <w:rsid w:val="0006281F"/>
    <w:rsid w:val="0008141C"/>
    <w:rsid w:val="00094A55"/>
    <w:rsid w:val="000A44A7"/>
    <w:rsid w:val="000B1054"/>
    <w:rsid w:val="000B3411"/>
    <w:rsid w:val="000C054C"/>
    <w:rsid w:val="000C12C2"/>
    <w:rsid w:val="000C73CA"/>
    <w:rsid w:val="000D11AF"/>
    <w:rsid w:val="000D6255"/>
    <w:rsid w:val="000D6262"/>
    <w:rsid w:val="000D7B4A"/>
    <w:rsid w:val="000E4006"/>
    <w:rsid w:val="000F3DA2"/>
    <w:rsid w:val="000F5FDE"/>
    <w:rsid w:val="000F7466"/>
    <w:rsid w:val="0013000E"/>
    <w:rsid w:val="0013350C"/>
    <w:rsid w:val="00133F81"/>
    <w:rsid w:val="00135943"/>
    <w:rsid w:val="001634EC"/>
    <w:rsid w:val="001645FB"/>
    <w:rsid w:val="00173D2B"/>
    <w:rsid w:val="00181676"/>
    <w:rsid w:val="00183603"/>
    <w:rsid w:val="00194E78"/>
    <w:rsid w:val="0019707B"/>
    <w:rsid w:val="00197E8B"/>
    <w:rsid w:val="00197FA4"/>
    <w:rsid w:val="001A161A"/>
    <w:rsid w:val="001A3B79"/>
    <w:rsid w:val="001A66B6"/>
    <w:rsid w:val="001B4716"/>
    <w:rsid w:val="001B4EA4"/>
    <w:rsid w:val="001C0423"/>
    <w:rsid w:val="001C652A"/>
    <w:rsid w:val="001C7C52"/>
    <w:rsid w:val="001D25F3"/>
    <w:rsid w:val="001E15F1"/>
    <w:rsid w:val="001E16FA"/>
    <w:rsid w:val="001E5C66"/>
    <w:rsid w:val="001E6213"/>
    <w:rsid w:val="001F14C7"/>
    <w:rsid w:val="001F7405"/>
    <w:rsid w:val="00204ACB"/>
    <w:rsid w:val="00205533"/>
    <w:rsid w:val="00212B8D"/>
    <w:rsid w:val="00222983"/>
    <w:rsid w:val="00231AAA"/>
    <w:rsid w:val="002370D0"/>
    <w:rsid w:val="00255958"/>
    <w:rsid w:val="00257FA2"/>
    <w:rsid w:val="00264F64"/>
    <w:rsid w:val="0026574A"/>
    <w:rsid w:val="002660BB"/>
    <w:rsid w:val="002720E8"/>
    <w:rsid w:val="00275293"/>
    <w:rsid w:val="002776B0"/>
    <w:rsid w:val="00283555"/>
    <w:rsid w:val="00286C7E"/>
    <w:rsid w:val="002A1029"/>
    <w:rsid w:val="002A3A1A"/>
    <w:rsid w:val="002A4692"/>
    <w:rsid w:val="002A51BA"/>
    <w:rsid w:val="002B2E26"/>
    <w:rsid w:val="002B3FE6"/>
    <w:rsid w:val="002C2D81"/>
    <w:rsid w:val="002C461E"/>
    <w:rsid w:val="002C6CEC"/>
    <w:rsid w:val="002E09CE"/>
    <w:rsid w:val="002E69D1"/>
    <w:rsid w:val="002F3BA6"/>
    <w:rsid w:val="002F3F24"/>
    <w:rsid w:val="00303265"/>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1449"/>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25C"/>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1B38"/>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D4E94"/>
    <w:rsid w:val="005D4EB1"/>
    <w:rsid w:val="005D5C9A"/>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9122B"/>
    <w:rsid w:val="006B7897"/>
    <w:rsid w:val="006B7FA7"/>
    <w:rsid w:val="006C086A"/>
    <w:rsid w:val="006C21C1"/>
    <w:rsid w:val="006C7327"/>
    <w:rsid w:val="006D00E5"/>
    <w:rsid w:val="006D791B"/>
    <w:rsid w:val="006E2895"/>
    <w:rsid w:val="006E7F57"/>
    <w:rsid w:val="006F180D"/>
    <w:rsid w:val="006F4334"/>
    <w:rsid w:val="006F47AF"/>
    <w:rsid w:val="006F6B8A"/>
    <w:rsid w:val="00707CD3"/>
    <w:rsid w:val="00716BB9"/>
    <w:rsid w:val="007256D1"/>
    <w:rsid w:val="007279FD"/>
    <w:rsid w:val="00732EC7"/>
    <w:rsid w:val="007502CB"/>
    <w:rsid w:val="00752D79"/>
    <w:rsid w:val="00752E20"/>
    <w:rsid w:val="00756EDE"/>
    <w:rsid w:val="00781B4D"/>
    <w:rsid w:val="007824BF"/>
    <w:rsid w:val="00783B8D"/>
    <w:rsid w:val="00794B94"/>
    <w:rsid w:val="00794BD4"/>
    <w:rsid w:val="007A17A6"/>
    <w:rsid w:val="007A1FCF"/>
    <w:rsid w:val="007A2F73"/>
    <w:rsid w:val="007A3061"/>
    <w:rsid w:val="007A5A0B"/>
    <w:rsid w:val="007C0E14"/>
    <w:rsid w:val="007C7DE4"/>
    <w:rsid w:val="007D40CB"/>
    <w:rsid w:val="007D5796"/>
    <w:rsid w:val="007D59C0"/>
    <w:rsid w:val="007D7D9C"/>
    <w:rsid w:val="007F370E"/>
    <w:rsid w:val="007F485D"/>
    <w:rsid w:val="007F6050"/>
    <w:rsid w:val="00813627"/>
    <w:rsid w:val="00824DD7"/>
    <w:rsid w:val="008263DF"/>
    <w:rsid w:val="00827EF3"/>
    <w:rsid w:val="00832816"/>
    <w:rsid w:val="00837109"/>
    <w:rsid w:val="00840365"/>
    <w:rsid w:val="008406A3"/>
    <w:rsid w:val="00841D2C"/>
    <w:rsid w:val="0084319F"/>
    <w:rsid w:val="00845F3C"/>
    <w:rsid w:val="008461B8"/>
    <w:rsid w:val="008462F1"/>
    <w:rsid w:val="00847EF1"/>
    <w:rsid w:val="008538FA"/>
    <w:rsid w:val="008573B0"/>
    <w:rsid w:val="0086217F"/>
    <w:rsid w:val="00866563"/>
    <w:rsid w:val="00867AC2"/>
    <w:rsid w:val="0087056E"/>
    <w:rsid w:val="00871840"/>
    <w:rsid w:val="00875402"/>
    <w:rsid w:val="00884D51"/>
    <w:rsid w:val="00886186"/>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34B20"/>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01BE5"/>
    <w:rsid w:val="00A0718F"/>
    <w:rsid w:val="00A11228"/>
    <w:rsid w:val="00A222C2"/>
    <w:rsid w:val="00A305D6"/>
    <w:rsid w:val="00A342C4"/>
    <w:rsid w:val="00A50F6B"/>
    <w:rsid w:val="00A52237"/>
    <w:rsid w:val="00A551D6"/>
    <w:rsid w:val="00A6251B"/>
    <w:rsid w:val="00A672C7"/>
    <w:rsid w:val="00A6754E"/>
    <w:rsid w:val="00A70F58"/>
    <w:rsid w:val="00A72987"/>
    <w:rsid w:val="00A7346B"/>
    <w:rsid w:val="00A769BB"/>
    <w:rsid w:val="00A829AA"/>
    <w:rsid w:val="00A82D70"/>
    <w:rsid w:val="00A84C4F"/>
    <w:rsid w:val="00A9241E"/>
    <w:rsid w:val="00A932A1"/>
    <w:rsid w:val="00A96E06"/>
    <w:rsid w:val="00A970BE"/>
    <w:rsid w:val="00AA6197"/>
    <w:rsid w:val="00AA6C70"/>
    <w:rsid w:val="00AB16FD"/>
    <w:rsid w:val="00AB4813"/>
    <w:rsid w:val="00AB5660"/>
    <w:rsid w:val="00AC6466"/>
    <w:rsid w:val="00AC7639"/>
    <w:rsid w:val="00AD08BB"/>
    <w:rsid w:val="00AD0EC0"/>
    <w:rsid w:val="00AD70D6"/>
    <w:rsid w:val="00AD75BC"/>
    <w:rsid w:val="00AD7BB0"/>
    <w:rsid w:val="00AD7BC9"/>
    <w:rsid w:val="00AD7C23"/>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A6BA6"/>
    <w:rsid w:val="00BB1190"/>
    <w:rsid w:val="00BB31D0"/>
    <w:rsid w:val="00BB3A11"/>
    <w:rsid w:val="00BB4DDB"/>
    <w:rsid w:val="00BB5D79"/>
    <w:rsid w:val="00BB5F02"/>
    <w:rsid w:val="00BC647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75E3C"/>
    <w:rsid w:val="00C822F6"/>
    <w:rsid w:val="00C82AC2"/>
    <w:rsid w:val="00C8456C"/>
    <w:rsid w:val="00C91E19"/>
    <w:rsid w:val="00C92402"/>
    <w:rsid w:val="00C92867"/>
    <w:rsid w:val="00C9289C"/>
    <w:rsid w:val="00C93B93"/>
    <w:rsid w:val="00CA037D"/>
    <w:rsid w:val="00CA0837"/>
    <w:rsid w:val="00CA19D0"/>
    <w:rsid w:val="00CA2442"/>
    <w:rsid w:val="00CA4725"/>
    <w:rsid w:val="00CB6246"/>
    <w:rsid w:val="00CC0A17"/>
    <w:rsid w:val="00CC2247"/>
    <w:rsid w:val="00CC7D7E"/>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70077"/>
    <w:rsid w:val="00D9410B"/>
    <w:rsid w:val="00D949F3"/>
    <w:rsid w:val="00D9695B"/>
    <w:rsid w:val="00DA2417"/>
    <w:rsid w:val="00DA5585"/>
    <w:rsid w:val="00DB0152"/>
    <w:rsid w:val="00DB02AC"/>
    <w:rsid w:val="00DB6AA2"/>
    <w:rsid w:val="00DD220F"/>
    <w:rsid w:val="00DD32F5"/>
    <w:rsid w:val="00DE10D1"/>
    <w:rsid w:val="00DE163F"/>
    <w:rsid w:val="00DE2514"/>
    <w:rsid w:val="00DE6851"/>
    <w:rsid w:val="00DE7305"/>
    <w:rsid w:val="00DF03EE"/>
    <w:rsid w:val="00DF20A7"/>
    <w:rsid w:val="00E01B71"/>
    <w:rsid w:val="00E05CC9"/>
    <w:rsid w:val="00E15573"/>
    <w:rsid w:val="00E23F6B"/>
    <w:rsid w:val="00E255BA"/>
    <w:rsid w:val="00E25A5B"/>
    <w:rsid w:val="00E373C7"/>
    <w:rsid w:val="00E4267B"/>
    <w:rsid w:val="00E42F13"/>
    <w:rsid w:val="00E452DF"/>
    <w:rsid w:val="00E543CF"/>
    <w:rsid w:val="00E546FD"/>
    <w:rsid w:val="00E608F1"/>
    <w:rsid w:val="00E611B9"/>
    <w:rsid w:val="00E63F6F"/>
    <w:rsid w:val="00E70F4D"/>
    <w:rsid w:val="00E7144F"/>
    <w:rsid w:val="00E73D74"/>
    <w:rsid w:val="00E76A79"/>
    <w:rsid w:val="00E80346"/>
    <w:rsid w:val="00E80692"/>
    <w:rsid w:val="00E80C24"/>
    <w:rsid w:val="00E86396"/>
    <w:rsid w:val="00E93836"/>
    <w:rsid w:val="00EA3662"/>
    <w:rsid w:val="00EA7C16"/>
    <w:rsid w:val="00EB4E85"/>
    <w:rsid w:val="00EC2CF6"/>
    <w:rsid w:val="00EC5281"/>
    <w:rsid w:val="00EC791D"/>
    <w:rsid w:val="00EC7CA6"/>
    <w:rsid w:val="00ED3C5D"/>
    <w:rsid w:val="00ED4553"/>
    <w:rsid w:val="00EF1775"/>
    <w:rsid w:val="00EF1CD0"/>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845BC"/>
    <w:rsid w:val="00FA0AFC"/>
    <w:rsid w:val="00FA1C82"/>
    <w:rsid w:val="00FA2ED1"/>
    <w:rsid w:val="00FA4A52"/>
    <w:rsid w:val="00FB2333"/>
    <w:rsid w:val="00FB4045"/>
    <w:rsid w:val="00FB4D8E"/>
    <w:rsid w:val="00FC0BA9"/>
    <w:rsid w:val="00FC0D0A"/>
    <w:rsid w:val="00FC1B0B"/>
    <w:rsid w:val="00FD2F97"/>
    <w:rsid w:val="00FE787B"/>
    <w:rsid w:val="00FF1AA2"/>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3E238982"/>
  <w15:docId w15:val="{87672A50-87C5-49AB-A2A0-30F9E89DA9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ListParagraph">
    <w:name w:val="List Paragraph"/>
    <w:basedOn w:val="Normal"/>
    <w:uiPriority w:val="34"/>
    <w:qFormat/>
    <w:rsid w:val="00827EF3"/>
    <w:pPr>
      <w:ind w:left="720"/>
      <w:contextualSpacing/>
    </w:pPr>
  </w:style>
  <w:style w:type="character" w:styleId="LineNumber">
    <w:name w:val="line number"/>
    <w:basedOn w:val="DefaultParagraphFont"/>
    <w:semiHidden/>
    <w:unhideWhenUsed/>
    <w:rsid w:val="00DE7305"/>
  </w:style>
  <w:style w:type="paragraph" w:styleId="BalloonText">
    <w:name w:val="Balloon Text"/>
    <w:basedOn w:val="Normal"/>
    <w:link w:val="BalloonTextChar"/>
    <w:semiHidden/>
    <w:unhideWhenUsed/>
    <w:rsid w:val="00EA3662"/>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EA3662"/>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footer" Target="footer1.xml"/><Relationship Id="rId18"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header" Target="header4.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oleObject" Target="embeddings/oleObject2.bin"/><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56A9B3E-8DC6-4D0E-A335-5AD21380E61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3</Pages>
  <Words>689</Words>
  <Characters>3598</Characters>
  <Application>Microsoft Office Word</Application>
  <DocSecurity>0</DocSecurity>
  <Lines>102</Lines>
  <Paragraphs>40</Paragraphs>
  <ScaleCrop>false</ScaleCrop>
  <HeadingPairs>
    <vt:vector size="2" baseType="variant">
      <vt:variant>
        <vt:lpstr>Title</vt:lpstr>
      </vt:variant>
      <vt:variant>
        <vt:i4>1</vt:i4>
      </vt:variant>
    </vt:vector>
  </HeadingPairs>
  <TitlesOfParts>
    <vt:vector size="1" baseType="lpstr">
      <vt:lpstr>A4367 2R</vt:lpstr>
    </vt:vector>
  </TitlesOfParts>
  <Manager>R229</Manager>
  <Company>NJ Office of Legislative Services</Company>
  <LinksUpToDate>false</LinksUpToDate>
  <CharactersWithSpaces>4286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A4367 3R</dc:title>
  <dc:subject/>
  <dc:creator>Assemblyman  MUKHERJI, Assemblywoman  SUMTER</dc:creator>
  <cp:keywords>A4367|3|JU |103|196|284|!||</cp:keywords>
  <dc:description>INTRODUCED JUNE 29, 2020_x000d_
AMENDED JULY 20, 2020_x000d_
AMENDED JULY 27, 2020_x000d_
AMENDED OCTOBER 22, 2020</dc:description>
  <cp:lastModifiedBy>Todaro, Vivian</cp:lastModifiedBy>
  <cp:revision>2</cp:revision>
  <cp:lastPrinted>2021-06-25T14:31:00Z</cp:lastPrinted>
  <dcterms:created xsi:type="dcterms:W3CDTF">2021-06-25T14:31:00Z</dcterms:created>
  <dcterms:modified xsi:type="dcterms:W3CDTF">2021-06-25T14:31:00Z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