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67035" w:rsidP="00407C9E">
      <w:pPr>
        <w:pStyle w:val="NoteOrEstimate"/>
      </w:pPr>
      <w:r>
        <w:t>LEGISLATIVE FISCAL ESTIMATE</w:t>
      </w:r>
    </w:p>
    <w:p w:rsidR="00167035" w:rsidRPr="00167035" w:rsidRDefault="00167035" w:rsidP="00167035">
      <w:pPr>
        <w:pStyle w:val="Reprint"/>
      </w:pPr>
      <w:r>
        <w:t>[First Reprint]</w:t>
      </w:r>
    </w:p>
    <w:p w:rsidR="003C5892" w:rsidRDefault="0016703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37A1D" w:rsidP="00A37A1D">
      <w:pPr>
        <w:pStyle w:val="BillNo"/>
      </w:pPr>
      <w:r>
        <w:t>219th LEGISLATURE</w:t>
      </w:r>
    </w:p>
    <w:p w:rsidR="00353325" w:rsidRDefault="00353325" w:rsidP="00353325"/>
    <w:p w:rsidR="00A37A1D" w:rsidRDefault="00A37A1D" w:rsidP="00A37A1D">
      <w:pPr>
        <w:jc w:val="center"/>
      </w:pPr>
      <w:r>
        <w:t>DATED: JULY 29, 2020</w:t>
      </w:r>
    </w:p>
    <w:p w:rsidR="00A37A1D" w:rsidRDefault="00A37A1D" w:rsidP="00353325"/>
    <w:p w:rsidR="00A37A1D" w:rsidRDefault="00A37A1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173B0" w:rsidP="00E173B0">
            <w:pPr>
              <w:pStyle w:val="bpuNormText"/>
            </w:pPr>
            <w:r>
              <w:t>Allows AOC to retroactively rescind or modify mandatory term of parole ineligibility for certain offenses.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426F9" w:rsidP="00515AC5">
            <w:r>
              <w:t>Indeterminate Net Impact to the State</w:t>
            </w:r>
            <w:r w:rsidR="00BF593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10F59" w:rsidP="00810F59">
            <w:r>
              <w:t xml:space="preserve">The Judiciary; </w:t>
            </w:r>
            <w:r w:rsidR="00BD60D5">
              <w:t xml:space="preserve">Department of Corrections; </w:t>
            </w:r>
            <w:r w:rsidR="00A048E9">
              <w:t xml:space="preserve">State Parole Board; </w:t>
            </w:r>
            <w:r w:rsidR="0077362C">
              <w:t>Office of the Public Defender</w:t>
            </w:r>
            <w:r w:rsidR="00BD60D5">
              <w:t>.</w:t>
            </w:r>
            <w:r w:rsidR="0077362C">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420"/>
        <w:gridCol w:w="95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260E4">
        <w:trPr>
          <w:gridAfter w:val="1"/>
          <w:wAfter w:w="15" w:type="dxa"/>
          <w:trHeight w:val="410"/>
        </w:trPr>
        <w:tc>
          <w:tcPr>
            <w:tcW w:w="342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9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BD60D5" w:rsidRDefault="00BD60D5" w:rsidP="002D7863">
            <w:pPr>
              <w:tabs>
                <w:tab w:val="left" w:pos="360"/>
                <w:tab w:val="left" w:pos="720"/>
                <w:tab w:val="left" w:pos="1440"/>
                <w:tab w:val="left" w:pos="2160"/>
                <w:tab w:val="left" w:pos="2880"/>
                <w:tab w:val="left" w:pos="3600"/>
                <w:tab w:val="left" w:pos="4320"/>
                <w:tab w:val="left" w:pos="5040"/>
              </w:tabs>
              <w:jc w:val="center"/>
              <w:rPr>
                <w:b/>
                <w:u w:val="single"/>
              </w:rPr>
            </w:pPr>
            <w:r w:rsidRPr="00BD60D5">
              <w:rPr>
                <w:b/>
                <w:u w:val="single"/>
              </w:rPr>
              <w:t>Annual</w:t>
            </w:r>
            <w:r w:rsidR="00C75246" w:rsidRPr="00BD60D5">
              <w:rPr>
                <w:b/>
                <w:u w:val="single"/>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8260E4">
        <w:trPr>
          <w:gridAfter w:val="1"/>
          <w:wAfter w:w="15" w:type="dxa"/>
          <w:trHeight w:val="410"/>
        </w:trPr>
        <w:tc>
          <w:tcPr>
            <w:tcW w:w="3420" w:type="dxa"/>
            <w:tcBorders>
              <w:top w:val="nil"/>
              <w:left w:val="single" w:sz="6" w:space="0" w:color="auto"/>
              <w:bottom w:val="nil"/>
              <w:right w:val="nil"/>
            </w:tcBorders>
            <w:tcMar>
              <w:bottom w:w="29" w:type="dxa"/>
            </w:tcMar>
            <w:vAlign w:val="bottom"/>
          </w:tcPr>
          <w:p w:rsidR="00C75246" w:rsidRPr="00F11982" w:rsidRDefault="00C75246" w:rsidP="00FC410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FC4109">
              <w:rPr>
                <w:b/>
              </w:rPr>
              <w:t>Net Expenditure Impact</w:t>
            </w:r>
          </w:p>
        </w:tc>
        <w:tc>
          <w:tcPr>
            <w:tcW w:w="95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F593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386FFD" w:rsidP="00A37A1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E71675">
        <w:t>concurs with the Judiciary</w:t>
      </w:r>
      <w:r w:rsidR="00FC4109">
        <w:t xml:space="preserve"> that the enactment of this bill would result in indeterminate State expenditure increase</w:t>
      </w:r>
      <w:r w:rsidR="00E71675">
        <w:t xml:space="preserve">. The Administrative Office of the Courts (AOC) states that the proposed legislation to resentence an indeterminate number of inmates will have a significant </w:t>
      </w:r>
      <w:r w:rsidR="00FC4109">
        <w:t xml:space="preserve">fiscal </w:t>
      </w:r>
      <w:r w:rsidR="00E71675">
        <w:t>impact on the courts.  However, the courts are not able to determine the costs associated with the legislation without data from the Department of Corrections</w:t>
      </w:r>
      <w:r w:rsidR="00205D72">
        <w:t xml:space="preserve"> (DOC)</w:t>
      </w:r>
      <w:r w:rsidR="00E71675">
        <w:t xml:space="preserve"> as to the number of inmates eligible for resentencing</w:t>
      </w:r>
      <w:r w:rsidR="00FC4109">
        <w:t xml:space="preserve">. </w:t>
      </w:r>
      <w:r w:rsidR="0031780D">
        <w:t>The</w:t>
      </w:r>
      <w:r w:rsidR="000F34FD">
        <w:t xml:space="preserve"> OLS anticipates an increased </w:t>
      </w:r>
      <w:r w:rsidR="0031780D">
        <w:t xml:space="preserve">caseload and administrative burden </w:t>
      </w:r>
      <w:r w:rsidR="008260E4">
        <w:t>on</w:t>
      </w:r>
      <w:r w:rsidR="00FC4109">
        <w:t xml:space="preserve"> the AOC </w:t>
      </w:r>
      <w:r w:rsidR="0031780D">
        <w:t>under the provisions of the bill</w:t>
      </w:r>
      <w:r w:rsidR="000F34FD">
        <w:t>.</w:t>
      </w:r>
      <w:r w:rsidR="0031780D">
        <w:t xml:space="preserve"> </w:t>
      </w:r>
    </w:p>
    <w:p w:rsidR="00A37A1D" w:rsidRDefault="00A37A1D" w:rsidP="00A37A1D">
      <w:pPr>
        <w:pStyle w:val="StyleBulletedSymbolsymbol"/>
        <w:numPr>
          <w:ilvl w:val="0"/>
          <w:numId w:val="0"/>
        </w:numPr>
        <w:ind w:left="360"/>
      </w:pPr>
    </w:p>
    <w:p w:rsidR="00FC4109" w:rsidRDefault="002026EA" w:rsidP="00A37A1D">
      <w:pPr>
        <w:pStyle w:val="StyleBulletedSymbolsymbol"/>
        <w:tabs>
          <w:tab w:val="num" w:pos="360"/>
        </w:tabs>
        <w:spacing w:after="0"/>
      </w:pPr>
      <w:r>
        <w:t xml:space="preserve">Accelerating the release date of inmates to parole supervision would lower annual DOC expenditures, but absent information from the DOC, the OLS is unable to quantify the reduction in annual DOC </w:t>
      </w:r>
      <w:r w:rsidR="00CC0A0A">
        <w:t>operating expenditures</w:t>
      </w:r>
      <w:r w:rsidR="00FC4109">
        <w:t>.</w:t>
      </w:r>
      <w:r w:rsidR="00CC0A0A">
        <w:t xml:space="preserve"> </w:t>
      </w:r>
      <w:r w:rsidR="007D3087">
        <w:rPr>
          <w:color w:val="000000"/>
          <w:szCs w:val="20"/>
        </w:rPr>
        <w:t xml:space="preserve">The OLS estimates indeterminate but nominal costs to the </w:t>
      </w:r>
      <w:r w:rsidR="007D3087">
        <w:rPr>
          <w:szCs w:val="20"/>
        </w:rPr>
        <w:t xml:space="preserve">DOC </w:t>
      </w:r>
      <w:r w:rsidR="007D3087" w:rsidRPr="00E173B0">
        <w:rPr>
          <w:szCs w:val="20"/>
        </w:rPr>
        <w:t>to conduct a study on the anticipated expenses to upgrade the department’s existing data infrastructure in order to improve its ability to collect, track, and analyze data related to the criminal justice system</w:t>
      </w:r>
      <w:r w:rsidR="007D3087">
        <w:rPr>
          <w:szCs w:val="20"/>
        </w:rPr>
        <w:t xml:space="preserve">. </w:t>
      </w:r>
    </w:p>
    <w:p w:rsidR="00A37A1D" w:rsidRDefault="00A37A1D" w:rsidP="00A37A1D">
      <w:pPr>
        <w:pStyle w:val="StyleBulletedSymbolsymbol"/>
        <w:numPr>
          <w:ilvl w:val="0"/>
          <w:numId w:val="0"/>
        </w:numPr>
        <w:ind w:left="360"/>
      </w:pPr>
    </w:p>
    <w:p w:rsidR="002026EA" w:rsidRDefault="00FC4109" w:rsidP="00A37A1D">
      <w:pPr>
        <w:pStyle w:val="StyleBulletedSymbolsymbol"/>
        <w:tabs>
          <w:tab w:val="num" w:pos="360"/>
        </w:tabs>
        <w:spacing w:after="0"/>
      </w:pPr>
      <w:r>
        <w:t xml:space="preserve">The OLS estimates an </w:t>
      </w:r>
      <w:r w:rsidR="00CC0A0A">
        <w:t>increase in expenditure for the State Parole Board (SPB) with additional inmates qualifying for parole.</w:t>
      </w:r>
    </w:p>
    <w:p w:rsidR="00255944" w:rsidRDefault="007D3087" w:rsidP="00A37A1D">
      <w:pPr>
        <w:pStyle w:val="StyleBulletedSymbolsymbol"/>
        <w:tabs>
          <w:tab w:val="num" w:pos="360"/>
        </w:tabs>
        <w:spacing w:after="0"/>
      </w:pPr>
      <w:r>
        <w:lastRenderedPageBreak/>
        <w:t xml:space="preserve">The Office of the Public Defender would see an increase in expenses for representing </w:t>
      </w:r>
      <w:r w:rsidR="005F74E7">
        <w:t>indigent</w:t>
      </w:r>
      <w:r>
        <w:t xml:space="preserve"> inmates who do not have an attorney.</w:t>
      </w:r>
    </w:p>
    <w:p w:rsidR="00E173B0" w:rsidRPr="00E976EB" w:rsidRDefault="00E173B0" w:rsidP="002D7863">
      <w:pPr>
        <w:pStyle w:val="SectionHeading"/>
        <w:tabs>
          <w:tab w:val="left" w:pos="360"/>
          <w:tab w:val="left" w:pos="720"/>
          <w:tab w:val="left" w:pos="1440"/>
          <w:tab w:val="left" w:pos="2160"/>
          <w:tab w:val="left" w:pos="2880"/>
          <w:tab w:val="left" w:pos="3600"/>
          <w:tab w:val="left" w:pos="4320"/>
          <w:tab w:val="left" w:pos="5040"/>
        </w:tabs>
        <w:rPr>
          <w:b w:val="0"/>
          <w:sz w:val="24"/>
        </w:rPr>
      </w:pPr>
    </w:p>
    <w:p w:rsidR="00A37A1D" w:rsidRPr="00E976EB" w:rsidRDefault="00A37A1D" w:rsidP="00A37A1D"/>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173B0" w:rsidRPr="00E173B0" w:rsidRDefault="00E173B0" w:rsidP="00E173B0">
      <w:pPr>
        <w:tabs>
          <w:tab w:val="left" w:pos="360"/>
          <w:tab w:val="left" w:pos="720"/>
          <w:tab w:val="left" w:pos="1080"/>
          <w:tab w:val="left" w:pos="1440"/>
          <w:tab w:val="left" w:pos="2160"/>
          <w:tab w:val="left" w:pos="2880"/>
          <w:tab w:val="left" w:pos="3600"/>
        </w:tabs>
        <w:rPr>
          <w:color w:val="000000"/>
          <w:szCs w:val="20"/>
        </w:rPr>
      </w:pPr>
      <w:r>
        <w:rPr>
          <w:szCs w:val="20"/>
        </w:rPr>
        <w:tab/>
      </w:r>
      <w:r w:rsidR="00903BBE">
        <w:rPr>
          <w:szCs w:val="20"/>
        </w:rPr>
        <w:t>This bill</w:t>
      </w:r>
      <w:r w:rsidRPr="00E173B0">
        <w:rPr>
          <w:szCs w:val="20"/>
        </w:rPr>
        <w:t xml:space="preserve"> authorizes the Administrative Director of the Administrative Office of the Courts to </w:t>
      </w:r>
      <w:r w:rsidRPr="00E173B0">
        <w:rPr>
          <w:color w:val="000000"/>
          <w:szCs w:val="20"/>
          <w:lang w:val="en"/>
        </w:rPr>
        <w:t>issue an order</w:t>
      </w:r>
      <w:r w:rsidRPr="00E173B0">
        <w:rPr>
          <w:color w:val="000000"/>
          <w:szCs w:val="20"/>
        </w:rPr>
        <w:t xml:space="preserve"> to</w:t>
      </w:r>
      <w:r w:rsidRPr="00E173B0">
        <w:rPr>
          <w:color w:val="000000"/>
          <w:szCs w:val="20"/>
          <w:lang w:val="en"/>
        </w:rPr>
        <w:t xml:space="preserve"> retroactively </w:t>
      </w:r>
      <w:r w:rsidRPr="00E173B0">
        <w:rPr>
          <w:color w:val="000000"/>
          <w:szCs w:val="20"/>
        </w:rPr>
        <w:t xml:space="preserve">rescind the mandatory minimum period of parole ineligibility of inmates who committed certain offenses prior to the effective date of the bill.  The offenses eligible for a retroactive modification of judgment include convictions for:  </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rPr>
      </w:pPr>
      <w:r w:rsidRPr="00E173B0">
        <w:rPr>
          <w:color w:val="000000"/>
          <w:spacing w:val="4"/>
        </w:rPr>
        <w:t>being the leader of a cargo theft network;</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rPr>
      </w:pPr>
      <w:r w:rsidRPr="00E173B0">
        <w:rPr>
          <w:color w:val="000000"/>
          <w:spacing w:val="4"/>
        </w:rPr>
        <w:t>crimes involving theft from a cargo carrier;</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sidRPr="00E173B0">
        <w:rPr>
          <w:color w:val="000000"/>
          <w:spacing w:val="4"/>
        </w:rPr>
        <w:t>shoplifting;</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sidRPr="00E173B0">
        <w:rPr>
          <w:color w:val="000000"/>
          <w:spacing w:val="4"/>
        </w:rPr>
        <w:t>wrongful access, disclosure of information;</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E173B0">
        <w:rPr>
          <w:spacing w:val="4"/>
        </w:rPr>
        <w:t xml:space="preserve">maintaining or operating a controlled dangerous substance production facility; </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E173B0">
        <w:rPr>
          <w:spacing w:val="4"/>
        </w:rPr>
        <w:t xml:space="preserve">manufacturing, distributing, or dispensing controlled dangerous substances; </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E173B0">
        <w:rPr>
          <w:spacing w:val="4"/>
        </w:rPr>
        <w:t>employing a juvenile in a drug distribution scheme;</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E173B0">
        <w:rPr>
          <w:spacing w:val="4"/>
        </w:rPr>
        <w:t>distribution on or within 1,000 feet of school property;</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E173B0">
        <w:rPr>
          <w:spacing w:val="4"/>
        </w:rPr>
        <w:t xml:space="preserve">distribution to persons under the age of 18; or </w:t>
      </w:r>
    </w:p>
    <w:p w:rsidR="00E173B0" w:rsidRPr="00E173B0" w:rsidRDefault="00E173B0" w:rsidP="00E173B0">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sidRPr="00E173B0">
        <w:rPr>
          <w:spacing w:val="4"/>
        </w:rPr>
        <w:t xml:space="preserve">mandatory term for repeat drug offenders, unless the prosecutor files an objection.  </w:t>
      </w:r>
    </w:p>
    <w:p w:rsidR="00E173B0" w:rsidRPr="00E173B0" w:rsidRDefault="00E173B0" w:rsidP="00E173B0">
      <w:pPr>
        <w:tabs>
          <w:tab w:val="left" w:pos="360"/>
          <w:tab w:val="left" w:pos="720"/>
          <w:tab w:val="left" w:pos="1080"/>
          <w:tab w:val="left" w:pos="1440"/>
          <w:tab w:val="left" w:pos="2160"/>
          <w:tab w:val="left" w:pos="2880"/>
          <w:tab w:val="left" w:pos="3600"/>
        </w:tabs>
        <w:rPr>
          <w:szCs w:val="18"/>
        </w:rPr>
      </w:pPr>
      <w:r w:rsidRPr="00E173B0">
        <w:rPr>
          <w:szCs w:val="18"/>
        </w:rPr>
        <w:tab/>
      </w:r>
      <w:r w:rsidRPr="00E173B0">
        <w:rPr>
          <w:szCs w:val="20"/>
        </w:rPr>
        <w:t xml:space="preserve">In addition, the bill authorizes the administrative director to </w:t>
      </w:r>
      <w:r w:rsidRPr="00E173B0">
        <w:rPr>
          <w:color w:val="000000"/>
          <w:szCs w:val="20"/>
          <w:lang w:val="en"/>
        </w:rPr>
        <w:t xml:space="preserve">retroactively modify the judgments of conviction made prior to the bill’s enactment </w:t>
      </w:r>
      <w:r w:rsidRPr="00E173B0">
        <w:rPr>
          <w:color w:val="000000"/>
          <w:szCs w:val="20"/>
        </w:rPr>
        <w:t>to</w:t>
      </w:r>
      <w:r w:rsidRPr="00E173B0">
        <w:rPr>
          <w:szCs w:val="18"/>
        </w:rPr>
        <w:t xml:space="preserve"> </w:t>
      </w:r>
      <w:r w:rsidRPr="00E173B0">
        <w:rPr>
          <w:color w:val="000000"/>
          <w:szCs w:val="20"/>
        </w:rPr>
        <w:t xml:space="preserve">resentence an inmate to a fixed minimum term of 50 percent of the sentence of incarceration imposed in lieu of the 85 percent fixed minimum term for second degree robbery or burglary, unless the prosecutor objects.  </w:t>
      </w:r>
    </w:p>
    <w:p w:rsidR="00E173B0" w:rsidRPr="00E173B0" w:rsidRDefault="00E173B0" w:rsidP="00E173B0">
      <w:pPr>
        <w:tabs>
          <w:tab w:val="left" w:pos="360"/>
          <w:tab w:val="left" w:pos="720"/>
          <w:tab w:val="left" w:pos="1080"/>
          <w:tab w:val="left" w:pos="1440"/>
          <w:tab w:val="left" w:pos="2160"/>
          <w:tab w:val="left" w:pos="2880"/>
          <w:tab w:val="left" w:pos="3600"/>
        </w:tabs>
        <w:rPr>
          <w:szCs w:val="20"/>
        </w:rPr>
      </w:pPr>
      <w:r w:rsidRPr="00E173B0">
        <w:rPr>
          <w:szCs w:val="20"/>
        </w:rPr>
        <w:tab/>
        <w:t xml:space="preserve">Orders to modify judgments would remain inactive for 30 days to allow the State </w:t>
      </w:r>
      <w:r w:rsidRPr="00E173B0">
        <w:rPr>
          <w:color w:val="000000"/>
          <w:szCs w:val="20"/>
        </w:rPr>
        <w:t>to identify the affected inmates and determine whether there was a basis to file an objection in any inmate’s case.</w:t>
      </w:r>
      <w:r w:rsidRPr="00E173B0">
        <w:rPr>
          <w:szCs w:val="20"/>
        </w:rPr>
        <w:t xml:space="preserve">  The bill prohibits prosecutors from filing </w:t>
      </w:r>
      <w:r w:rsidRPr="00E173B0">
        <w:rPr>
          <w:color w:val="000000"/>
          <w:szCs w:val="20"/>
        </w:rPr>
        <w:t xml:space="preserve">an objection without the prior approval of the Attorney General.  The Attorney General is required to provide to the DOC notice as to the identity of each inmate for whom a determination is made to file an objection.  The DOC is to notify the inmate and the inmate’s attorney or, if the inmate does not have an attorney, the public defender of the determination to file an objection.  An objection is to be filed </w:t>
      </w:r>
      <w:r w:rsidRPr="00E173B0">
        <w:rPr>
          <w:szCs w:val="20"/>
        </w:rPr>
        <w:t xml:space="preserve">with the sentencing court, or the presiding criminal judge if the sentencing court is not still sitting, and provided to </w:t>
      </w:r>
      <w:r w:rsidRPr="00E173B0">
        <w:rPr>
          <w:color w:val="000000"/>
          <w:szCs w:val="20"/>
        </w:rPr>
        <w:t>the inmate’s attorney or, if the inmate does not have an attorney, the public defender</w:t>
      </w:r>
      <w:r w:rsidRPr="00E173B0">
        <w:rPr>
          <w:szCs w:val="20"/>
        </w:rPr>
        <w:t>.</w:t>
      </w:r>
    </w:p>
    <w:p w:rsidR="00E173B0" w:rsidRPr="00E173B0" w:rsidRDefault="00E173B0" w:rsidP="00E173B0">
      <w:pPr>
        <w:tabs>
          <w:tab w:val="left" w:pos="360"/>
          <w:tab w:val="left" w:pos="720"/>
          <w:tab w:val="left" w:pos="1080"/>
          <w:tab w:val="left" w:pos="1440"/>
          <w:tab w:val="left" w:pos="2160"/>
          <w:tab w:val="left" w:pos="2880"/>
          <w:tab w:val="left" w:pos="3600"/>
        </w:tabs>
        <w:rPr>
          <w:color w:val="000000"/>
          <w:szCs w:val="20"/>
        </w:rPr>
      </w:pPr>
      <w:r w:rsidRPr="00E173B0">
        <w:rPr>
          <w:color w:val="000000"/>
          <w:szCs w:val="20"/>
        </w:rPr>
        <w:tab/>
        <w:t xml:space="preserve">In the event the prosecutor files an objection, </w:t>
      </w:r>
      <w:r w:rsidRPr="00E173B0">
        <w:rPr>
          <w:szCs w:val="20"/>
        </w:rPr>
        <w:t xml:space="preserve">the bill requires the inmate’s judgment of conviction to be retroactively modified unless the court, after a hearing, finds by clear and convincing evidence that rescinding the term of parole ineligibility imposed upon the inmate would likely pose a substantial risk to public safety.  The court also may find by clear and convincing evidence that aggravating factors associated with rescinding or reducing, as the case may be, the term of parole ineligibility substantially outweigh the mitigating factors of doing so.  </w:t>
      </w:r>
    </w:p>
    <w:p w:rsidR="00E173B0" w:rsidRPr="00E173B0" w:rsidRDefault="00E173B0" w:rsidP="00E173B0">
      <w:pPr>
        <w:tabs>
          <w:tab w:val="left" w:pos="360"/>
          <w:tab w:val="left" w:pos="720"/>
          <w:tab w:val="left" w:pos="1080"/>
          <w:tab w:val="left" w:pos="1440"/>
          <w:tab w:val="left" w:pos="2160"/>
          <w:tab w:val="left" w:pos="2880"/>
          <w:tab w:val="left" w:pos="3600"/>
        </w:tabs>
        <w:rPr>
          <w:color w:val="000000"/>
          <w:szCs w:val="20"/>
        </w:rPr>
      </w:pPr>
      <w:r w:rsidRPr="00E173B0">
        <w:rPr>
          <w:szCs w:val="20"/>
        </w:rPr>
        <w:tab/>
        <w:t xml:space="preserve">A court that denies retroactive modification of the judgment of conviction may sentence the inmate to a period of parole ineligibility.  However, the court is prohibited from imposing a period of parole ineligibility in excess of the period that would have applied prior to the prosecutor’s objection. The bill allows an inmate afforded a hearing to rescind or reduce, as the case may be, the term of parole ineligibility to be represented by the </w:t>
      </w:r>
      <w:r w:rsidRPr="00E173B0">
        <w:rPr>
          <w:color w:val="000000"/>
          <w:szCs w:val="20"/>
          <w:lang w:val="en"/>
        </w:rPr>
        <w:t>public defender</w:t>
      </w:r>
      <w:r w:rsidRPr="00E173B0">
        <w:rPr>
          <w:color w:val="000000"/>
          <w:szCs w:val="20"/>
        </w:rPr>
        <w:t>.</w:t>
      </w:r>
    </w:p>
    <w:p w:rsidR="00E173B0" w:rsidRPr="00E173B0" w:rsidRDefault="00E173B0" w:rsidP="00E173B0">
      <w:pPr>
        <w:tabs>
          <w:tab w:val="left" w:pos="360"/>
          <w:tab w:val="left" w:pos="720"/>
          <w:tab w:val="left" w:pos="1080"/>
          <w:tab w:val="left" w:pos="1440"/>
          <w:tab w:val="left" w:pos="2160"/>
          <w:tab w:val="left" w:pos="2880"/>
          <w:tab w:val="left" w:pos="3600"/>
        </w:tabs>
        <w:rPr>
          <w:color w:val="000000"/>
          <w:szCs w:val="20"/>
        </w:rPr>
      </w:pPr>
      <w:r w:rsidRPr="00E173B0">
        <w:rPr>
          <w:color w:val="000000"/>
          <w:szCs w:val="20"/>
        </w:rPr>
        <w:tab/>
        <w:t xml:space="preserve">Finally, the bill requires the </w:t>
      </w:r>
      <w:r w:rsidRPr="00E173B0">
        <w:rPr>
          <w:szCs w:val="20"/>
        </w:rPr>
        <w:t xml:space="preserve">Commissioner of Corrections to conduct a study on the anticipated expenses to upgrade the department’s existing data infrastructure in order to improve its ability to collect, track, and analyze data related to the criminal justice system.  Within six months of the bill’s enactment the commission is to submit a report to the Governor and the Legislature with </w:t>
      </w:r>
      <w:r w:rsidRPr="00E173B0">
        <w:rPr>
          <w:szCs w:val="20"/>
        </w:rPr>
        <w:lastRenderedPageBreak/>
        <w:t xml:space="preserve">recommendations for additional funding necessary for the department to invest in upgrades to its data infrastructure.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026EA">
        <w:t>None received.</w:t>
      </w:r>
      <w:r w:rsidR="00205D72">
        <w:t xml:space="preserve"> However, </w:t>
      </w:r>
      <w:r w:rsidR="00205D72" w:rsidRPr="00205D72">
        <w:t xml:space="preserve">upon request, the </w:t>
      </w:r>
      <w:r w:rsidR="00205D72">
        <w:t>A</w:t>
      </w:r>
      <w:r w:rsidR="00205D72" w:rsidRPr="00205D72">
        <w:t>OC has indicated to the OLS that the bill may have a significant fiscal impact</w:t>
      </w:r>
      <w:r w:rsidR="00205D72">
        <w:t xml:space="preserve">. The AOC states that, “this legislation, which will require the court to resentence an indeterminate number of inmates, will have a significant impact on the courts.  However, the courts are not able to determine the costs associated with the legislation without data from the Department of Corrections as to the number of inmates eligible for resentencing.” </w:t>
      </w:r>
    </w:p>
    <w:p w:rsidR="00A37A1D" w:rsidRDefault="00A37A1D"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C0A0A" w:rsidRDefault="00255944" w:rsidP="00CC0A0A">
      <w:pPr>
        <w:tabs>
          <w:tab w:val="left" w:pos="360"/>
          <w:tab w:val="left" w:pos="720"/>
          <w:tab w:val="left" w:pos="1440"/>
          <w:tab w:val="left" w:pos="2160"/>
          <w:tab w:val="left" w:pos="2880"/>
          <w:tab w:val="left" w:pos="3600"/>
          <w:tab w:val="left" w:pos="4320"/>
          <w:tab w:val="left" w:pos="5040"/>
        </w:tabs>
      </w:pPr>
      <w:r>
        <w:tab/>
      </w:r>
      <w:r w:rsidR="00CC0A0A">
        <w:t xml:space="preserve">The OLS concurs with the </w:t>
      </w:r>
      <w:r w:rsidR="00205D72">
        <w:t>Judiciary</w:t>
      </w:r>
      <w:r w:rsidR="00CC0A0A">
        <w:t xml:space="preserve"> and anticipates a</w:t>
      </w:r>
      <w:r w:rsidR="004F4646">
        <w:t>n</w:t>
      </w:r>
      <w:r w:rsidR="00CC0A0A">
        <w:t xml:space="preserve"> increase in</w:t>
      </w:r>
      <w:r w:rsidR="00205D72">
        <w:t xml:space="preserve"> caseload and administrative burden</w:t>
      </w:r>
      <w:r w:rsidR="004F4646">
        <w:t xml:space="preserve"> for the AOC</w:t>
      </w:r>
      <w:r w:rsidR="00CC0A0A">
        <w:t>.</w:t>
      </w:r>
      <w:r w:rsidR="00205D72">
        <w:t xml:space="preserve"> </w:t>
      </w:r>
      <w:r w:rsidR="00CC0A0A">
        <w:t>U</w:t>
      </w:r>
      <w:r w:rsidR="00205D72">
        <w:t>nder the provisions of the bill</w:t>
      </w:r>
      <w:r w:rsidR="00CC0A0A">
        <w:t>,</w:t>
      </w:r>
      <w:r w:rsidR="00205D72">
        <w:t xml:space="preserve"> </w:t>
      </w:r>
      <w:r w:rsidR="00CC0A0A">
        <w:t xml:space="preserve">the </w:t>
      </w:r>
      <w:r w:rsidR="00205D72">
        <w:t>courts</w:t>
      </w:r>
      <w:r w:rsidR="00CC0A0A">
        <w:t xml:space="preserve"> are authorized</w:t>
      </w:r>
      <w:r w:rsidR="00205D72">
        <w:t xml:space="preserve"> to </w:t>
      </w:r>
      <w:r w:rsidR="00205D72" w:rsidRPr="00E173B0">
        <w:rPr>
          <w:color w:val="000000"/>
          <w:szCs w:val="20"/>
          <w:lang w:val="en"/>
        </w:rPr>
        <w:t>issue an order</w:t>
      </w:r>
      <w:r w:rsidR="00205D72" w:rsidRPr="00E173B0">
        <w:rPr>
          <w:color w:val="000000"/>
          <w:szCs w:val="20"/>
        </w:rPr>
        <w:t xml:space="preserve"> </w:t>
      </w:r>
      <w:r w:rsidR="00205D72" w:rsidRPr="00E173B0">
        <w:rPr>
          <w:color w:val="000000"/>
          <w:szCs w:val="20"/>
          <w:lang w:val="en"/>
        </w:rPr>
        <w:t xml:space="preserve">retroactively </w:t>
      </w:r>
      <w:r w:rsidR="00205D72" w:rsidRPr="00E173B0">
        <w:rPr>
          <w:color w:val="000000"/>
          <w:szCs w:val="20"/>
        </w:rPr>
        <w:t>to rescind the mandatory minimum period of parole ineligibility</w:t>
      </w:r>
      <w:r w:rsidR="00205D72">
        <w:t xml:space="preserve">. </w:t>
      </w:r>
      <w:r w:rsidR="00205D72">
        <w:rPr>
          <w:szCs w:val="20"/>
        </w:rPr>
        <w:t>T</w:t>
      </w:r>
      <w:r w:rsidR="00205D72" w:rsidRPr="00E173B0">
        <w:rPr>
          <w:szCs w:val="20"/>
        </w:rPr>
        <w:t xml:space="preserve">he bill authorizes the </w:t>
      </w:r>
      <w:r w:rsidR="00205D72">
        <w:rPr>
          <w:szCs w:val="20"/>
        </w:rPr>
        <w:t>courts</w:t>
      </w:r>
      <w:r w:rsidR="00205D72" w:rsidRPr="00E173B0">
        <w:rPr>
          <w:szCs w:val="20"/>
        </w:rPr>
        <w:t xml:space="preserve"> to </w:t>
      </w:r>
      <w:r w:rsidR="004F4646">
        <w:rPr>
          <w:color w:val="000000"/>
          <w:szCs w:val="20"/>
          <w:lang w:val="en"/>
        </w:rPr>
        <w:t xml:space="preserve">retroactively </w:t>
      </w:r>
      <w:r w:rsidR="00205D72" w:rsidRPr="00E173B0">
        <w:rPr>
          <w:color w:val="000000"/>
          <w:szCs w:val="20"/>
          <w:lang w:val="en"/>
        </w:rPr>
        <w:t xml:space="preserve">modify the judgments of conviction made prior to the bill’s enactment </w:t>
      </w:r>
      <w:r w:rsidR="00205D72" w:rsidRPr="00E173B0">
        <w:rPr>
          <w:color w:val="000000"/>
          <w:szCs w:val="20"/>
        </w:rPr>
        <w:t>to</w:t>
      </w:r>
      <w:r w:rsidR="00205D72" w:rsidRPr="00E173B0">
        <w:rPr>
          <w:szCs w:val="18"/>
        </w:rPr>
        <w:t xml:space="preserve"> </w:t>
      </w:r>
      <w:r w:rsidR="00205D72" w:rsidRPr="00E173B0">
        <w:rPr>
          <w:color w:val="000000"/>
          <w:szCs w:val="20"/>
        </w:rPr>
        <w:t>resentence an inmate</w:t>
      </w:r>
      <w:r w:rsidR="00205D72">
        <w:rPr>
          <w:color w:val="000000"/>
          <w:szCs w:val="20"/>
        </w:rPr>
        <w:t xml:space="preserve">. </w:t>
      </w:r>
      <w:r w:rsidR="000D44A9">
        <w:rPr>
          <w:color w:val="000000"/>
          <w:szCs w:val="20"/>
        </w:rPr>
        <w:t>There</w:t>
      </w:r>
      <w:r w:rsidR="00205D72">
        <w:t xml:space="preserve"> is no </w:t>
      </w:r>
      <w:r w:rsidR="000D44A9">
        <w:t xml:space="preserve">further </w:t>
      </w:r>
      <w:r w:rsidR="00205D72">
        <w:t xml:space="preserve">information available to determine the number of offenders who would </w:t>
      </w:r>
      <w:r w:rsidR="000D44A9">
        <w:t>qualify for resentencing under</w:t>
      </w:r>
      <w:r w:rsidR="00205D72">
        <w:t xml:space="preserve"> the provisions of this bill.</w:t>
      </w:r>
    </w:p>
    <w:p w:rsidR="00CC0A0A" w:rsidRDefault="00CC0A0A" w:rsidP="00CC0A0A">
      <w:pPr>
        <w:tabs>
          <w:tab w:val="left" w:pos="360"/>
          <w:tab w:val="left" w:pos="720"/>
          <w:tab w:val="left" w:pos="1440"/>
          <w:tab w:val="left" w:pos="2160"/>
          <w:tab w:val="left" w:pos="2880"/>
          <w:tab w:val="left" w:pos="3600"/>
          <w:tab w:val="left" w:pos="4320"/>
          <w:tab w:val="left" w:pos="5040"/>
        </w:tabs>
      </w:pPr>
      <w:r>
        <w:tab/>
        <w:t>A shift of inmates from State prison facilities to the parole system could potentially reduce the housing costs for the DOC but raise costs of the SPB with</w:t>
      </w:r>
      <w:r w:rsidR="000D44A9">
        <w:t xml:space="preserve"> an</w:t>
      </w:r>
      <w:r>
        <w:t xml:space="preserve"> increase</w:t>
      </w:r>
      <w:r w:rsidR="000D44A9">
        <w:t xml:space="preserve"> in number of inmates qualifying for</w:t>
      </w:r>
      <w:r>
        <w:t xml:space="preserve"> parole supervision. However, absent information from the DOC, the OLS is unable to quantify the reduction in annual DOC operating expenditures or increase in expenses for the SPB.</w:t>
      </w:r>
    </w:p>
    <w:p w:rsidR="00CC0A0A" w:rsidRDefault="00121E1A" w:rsidP="00CC0A0A">
      <w:pPr>
        <w:tabs>
          <w:tab w:val="left" w:pos="360"/>
          <w:tab w:val="left" w:pos="720"/>
          <w:tab w:val="left" w:pos="1440"/>
          <w:tab w:val="left" w:pos="2160"/>
          <w:tab w:val="left" w:pos="2880"/>
          <w:tab w:val="left" w:pos="3600"/>
          <w:tab w:val="left" w:pos="4320"/>
          <w:tab w:val="left" w:pos="5040"/>
        </w:tabs>
      </w:pPr>
      <w:r>
        <w:tab/>
      </w:r>
      <w:r w:rsidR="00CC0A0A">
        <w:rPr>
          <w:color w:val="000000"/>
          <w:szCs w:val="20"/>
        </w:rPr>
        <w:t>T</w:t>
      </w:r>
      <w:r w:rsidR="00CC0A0A" w:rsidRPr="00E173B0">
        <w:rPr>
          <w:color w:val="000000"/>
          <w:szCs w:val="20"/>
        </w:rPr>
        <w:t xml:space="preserve">he bill requires the </w:t>
      </w:r>
      <w:r w:rsidR="00CC0A0A">
        <w:rPr>
          <w:szCs w:val="20"/>
        </w:rPr>
        <w:t xml:space="preserve">DOC </w:t>
      </w:r>
      <w:r w:rsidR="00CC0A0A" w:rsidRPr="00E173B0">
        <w:rPr>
          <w:szCs w:val="20"/>
        </w:rPr>
        <w:t>to conduct a study on the anticipated expenses to upgrade the department’s existing data infrastructure in order to improve its ability to collect, track, and analyze data related to the criminal justice system</w:t>
      </w:r>
      <w:r w:rsidR="00CC0A0A">
        <w:rPr>
          <w:szCs w:val="20"/>
        </w:rPr>
        <w:t xml:space="preserve">. </w:t>
      </w:r>
      <w:r w:rsidR="00CC0A0A">
        <w:t>The costs</w:t>
      </w:r>
      <w:r w:rsidR="00784B5B">
        <w:t xml:space="preserve">, likely nominal in amount, </w:t>
      </w:r>
      <w:r w:rsidR="00CC0A0A">
        <w:t>associated with this study would be largely for the reimbursement of necessary expenses</w:t>
      </w:r>
      <w:r w:rsidR="008A5604">
        <w:t xml:space="preserve">, including but not limited to </w:t>
      </w:r>
      <w:r w:rsidR="00CC0A0A">
        <w:t>travel, office support staff, printing and other miscellaneous costs.</w:t>
      </w:r>
    </w:p>
    <w:p w:rsidR="00920351" w:rsidRDefault="00920351" w:rsidP="00CC0A0A">
      <w:pPr>
        <w:tabs>
          <w:tab w:val="left" w:pos="360"/>
          <w:tab w:val="left" w:pos="720"/>
          <w:tab w:val="left" w:pos="1440"/>
          <w:tab w:val="left" w:pos="2160"/>
          <w:tab w:val="left" w:pos="2880"/>
          <w:tab w:val="left" w:pos="3600"/>
          <w:tab w:val="left" w:pos="4320"/>
          <w:tab w:val="left" w:pos="5040"/>
        </w:tabs>
      </w:pPr>
      <w:r>
        <w:tab/>
        <w:t xml:space="preserve">The Office of the Public Defender may see an increase in expenses for representing additional </w:t>
      </w:r>
      <w:r w:rsidR="007273D0">
        <w:t>inmates who do not have an attorney.</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173B0" w:rsidP="00E173B0">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173B0" w:rsidP="00EF17BC">
            <w:pPr>
              <w:pStyle w:val="10pointItalics"/>
            </w:pPr>
            <w:bookmarkStart w:id="3" w:name="UserFullName"/>
            <w:bookmarkEnd w:id="3"/>
            <w:r>
              <w:t>Anuja Pande Joshi</w:t>
            </w:r>
          </w:p>
          <w:p w:rsidR="00EF17BC" w:rsidRDefault="00E173B0" w:rsidP="00E173B0">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37A1D" w:rsidRDefault="00A37A1D" w:rsidP="00EF17BC">
      <w:pPr>
        <w:spacing w:line="287" w:lineRule="atLeast"/>
      </w:pPr>
    </w:p>
    <w:p w:rsidR="00EF17BC" w:rsidRDefault="0016703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6703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8D9" w:rsidRDefault="006138D9">
      <w:r>
        <w:separator/>
      </w:r>
    </w:p>
  </w:endnote>
  <w:endnote w:type="continuationSeparator" w:id="0">
    <w:p w:rsidR="006138D9" w:rsidRDefault="0061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629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956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8D9" w:rsidRDefault="006138D9">
      <w:r>
        <w:separator/>
      </w:r>
    </w:p>
  </w:footnote>
  <w:footnote w:type="continuationSeparator" w:id="0">
    <w:p w:rsidR="006138D9" w:rsidRDefault="00613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035" w:rsidRDefault="00167035" w:rsidP="00167035">
    <w:pPr>
      <w:pStyle w:val="Header"/>
      <w:jc w:val="center"/>
    </w:pPr>
    <w:r>
      <w:t>FE to A4370 [1R]</w:t>
    </w:r>
  </w:p>
  <w:p w:rsidR="00167035" w:rsidRDefault="00167035" w:rsidP="00167035">
    <w:pPr>
      <w:pStyle w:val="Header"/>
      <w:jc w:val="center"/>
    </w:pPr>
    <w:r>
      <w:fldChar w:fldCharType="begin"/>
    </w:r>
    <w:r>
      <w:instrText xml:space="preserve"> PAGE  \* MERGEFORMAT </w:instrText>
    </w:r>
    <w:r>
      <w:fldChar w:fldCharType="separate"/>
    </w:r>
    <w:r w:rsidR="0076291A">
      <w:rPr>
        <w:noProof/>
      </w:rPr>
      <w:t>3</w:t>
    </w:r>
    <w:r>
      <w:fldChar w:fldCharType="end"/>
    </w:r>
  </w:p>
  <w:p w:rsidR="00167035" w:rsidRDefault="00167035" w:rsidP="0016703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035"/>
    <w:rsid w:val="00011EDD"/>
    <w:rsid w:val="00013973"/>
    <w:rsid w:val="000309CE"/>
    <w:rsid w:val="000333DF"/>
    <w:rsid w:val="00036860"/>
    <w:rsid w:val="00042B0B"/>
    <w:rsid w:val="000629F9"/>
    <w:rsid w:val="000701B0"/>
    <w:rsid w:val="00070F62"/>
    <w:rsid w:val="000820F8"/>
    <w:rsid w:val="0008691D"/>
    <w:rsid w:val="00095290"/>
    <w:rsid w:val="000A16EC"/>
    <w:rsid w:val="000B1CCB"/>
    <w:rsid w:val="000C074D"/>
    <w:rsid w:val="000C50EA"/>
    <w:rsid w:val="000D277C"/>
    <w:rsid w:val="000D44A9"/>
    <w:rsid w:val="000E08DD"/>
    <w:rsid w:val="000E17DB"/>
    <w:rsid w:val="000F0A12"/>
    <w:rsid w:val="000F231D"/>
    <w:rsid w:val="000F278B"/>
    <w:rsid w:val="000F2B57"/>
    <w:rsid w:val="000F34FD"/>
    <w:rsid w:val="001106B5"/>
    <w:rsid w:val="00114591"/>
    <w:rsid w:val="00115411"/>
    <w:rsid w:val="00121E1A"/>
    <w:rsid w:val="001223E7"/>
    <w:rsid w:val="001258F4"/>
    <w:rsid w:val="00125D26"/>
    <w:rsid w:val="00142AE8"/>
    <w:rsid w:val="00145CE4"/>
    <w:rsid w:val="00157AED"/>
    <w:rsid w:val="00167035"/>
    <w:rsid w:val="00172CF5"/>
    <w:rsid w:val="001907A1"/>
    <w:rsid w:val="00193C26"/>
    <w:rsid w:val="00194789"/>
    <w:rsid w:val="00197240"/>
    <w:rsid w:val="001B1D4B"/>
    <w:rsid w:val="001B29C1"/>
    <w:rsid w:val="001B2BA9"/>
    <w:rsid w:val="001D0C90"/>
    <w:rsid w:val="001D3FD4"/>
    <w:rsid w:val="001F4F8B"/>
    <w:rsid w:val="00201322"/>
    <w:rsid w:val="002026EA"/>
    <w:rsid w:val="00203C53"/>
    <w:rsid w:val="00205D72"/>
    <w:rsid w:val="00210E60"/>
    <w:rsid w:val="002116FF"/>
    <w:rsid w:val="00212908"/>
    <w:rsid w:val="00213CFF"/>
    <w:rsid w:val="00220166"/>
    <w:rsid w:val="00221B8E"/>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780D"/>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6FFD"/>
    <w:rsid w:val="003A5E75"/>
    <w:rsid w:val="003B66B0"/>
    <w:rsid w:val="003C23FD"/>
    <w:rsid w:val="003C5892"/>
    <w:rsid w:val="003C6FD3"/>
    <w:rsid w:val="003D02CB"/>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4646"/>
    <w:rsid w:val="004F585C"/>
    <w:rsid w:val="004F7F49"/>
    <w:rsid w:val="00503413"/>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74E7"/>
    <w:rsid w:val="00601F73"/>
    <w:rsid w:val="006138D9"/>
    <w:rsid w:val="00625D15"/>
    <w:rsid w:val="00630C38"/>
    <w:rsid w:val="00651611"/>
    <w:rsid w:val="00653AE2"/>
    <w:rsid w:val="006671C7"/>
    <w:rsid w:val="006917CF"/>
    <w:rsid w:val="00692BD4"/>
    <w:rsid w:val="006B22F3"/>
    <w:rsid w:val="006B2FD5"/>
    <w:rsid w:val="006B5C2D"/>
    <w:rsid w:val="006B6C16"/>
    <w:rsid w:val="006D0830"/>
    <w:rsid w:val="006D6F6C"/>
    <w:rsid w:val="006E1FCD"/>
    <w:rsid w:val="006F239A"/>
    <w:rsid w:val="006F505D"/>
    <w:rsid w:val="006F7203"/>
    <w:rsid w:val="00713414"/>
    <w:rsid w:val="00722AEF"/>
    <w:rsid w:val="007273D0"/>
    <w:rsid w:val="00737A6C"/>
    <w:rsid w:val="00743F01"/>
    <w:rsid w:val="00744AE4"/>
    <w:rsid w:val="0076291A"/>
    <w:rsid w:val="00763D60"/>
    <w:rsid w:val="0077362C"/>
    <w:rsid w:val="007833B1"/>
    <w:rsid w:val="00784B5B"/>
    <w:rsid w:val="007906DE"/>
    <w:rsid w:val="007920AC"/>
    <w:rsid w:val="00794525"/>
    <w:rsid w:val="007A0F7E"/>
    <w:rsid w:val="007A42C5"/>
    <w:rsid w:val="007A65A1"/>
    <w:rsid w:val="007B1FCF"/>
    <w:rsid w:val="007C4620"/>
    <w:rsid w:val="007D3087"/>
    <w:rsid w:val="007D653D"/>
    <w:rsid w:val="007E337B"/>
    <w:rsid w:val="007E5EB3"/>
    <w:rsid w:val="00804E41"/>
    <w:rsid w:val="00810F59"/>
    <w:rsid w:val="00811BC0"/>
    <w:rsid w:val="008231E8"/>
    <w:rsid w:val="008260E4"/>
    <w:rsid w:val="008266B7"/>
    <w:rsid w:val="008426F9"/>
    <w:rsid w:val="00854B89"/>
    <w:rsid w:val="00855555"/>
    <w:rsid w:val="00881EF3"/>
    <w:rsid w:val="00883E7C"/>
    <w:rsid w:val="00886261"/>
    <w:rsid w:val="00894971"/>
    <w:rsid w:val="008A5604"/>
    <w:rsid w:val="008C0341"/>
    <w:rsid w:val="008D0A57"/>
    <w:rsid w:val="008D5731"/>
    <w:rsid w:val="008E1349"/>
    <w:rsid w:val="00903BBE"/>
    <w:rsid w:val="0092035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48E9"/>
    <w:rsid w:val="00A05A06"/>
    <w:rsid w:val="00A164F2"/>
    <w:rsid w:val="00A26FCF"/>
    <w:rsid w:val="00A31FA5"/>
    <w:rsid w:val="00A34F8C"/>
    <w:rsid w:val="00A359DA"/>
    <w:rsid w:val="00A37886"/>
    <w:rsid w:val="00A37A1D"/>
    <w:rsid w:val="00A56805"/>
    <w:rsid w:val="00A63176"/>
    <w:rsid w:val="00A70D0C"/>
    <w:rsid w:val="00A9794C"/>
    <w:rsid w:val="00AB0440"/>
    <w:rsid w:val="00AC3FC5"/>
    <w:rsid w:val="00AD340B"/>
    <w:rsid w:val="00AE3966"/>
    <w:rsid w:val="00AE45F0"/>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60D5"/>
    <w:rsid w:val="00BF47F9"/>
    <w:rsid w:val="00BF5933"/>
    <w:rsid w:val="00C064F5"/>
    <w:rsid w:val="00C07688"/>
    <w:rsid w:val="00C260AB"/>
    <w:rsid w:val="00C32933"/>
    <w:rsid w:val="00C3314D"/>
    <w:rsid w:val="00C52151"/>
    <w:rsid w:val="00C75246"/>
    <w:rsid w:val="00C80B0B"/>
    <w:rsid w:val="00C91EDF"/>
    <w:rsid w:val="00C97447"/>
    <w:rsid w:val="00CC0A0A"/>
    <w:rsid w:val="00CC6622"/>
    <w:rsid w:val="00D20F5D"/>
    <w:rsid w:val="00D376ED"/>
    <w:rsid w:val="00D40E4F"/>
    <w:rsid w:val="00D638D0"/>
    <w:rsid w:val="00D67A0A"/>
    <w:rsid w:val="00D734B9"/>
    <w:rsid w:val="00D762A6"/>
    <w:rsid w:val="00D762BF"/>
    <w:rsid w:val="00D84564"/>
    <w:rsid w:val="00D958CF"/>
    <w:rsid w:val="00D968A7"/>
    <w:rsid w:val="00DC2149"/>
    <w:rsid w:val="00DC6F73"/>
    <w:rsid w:val="00DC789F"/>
    <w:rsid w:val="00DD3C40"/>
    <w:rsid w:val="00DD7275"/>
    <w:rsid w:val="00DE1C6C"/>
    <w:rsid w:val="00DE47C2"/>
    <w:rsid w:val="00DE5037"/>
    <w:rsid w:val="00DE749E"/>
    <w:rsid w:val="00DF054C"/>
    <w:rsid w:val="00DF65C1"/>
    <w:rsid w:val="00E008A4"/>
    <w:rsid w:val="00E042C5"/>
    <w:rsid w:val="00E06D7C"/>
    <w:rsid w:val="00E173B0"/>
    <w:rsid w:val="00E21963"/>
    <w:rsid w:val="00E22D9A"/>
    <w:rsid w:val="00E262A3"/>
    <w:rsid w:val="00E32D2F"/>
    <w:rsid w:val="00E3557E"/>
    <w:rsid w:val="00E51E95"/>
    <w:rsid w:val="00E5461B"/>
    <w:rsid w:val="00E708C9"/>
    <w:rsid w:val="00E71675"/>
    <w:rsid w:val="00E74E35"/>
    <w:rsid w:val="00E75B93"/>
    <w:rsid w:val="00E86D2A"/>
    <w:rsid w:val="00E9123C"/>
    <w:rsid w:val="00E95800"/>
    <w:rsid w:val="00E976EB"/>
    <w:rsid w:val="00EB1C90"/>
    <w:rsid w:val="00EC1EF8"/>
    <w:rsid w:val="00EC2547"/>
    <w:rsid w:val="00EC4079"/>
    <w:rsid w:val="00EE7D05"/>
    <w:rsid w:val="00EF17BC"/>
    <w:rsid w:val="00EF3B9C"/>
    <w:rsid w:val="00F04CAD"/>
    <w:rsid w:val="00F0705C"/>
    <w:rsid w:val="00F11982"/>
    <w:rsid w:val="00F2634D"/>
    <w:rsid w:val="00F332CE"/>
    <w:rsid w:val="00F35009"/>
    <w:rsid w:val="00F4083E"/>
    <w:rsid w:val="00F45BA7"/>
    <w:rsid w:val="00F51DD4"/>
    <w:rsid w:val="00F60BD0"/>
    <w:rsid w:val="00F64D56"/>
    <w:rsid w:val="00F73621"/>
    <w:rsid w:val="00F82B11"/>
    <w:rsid w:val="00F873F0"/>
    <w:rsid w:val="00FA6D2B"/>
    <w:rsid w:val="00FB15DB"/>
    <w:rsid w:val="00FC410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6556490-7DBC-4B5E-AC3C-20A4BA5E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E173B0"/>
    <w:pPr>
      <w:tabs>
        <w:tab w:val="left" w:pos="288"/>
      </w:tabs>
    </w:pPr>
    <w:rPr>
      <w:szCs w:val="20"/>
    </w:rPr>
  </w:style>
  <w:style w:type="paragraph" w:styleId="BalloonText">
    <w:name w:val="Balloon Text"/>
    <w:basedOn w:val="Normal"/>
    <w:link w:val="BalloonTextChar"/>
    <w:semiHidden/>
    <w:unhideWhenUsed/>
    <w:rsid w:val="000309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9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1259</Words>
  <Characters>6848</Characters>
  <Application>Microsoft Office Word</Application>
  <DocSecurity>0</DocSecurity>
  <Lines>149</Lines>
  <Paragraphs>57</Paragraphs>
  <ScaleCrop>false</ScaleCrop>
  <HeadingPairs>
    <vt:vector size="2" baseType="variant">
      <vt:variant>
        <vt:lpstr>Title</vt:lpstr>
      </vt:variant>
      <vt:variant>
        <vt:i4>1</vt:i4>
      </vt:variant>
    </vt:vector>
  </HeadingPairs>
  <TitlesOfParts>
    <vt:vector size="1" baseType="lpstr">
      <vt:lpstr>A4370 [1R]  FISCAL ESTIMATE</vt:lpstr>
    </vt:vector>
  </TitlesOfParts>
  <Manager>Anuja Pande Joshi; 230</Manager>
  <Company>Office of Legislative Services</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1R  FISCAL ESTIMATE</dc:title>
  <dc:creator>Assemblywoman CARTER Assemblywoman MILA</dc:creator>
  <cp:keywords>A4370|3|JU |309|0|0|!||</cp:keywords>
  <dc:description>sent to sponsor 7/24 BPU 7/29</dc:description>
  <cp:lastModifiedBy>Bektas, Brenda</cp:lastModifiedBy>
  <cp:revision>2</cp:revision>
  <cp:lastPrinted>2020-07-22T21:19:00Z</cp:lastPrinted>
  <dcterms:created xsi:type="dcterms:W3CDTF">2020-07-29T16:06:00Z</dcterms:created>
  <dcterms:modified xsi:type="dcterms:W3CDTF">2020-07-29T16:06:00Z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