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E1DCD" w:rsidP="00ED5E27">
      <w:pPr>
        <w:pStyle w:val="TopofPage1"/>
      </w:pPr>
      <w:bookmarkStart w:id="0" w:name="_GoBack"/>
      <w:bookmarkEnd w:id="0"/>
      <w:r>
        <w:t>ASSEMBLY</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E1DCD"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4370</w:t>
      </w:r>
      <w:r w:rsidR="0063703D" w:rsidRPr="00ED5E27">
        <w:rPr>
          <w:b/>
          <w:sz w:val="36"/>
          <w:szCs w:val="36"/>
        </w:rPr>
        <w:t xml:space="preserve"> </w:t>
      </w:r>
    </w:p>
    <w:p w:rsidR="00FE1DCD" w:rsidRDefault="00FE1DCD" w:rsidP="00ED5E27">
      <w:pPr>
        <w:pStyle w:val="TopofPage1"/>
        <w:rPr>
          <w:sz w:val="24"/>
          <w:szCs w:val="36"/>
        </w:rPr>
      </w:pPr>
    </w:p>
    <w:p w:rsidR="00FE1DCD" w:rsidRPr="00FE1DCD" w:rsidRDefault="00FE1DCD"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AF7F71" w:rsidRDefault="00AF7F71" w:rsidP="006A5D7B">
      <w:pPr>
        <w:tabs>
          <w:tab w:val="left" w:pos="900"/>
          <w:tab w:val="left" w:pos="4140"/>
          <w:tab w:val="left" w:pos="5670"/>
          <w:tab w:val="left" w:pos="5940"/>
        </w:tabs>
        <w:jc w:val="center"/>
        <w:rPr>
          <w:szCs w:val="24"/>
        </w:rPr>
      </w:pPr>
    </w:p>
    <w:p w:rsidR="00AF7F71" w:rsidRDefault="00AF7F71" w:rsidP="0083060A">
      <w:r>
        <w:tab/>
        <w:t>The Assembly Law and Public Safety Committee reports favorably and with committee amendments Assembly Bill No. 4370.</w:t>
      </w:r>
    </w:p>
    <w:p w:rsidR="00DC0EBA" w:rsidRDefault="00DC0EBA" w:rsidP="00DC0EBA">
      <w:pPr>
        <w:rPr>
          <w:color w:val="000000"/>
        </w:rPr>
      </w:pPr>
      <w:r>
        <w:tab/>
        <w:t xml:space="preserve">As amended and reported by the committee, Assembly Bill No. 4370 authorizes the </w:t>
      </w:r>
      <w:r w:rsidR="00E50F33">
        <w:t xml:space="preserve">Administrative </w:t>
      </w:r>
      <w:r>
        <w:t xml:space="preserve">Director of the Administrative Office of the Courts to </w:t>
      </w:r>
      <w:r>
        <w:rPr>
          <w:color w:val="000000"/>
          <w:lang w:val="en"/>
        </w:rPr>
        <w:t>issue an order</w:t>
      </w:r>
      <w:r>
        <w:rPr>
          <w:color w:val="000000"/>
        </w:rPr>
        <w:t xml:space="preserve"> to</w:t>
      </w:r>
      <w:r>
        <w:rPr>
          <w:color w:val="000000"/>
          <w:lang w:val="en"/>
        </w:rPr>
        <w:t xml:space="preserve"> retroactively </w:t>
      </w:r>
      <w:r>
        <w:rPr>
          <w:color w:val="000000"/>
        </w:rPr>
        <w:t xml:space="preserve">rescind the mandatory minimum period of parole ineligibility of </w:t>
      </w:r>
      <w:r w:rsidRPr="00BE7805">
        <w:rPr>
          <w:color w:val="000000"/>
        </w:rPr>
        <w:t>inmate</w:t>
      </w:r>
      <w:r>
        <w:rPr>
          <w:color w:val="000000"/>
        </w:rPr>
        <w:t xml:space="preserve">s who committed certain offenses prior to the effective date of the bill.  The offenses eligible for a retroactive modification of judgment include convictions for:  </w:t>
      </w:r>
    </w:p>
    <w:p w:rsidR="00DC0EBA" w:rsidRPr="00094246" w:rsidRDefault="00DC0EBA" w:rsidP="00DC0EBA">
      <w:pPr>
        <w:pStyle w:val="ListParagraph"/>
        <w:numPr>
          <w:ilvl w:val="0"/>
          <w:numId w:val="4"/>
        </w:numPr>
        <w:rPr>
          <w:color w:val="000000"/>
        </w:rPr>
      </w:pPr>
      <w:r>
        <w:rPr>
          <w:color w:val="000000"/>
        </w:rPr>
        <w:t xml:space="preserve">being the </w:t>
      </w:r>
      <w:r w:rsidRPr="00094246">
        <w:rPr>
          <w:color w:val="000000"/>
        </w:rPr>
        <w:t>leader of a cargo theft network;</w:t>
      </w:r>
    </w:p>
    <w:p w:rsidR="00DC0EBA" w:rsidRPr="00094246" w:rsidRDefault="00DC0EBA" w:rsidP="00DC0EBA">
      <w:pPr>
        <w:pStyle w:val="ListParagraph"/>
        <w:numPr>
          <w:ilvl w:val="0"/>
          <w:numId w:val="4"/>
        </w:numPr>
        <w:rPr>
          <w:color w:val="000000"/>
        </w:rPr>
      </w:pPr>
      <w:r w:rsidRPr="00094246">
        <w:rPr>
          <w:color w:val="000000"/>
        </w:rPr>
        <w:t>crimes involving theft from a cargo carrier;</w:t>
      </w:r>
    </w:p>
    <w:p w:rsidR="00DC0EBA" w:rsidRPr="001763D9" w:rsidRDefault="00DC0EBA" w:rsidP="00DC0EBA">
      <w:pPr>
        <w:pStyle w:val="ListParagraph"/>
        <w:numPr>
          <w:ilvl w:val="0"/>
          <w:numId w:val="4"/>
        </w:numPr>
        <w:rPr>
          <w:szCs w:val="18"/>
        </w:rPr>
      </w:pPr>
      <w:r w:rsidRPr="00094246">
        <w:rPr>
          <w:color w:val="000000"/>
        </w:rPr>
        <w:t>shoplifting;</w:t>
      </w:r>
    </w:p>
    <w:p w:rsidR="001763D9" w:rsidRPr="00094246" w:rsidRDefault="001763D9" w:rsidP="00DC0EBA">
      <w:pPr>
        <w:pStyle w:val="ListParagraph"/>
        <w:numPr>
          <w:ilvl w:val="0"/>
          <w:numId w:val="4"/>
        </w:numPr>
        <w:rPr>
          <w:szCs w:val="18"/>
        </w:rPr>
      </w:pPr>
      <w:r>
        <w:rPr>
          <w:color w:val="000000"/>
        </w:rPr>
        <w:t>w</w:t>
      </w:r>
      <w:r w:rsidRPr="00C27861">
        <w:rPr>
          <w:color w:val="000000"/>
        </w:rPr>
        <w:t>rongful access, disclosure of information</w:t>
      </w:r>
      <w:r>
        <w:rPr>
          <w:color w:val="000000"/>
        </w:rPr>
        <w:t>;</w:t>
      </w:r>
    </w:p>
    <w:p w:rsidR="00DC0EBA" w:rsidRDefault="00DC0EBA" w:rsidP="00DC0EBA">
      <w:pPr>
        <w:pStyle w:val="ListParagraph"/>
        <w:numPr>
          <w:ilvl w:val="0"/>
          <w:numId w:val="4"/>
        </w:numPr>
      </w:pPr>
      <w:r>
        <w:t>m</w:t>
      </w:r>
      <w:r w:rsidRPr="00C27861">
        <w:t>aintaining or operating a controlled dangerous substance production facility</w:t>
      </w:r>
      <w:r>
        <w:t>;</w:t>
      </w:r>
      <w:r w:rsidRPr="008D1E8B">
        <w:t xml:space="preserve"> </w:t>
      </w:r>
    </w:p>
    <w:p w:rsidR="00DC0EBA" w:rsidRDefault="00DC0EBA" w:rsidP="00DC0EBA">
      <w:pPr>
        <w:pStyle w:val="ListParagraph"/>
        <w:numPr>
          <w:ilvl w:val="0"/>
          <w:numId w:val="4"/>
        </w:numPr>
      </w:pPr>
      <w:r>
        <w:t>manufacturing, distributing, or dispensing controlled dangerous substances;</w:t>
      </w:r>
      <w:r w:rsidRPr="008D1E8B">
        <w:t xml:space="preserve"> </w:t>
      </w:r>
    </w:p>
    <w:p w:rsidR="00DC0EBA" w:rsidRDefault="00DC0EBA" w:rsidP="00DC0EBA">
      <w:pPr>
        <w:pStyle w:val="ListParagraph"/>
        <w:numPr>
          <w:ilvl w:val="0"/>
          <w:numId w:val="4"/>
        </w:numPr>
      </w:pPr>
      <w:r w:rsidRPr="00C27861">
        <w:t>employing a juvenile in a drug distribution scheme</w:t>
      </w:r>
      <w:r>
        <w:t>;</w:t>
      </w:r>
    </w:p>
    <w:p w:rsidR="00DC0EBA" w:rsidRDefault="00DC0EBA" w:rsidP="00DC0EBA">
      <w:pPr>
        <w:pStyle w:val="ListParagraph"/>
        <w:numPr>
          <w:ilvl w:val="0"/>
          <w:numId w:val="4"/>
        </w:numPr>
      </w:pPr>
      <w:r>
        <w:t>d</w:t>
      </w:r>
      <w:r w:rsidRPr="003F3B66">
        <w:t>istribution on or within 1,000 feet of school property</w:t>
      </w:r>
      <w:r>
        <w:t>;</w:t>
      </w:r>
    </w:p>
    <w:p w:rsidR="00DC0EBA" w:rsidRDefault="00DC0EBA" w:rsidP="00DC0EBA">
      <w:pPr>
        <w:pStyle w:val="ListParagraph"/>
        <w:numPr>
          <w:ilvl w:val="0"/>
          <w:numId w:val="4"/>
        </w:numPr>
      </w:pPr>
      <w:r>
        <w:t>d</w:t>
      </w:r>
      <w:r w:rsidRPr="003F3B66">
        <w:t xml:space="preserve">istribution to persons under </w:t>
      </w:r>
      <w:r>
        <w:t xml:space="preserve">the </w:t>
      </w:r>
      <w:r w:rsidRPr="003F3B66">
        <w:t xml:space="preserve">age </w:t>
      </w:r>
      <w:r>
        <w:t xml:space="preserve">of </w:t>
      </w:r>
      <w:r w:rsidRPr="003F3B66">
        <w:t>18</w:t>
      </w:r>
      <w:r>
        <w:t>;</w:t>
      </w:r>
      <w:r w:rsidRPr="008D1E8B">
        <w:t xml:space="preserve"> or </w:t>
      </w:r>
    </w:p>
    <w:p w:rsidR="00DC0EBA" w:rsidRPr="00094246" w:rsidRDefault="00DC0EBA" w:rsidP="00DC0EBA">
      <w:pPr>
        <w:pStyle w:val="ListParagraph"/>
        <w:numPr>
          <w:ilvl w:val="0"/>
          <w:numId w:val="4"/>
        </w:numPr>
        <w:rPr>
          <w:szCs w:val="18"/>
        </w:rPr>
      </w:pPr>
      <w:r>
        <w:t>mandatory term for repeat drug offenders</w:t>
      </w:r>
      <w:r w:rsidRPr="008D1E8B">
        <w:t>,</w:t>
      </w:r>
      <w:r>
        <w:t xml:space="preserve"> unless the</w:t>
      </w:r>
      <w:r w:rsidR="00E50F33">
        <w:t xml:space="preserve"> prosecutor files an objection.  </w:t>
      </w:r>
    </w:p>
    <w:p w:rsidR="00DC0EBA" w:rsidRPr="00352A78" w:rsidRDefault="00DC0EBA" w:rsidP="00DC0EBA">
      <w:pPr>
        <w:rPr>
          <w:szCs w:val="18"/>
        </w:rPr>
      </w:pPr>
      <w:r>
        <w:rPr>
          <w:szCs w:val="18"/>
        </w:rPr>
        <w:tab/>
      </w:r>
      <w:r>
        <w:t xml:space="preserve">In addition, the bill authorizes the administrative director to </w:t>
      </w:r>
      <w:r>
        <w:rPr>
          <w:color w:val="000000"/>
          <w:lang w:val="en"/>
        </w:rPr>
        <w:t xml:space="preserve">retroactively modify the judgments of conviction made prior to the bill’s enactment </w:t>
      </w:r>
      <w:r>
        <w:rPr>
          <w:color w:val="000000"/>
        </w:rPr>
        <w:t>to</w:t>
      </w:r>
      <w:r>
        <w:rPr>
          <w:szCs w:val="18"/>
        </w:rPr>
        <w:t xml:space="preserve"> </w:t>
      </w:r>
      <w:r w:rsidRPr="0045470F">
        <w:rPr>
          <w:color w:val="000000"/>
        </w:rPr>
        <w:t>resentence</w:t>
      </w:r>
      <w:r>
        <w:rPr>
          <w:color w:val="000000"/>
        </w:rPr>
        <w:t xml:space="preserve"> an inmate </w:t>
      </w:r>
      <w:r w:rsidRPr="0045470F">
        <w:rPr>
          <w:color w:val="000000"/>
        </w:rPr>
        <w:t xml:space="preserve">to a </w:t>
      </w:r>
      <w:r w:rsidRPr="008D1E8B">
        <w:rPr>
          <w:color w:val="000000"/>
        </w:rPr>
        <w:t>fixed minimum term of 5</w:t>
      </w:r>
      <w:r>
        <w:rPr>
          <w:color w:val="000000"/>
        </w:rPr>
        <w:t>0 percent</w:t>
      </w:r>
      <w:r w:rsidRPr="008D1E8B">
        <w:rPr>
          <w:color w:val="000000"/>
        </w:rPr>
        <w:t xml:space="preserve"> of the sentence of incarceration</w:t>
      </w:r>
      <w:r>
        <w:rPr>
          <w:color w:val="000000"/>
        </w:rPr>
        <w:t xml:space="preserve"> imposed in lieu of the 85 percent fixed minimum term </w:t>
      </w:r>
      <w:r w:rsidRPr="008D1E8B">
        <w:rPr>
          <w:color w:val="000000"/>
        </w:rPr>
        <w:t>for second degree robbery or burglary</w:t>
      </w:r>
      <w:r>
        <w:rPr>
          <w:color w:val="000000"/>
        </w:rPr>
        <w:t xml:space="preserve">, </w:t>
      </w:r>
      <w:r w:rsidRPr="008D1E8B">
        <w:rPr>
          <w:color w:val="000000"/>
        </w:rPr>
        <w:t>unless</w:t>
      </w:r>
      <w:r>
        <w:rPr>
          <w:color w:val="000000"/>
        </w:rPr>
        <w:t xml:space="preserve"> the prosecutor</w:t>
      </w:r>
      <w:r w:rsidR="00E50F33">
        <w:rPr>
          <w:color w:val="000000"/>
        </w:rPr>
        <w:t xml:space="preserve"> objects</w:t>
      </w:r>
      <w:r>
        <w:rPr>
          <w:color w:val="000000"/>
        </w:rPr>
        <w:t xml:space="preserve">.  </w:t>
      </w:r>
    </w:p>
    <w:p w:rsidR="00DC0EBA" w:rsidRPr="00DC0EBA" w:rsidRDefault="00E50F33" w:rsidP="00DC0EBA">
      <w:r>
        <w:tab/>
        <w:t>Orders to modify judg</w:t>
      </w:r>
      <w:r w:rsidR="00DC0EBA">
        <w:t xml:space="preserve">ments would remain inactive for 30 days to allow the State </w:t>
      </w:r>
      <w:r w:rsidR="00DC0EBA">
        <w:rPr>
          <w:color w:val="000000"/>
        </w:rPr>
        <w:t>to identify the affected inmates and determine whether there was a basis to file an objection in any inmate’s case.</w:t>
      </w:r>
      <w:r w:rsidR="00DC0EBA">
        <w:t xml:space="preserve">  The bill prohibits prosecutors from filing </w:t>
      </w:r>
      <w:r w:rsidR="00DC0EBA" w:rsidRPr="003A250A">
        <w:rPr>
          <w:color w:val="000000"/>
        </w:rPr>
        <w:t>an objection without the prior approval of the Attorney General.</w:t>
      </w:r>
      <w:r w:rsidR="00DC0EBA">
        <w:rPr>
          <w:color w:val="000000"/>
        </w:rPr>
        <w:t xml:space="preserve">  The Attorney General is required to provide to the Department of Corrections (DOC) notice as to the identity of each inmate for whom a determination is made to file an objection.  The DOC is to </w:t>
      </w:r>
      <w:r w:rsidR="00DC0EBA" w:rsidRPr="00A50F23">
        <w:rPr>
          <w:color w:val="000000"/>
        </w:rPr>
        <w:t xml:space="preserve">notify the </w:t>
      </w:r>
      <w:r w:rsidR="00DC0EBA">
        <w:rPr>
          <w:color w:val="000000"/>
        </w:rPr>
        <w:t xml:space="preserve">inmate and the </w:t>
      </w:r>
      <w:r w:rsidR="00DC0EBA" w:rsidRPr="00A50F23">
        <w:rPr>
          <w:color w:val="000000"/>
        </w:rPr>
        <w:t xml:space="preserve">inmate’s attorney or, if the inmate </w:t>
      </w:r>
      <w:r w:rsidR="00DC0EBA">
        <w:rPr>
          <w:color w:val="000000"/>
        </w:rPr>
        <w:t>does not have an attorney, the public d</w:t>
      </w:r>
      <w:r w:rsidR="00DC0EBA" w:rsidRPr="00A50F23">
        <w:rPr>
          <w:color w:val="000000"/>
        </w:rPr>
        <w:t>efender</w:t>
      </w:r>
      <w:r w:rsidR="00DC0EBA">
        <w:rPr>
          <w:color w:val="000000"/>
        </w:rPr>
        <w:t xml:space="preserve"> of the </w:t>
      </w:r>
      <w:r w:rsidR="00DC0EBA">
        <w:rPr>
          <w:color w:val="000000"/>
        </w:rPr>
        <w:lastRenderedPageBreak/>
        <w:t xml:space="preserve">determination to file an objection.  An objection is to be filed </w:t>
      </w:r>
      <w:r w:rsidR="00DC0EBA" w:rsidRPr="003578BF">
        <w:t>wit</w:t>
      </w:r>
      <w:r w:rsidR="00DC0EBA">
        <w:t>h the sentencing court, or the presiding criminal j</w:t>
      </w:r>
      <w:r w:rsidR="00DC0EBA" w:rsidRPr="003578BF">
        <w:t>udge if the sentenc</w:t>
      </w:r>
      <w:r w:rsidR="00DC0EBA">
        <w:t xml:space="preserve">ing court is not still sitting, and provided to </w:t>
      </w:r>
      <w:r w:rsidR="00DC0EBA">
        <w:rPr>
          <w:color w:val="000000"/>
        </w:rPr>
        <w:t xml:space="preserve">the </w:t>
      </w:r>
      <w:r w:rsidR="00DC0EBA" w:rsidRPr="00A50F23">
        <w:rPr>
          <w:color w:val="000000"/>
        </w:rPr>
        <w:t xml:space="preserve">inmate’s attorney or, if the inmate </w:t>
      </w:r>
      <w:r w:rsidR="00DC0EBA">
        <w:rPr>
          <w:color w:val="000000"/>
        </w:rPr>
        <w:t>does not have an attorney, the public d</w:t>
      </w:r>
      <w:r w:rsidR="00DC0EBA" w:rsidRPr="00A50F23">
        <w:rPr>
          <w:color w:val="000000"/>
        </w:rPr>
        <w:t>efender</w:t>
      </w:r>
      <w:r w:rsidR="00DC0EBA">
        <w:t>.</w:t>
      </w:r>
    </w:p>
    <w:p w:rsidR="00DC0EBA" w:rsidRPr="00787366" w:rsidRDefault="00DC0EBA" w:rsidP="00DC0EBA">
      <w:pPr>
        <w:rPr>
          <w:color w:val="000000"/>
        </w:rPr>
      </w:pPr>
      <w:r>
        <w:rPr>
          <w:color w:val="000000"/>
        </w:rPr>
        <w:tab/>
      </w:r>
      <w:r w:rsidRPr="008D1E8B">
        <w:rPr>
          <w:color w:val="000000"/>
        </w:rPr>
        <w:t xml:space="preserve">In the event </w:t>
      </w:r>
      <w:r>
        <w:rPr>
          <w:color w:val="000000"/>
        </w:rPr>
        <w:t xml:space="preserve">the prosecutor files an objection, </w:t>
      </w:r>
      <w:r w:rsidRPr="008D1E8B">
        <w:t xml:space="preserve">the </w:t>
      </w:r>
      <w:r>
        <w:t xml:space="preserve">bill requires the inmate’s judgment of conviction to be retroactively modified unless the court, after a hearing, </w:t>
      </w:r>
      <w:r w:rsidRPr="008D1E8B">
        <w:t xml:space="preserve">finds by clear and convincing evidence that </w:t>
      </w:r>
      <w:r>
        <w:t xml:space="preserve">rescinding the term of parole ineligibility imposed upon the inmate </w:t>
      </w:r>
      <w:r w:rsidRPr="00A2309B">
        <w:t>would likely pose a substantial risk to public safety</w:t>
      </w:r>
      <w:r>
        <w:t xml:space="preserve">. </w:t>
      </w:r>
      <w:r w:rsidRPr="00A2309B">
        <w:t xml:space="preserve"> </w:t>
      </w:r>
      <w:r>
        <w:t xml:space="preserve">The court also may find </w:t>
      </w:r>
      <w:r w:rsidRPr="008D1E8B">
        <w:t xml:space="preserve">by clear and convincing evidence </w:t>
      </w:r>
      <w:r>
        <w:t xml:space="preserve">that </w:t>
      </w:r>
      <w:r w:rsidRPr="00A2309B">
        <w:t xml:space="preserve">aggravating factors associated with </w:t>
      </w:r>
      <w:r>
        <w:t xml:space="preserve">rescinding or reducing, as the case may be, the term of parole ineligibility </w:t>
      </w:r>
      <w:r w:rsidRPr="00A2309B">
        <w:t>substantially outweigh the mitigating factors of doing so</w:t>
      </w:r>
      <w:r>
        <w:t xml:space="preserve">.  </w:t>
      </w:r>
    </w:p>
    <w:p w:rsidR="00DC0EBA" w:rsidRDefault="00DC0EBA" w:rsidP="00DC0EBA">
      <w:pPr>
        <w:rPr>
          <w:color w:val="000000"/>
        </w:rPr>
      </w:pPr>
      <w:r>
        <w:tab/>
        <w:t xml:space="preserve">A court that denies retroactive modification of the judgment of conviction may sentence the inmate to a period of parole ineligibility.  However, the court is prohibited from imposing a period of parole ineligibility in excess of the period that would have applied prior to the prosecutor’s objection. The bill allows an inmate afforded a hearing to rescind or reduce, as the case may be, the term of parole ineligibility to </w:t>
      </w:r>
      <w:r w:rsidRPr="00FE70CD">
        <w:t xml:space="preserve">be represented by the </w:t>
      </w:r>
      <w:r>
        <w:rPr>
          <w:color w:val="000000"/>
          <w:lang w:val="en"/>
        </w:rPr>
        <w:t>public d</w:t>
      </w:r>
      <w:r w:rsidRPr="00FE70CD">
        <w:rPr>
          <w:color w:val="000000"/>
          <w:lang w:val="en"/>
        </w:rPr>
        <w:t>efender</w:t>
      </w:r>
      <w:r>
        <w:rPr>
          <w:color w:val="000000"/>
        </w:rPr>
        <w:t>.</w:t>
      </w:r>
    </w:p>
    <w:p w:rsidR="00DC0EBA" w:rsidRPr="008A2499" w:rsidRDefault="00DC0EBA" w:rsidP="00DC0EBA">
      <w:pPr>
        <w:rPr>
          <w:color w:val="000000"/>
        </w:rPr>
      </w:pPr>
      <w:r>
        <w:rPr>
          <w:color w:val="000000"/>
        </w:rPr>
        <w:tab/>
        <w:t xml:space="preserve">Finally, the bill requires the </w:t>
      </w:r>
      <w:r>
        <w:t>Commissioner of Corrections to conduct a study on the anticipated expenses to upgrade the department’s existing data infrastructure in order to improve its ability to collect, track, and analyze data related to the criminal justice system.  Within six months of the bill’s enactment the commission is to submit a report to the Governor</w:t>
      </w:r>
      <w:r w:rsidRPr="00733F22">
        <w:t xml:space="preserve"> and the Legislature </w:t>
      </w:r>
      <w:r>
        <w:t xml:space="preserve">with recommendations for additional funding necessary for the department to invest in upgrades to its data infrastructure.  </w:t>
      </w:r>
    </w:p>
    <w:p w:rsidR="004B2ABF" w:rsidRDefault="004B2ABF" w:rsidP="0083060A"/>
    <w:p w:rsidR="00DC0EBA" w:rsidRDefault="00DC0EBA" w:rsidP="0083060A">
      <w:pPr>
        <w:rPr>
          <w:u w:val="double"/>
        </w:rPr>
      </w:pPr>
      <w:r w:rsidRPr="00DC0EBA">
        <w:rPr>
          <w:u w:val="double"/>
        </w:rPr>
        <w:t>COMMITTEE AMENDMENTS</w:t>
      </w:r>
    </w:p>
    <w:p w:rsidR="00DC0EBA" w:rsidRDefault="00DC0EBA" w:rsidP="0083060A">
      <w:r>
        <w:t>The committee amended the bill to:</w:t>
      </w:r>
    </w:p>
    <w:p w:rsidR="00DC0EBA" w:rsidRDefault="00DC0EBA" w:rsidP="00DC0EBA">
      <w:r>
        <w:tab/>
        <w:t xml:space="preserve">1) remove from the provisions of the bill the following eligible offenses: </w:t>
      </w:r>
      <w:r>
        <w:rPr>
          <w:color w:val="000000"/>
        </w:rPr>
        <w:t>computer criminal activity</w:t>
      </w:r>
      <w:r>
        <w:t xml:space="preserve">; and </w:t>
      </w:r>
      <w:r w:rsidRPr="00094246">
        <w:rPr>
          <w:szCs w:val="18"/>
        </w:rPr>
        <w:t>leader of narcotics trafficking network</w:t>
      </w:r>
      <w:r>
        <w:t>;</w:t>
      </w:r>
      <w:r w:rsidRPr="008D1E8B">
        <w:t xml:space="preserve"> </w:t>
      </w:r>
      <w:r>
        <w:t>and</w:t>
      </w:r>
    </w:p>
    <w:p w:rsidR="00DC0EBA" w:rsidRPr="00DC0EBA" w:rsidRDefault="00DC0EBA" w:rsidP="0083060A">
      <w:r>
        <w:tab/>
        <w:t xml:space="preserve">2) make a technical correction.  </w:t>
      </w:r>
    </w:p>
    <w:sectPr w:rsidR="00DC0EBA" w:rsidRPr="00DC0EB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DCD" w:rsidRDefault="00FE1DCD">
      <w:r>
        <w:separator/>
      </w:r>
    </w:p>
  </w:endnote>
  <w:endnote w:type="continuationSeparator" w:id="0">
    <w:p w:rsidR="00FE1DCD" w:rsidRDefault="00FE1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DCD" w:rsidRDefault="00FE1DCD">
      <w:r>
        <w:separator/>
      </w:r>
    </w:p>
  </w:footnote>
  <w:footnote w:type="continuationSeparator" w:id="0">
    <w:p w:rsidR="00FE1DCD" w:rsidRDefault="00FE1D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820C2" w:rsidP="00A820C2">
    <w:pPr>
      <w:pStyle w:val="HeaderPage2"/>
      <w:jc w:val="center"/>
    </w:pPr>
    <w:r>
      <w:fldChar w:fldCharType="begin"/>
    </w:r>
    <w:r>
      <w:instrText xml:space="preserve"> PAGE  \* MERGEFORMAT </w:instrText>
    </w:r>
    <w:r>
      <w:fldChar w:fldCharType="separate"/>
    </w:r>
    <w:r w:rsidR="00B05EEF">
      <w:rPr>
        <w:noProof/>
      </w:rPr>
      <w:t>2</w:t>
    </w:r>
    <w:r>
      <w:fldChar w:fldCharType="end"/>
    </w:r>
  </w:p>
  <w:p w:rsidR="00A820C2" w:rsidRDefault="00A820C2" w:rsidP="00A820C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6D90044"/>
    <w:multiLevelType w:val="hybridMultilevel"/>
    <w:tmpl w:val="E26CF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DC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63D9"/>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7898"/>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67EAF"/>
    <w:rsid w:val="004721EF"/>
    <w:rsid w:val="00475ADA"/>
    <w:rsid w:val="0048100F"/>
    <w:rsid w:val="00481289"/>
    <w:rsid w:val="0048398F"/>
    <w:rsid w:val="0048685C"/>
    <w:rsid w:val="00491049"/>
    <w:rsid w:val="004918FA"/>
    <w:rsid w:val="00493065"/>
    <w:rsid w:val="00496DD1"/>
    <w:rsid w:val="004A1E29"/>
    <w:rsid w:val="004A1E4D"/>
    <w:rsid w:val="004A391C"/>
    <w:rsid w:val="004A3D20"/>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05F5"/>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4FBC"/>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20C2"/>
    <w:rsid w:val="00A863ED"/>
    <w:rsid w:val="00A92210"/>
    <w:rsid w:val="00A92973"/>
    <w:rsid w:val="00A92EFB"/>
    <w:rsid w:val="00AA4F86"/>
    <w:rsid w:val="00AA5E23"/>
    <w:rsid w:val="00AB47F2"/>
    <w:rsid w:val="00AC62AE"/>
    <w:rsid w:val="00AD5E8F"/>
    <w:rsid w:val="00AF0946"/>
    <w:rsid w:val="00AF15E4"/>
    <w:rsid w:val="00AF1DF1"/>
    <w:rsid w:val="00AF6E68"/>
    <w:rsid w:val="00AF7F71"/>
    <w:rsid w:val="00B01A5A"/>
    <w:rsid w:val="00B02537"/>
    <w:rsid w:val="00B05EEF"/>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0EBA"/>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0F33"/>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5448"/>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1DCD"/>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D8ACE40A-B0CC-4DCC-B080-09D9FAA23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DC0EB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contextualSpacing/>
    </w:pPr>
    <w:rPr>
      <w:spacing w:val="4"/>
      <w:szCs w:val="24"/>
    </w:rPr>
  </w:style>
  <w:style w:type="paragraph" w:styleId="BalloonText">
    <w:name w:val="Balloon Text"/>
    <w:basedOn w:val="Normal"/>
    <w:link w:val="BalloonTextChar"/>
    <w:semiHidden/>
    <w:unhideWhenUsed/>
    <w:rsid w:val="00F154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54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659</Words>
  <Characters>3575</Characters>
  <Application>Microsoft Office Word</Application>
  <DocSecurity>0</DocSecurity>
  <Lines>82</Lines>
  <Paragraphs>26</Paragraphs>
  <ScaleCrop>false</ScaleCrop>
  <HeadingPairs>
    <vt:vector size="2" baseType="variant">
      <vt:variant>
        <vt:lpstr>Title</vt:lpstr>
      </vt:variant>
      <vt:variant>
        <vt:i4>1</vt:i4>
      </vt:variant>
    </vt:vector>
  </HeadingPairs>
  <TitlesOfParts>
    <vt:vector size="1" baseType="lpstr">
      <vt:lpstr>A4370 LAW AND PUBLIC SAFETY Statement JULY 20, 2020</vt:lpstr>
    </vt:vector>
  </TitlesOfParts>
  <Manager>R56</Manager>
  <Company>NJ OLS DMU</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A4370 ALP Statement 7/20/20</dc:title>
  <dc:subject/>
  <dc:creator>Assembly ALP</dc:creator>
  <cp:keywords>A4370|2|LP |234|0|0|!||</cp:keywords>
  <dc:description/>
  <cp:lastModifiedBy>Todaro, Vivian</cp:lastModifiedBy>
  <cp:revision>2</cp:revision>
  <cp:lastPrinted>2020-07-21T13:50:00Z</cp:lastPrinted>
  <dcterms:created xsi:type="dcterms:W3CDTF">2020-07-21T15:16:00Z</dcterms:created>
  <dcterms:modified xsi:type="dcterms:W3CDTF">2020-07-21T15:16:00Z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