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C2DC4" w:rsidP="00407C9E">
      <w:pPr>
        <w:pStyle w:val="NoteOrEstimate"/>
      </w:pPr>
      <w:r>
        <w:t>LEGISLATIVE FISCAL ESTIMATE</w:t>
      </w:r>
    </w:p>
    <w:p w:rsidR="00AC2DC4" w:rsidRPr="00AC2DC4" w:rsidRDefault="00AC2DC4" w:rsidP="00AC2DC4">
      <w:pPr>
        <w:pStyle w:val="Reprint"/>
      </w:pPr>
      <w:r>
        <w:t>[Third Reprint]</w:t>
      </w:r>
    </w:p>
    <w:p w:rsidR="003C5892" w:rsidRDefault="00AC2DC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4372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A4FA8" w:rsidP="00EA4FA8">
      <w:pPr>
        <w:pStyle w:val="BillNo"/>
      </w:pPr>
      <w:r>
        <w:t>219th LEGISLATURE</w:t>
      </w:r>
    </w:p>
    <w:p w:rsidR="00353325" w:rsidRDefault="00353325" w:rsidP="00353325"/>
    <w:p w:rsidR="00EA4FA8" w:rsidRDefault="00EA4FA8" w:rsidP="00EA4FA8">
      <w:pPr>
        <w:jc w:val="center"/>
      </w:pPr>
      <w:r>
        <w:t>DATED: NOVEMBER 19, 2020</w:t>
      </w:r>
    </w:p>
    <w:p w:rsidR="00EA4FA8" w:rsidRDefault="00EA4FA8" w:rsidP="00353325"/>
    <w:p w:rsidR="00EA4FA8" w:rsidRDefault="00EA4FA8" w:rsidP="00353325"/>
    <w:p w:rsidR="00F6062A" w:rsidRDefault="00F6062A" w:rsidP="00F6062A">
      <w:pPr>
        <w:pStyle w:val="SectionHeading"/>
        <w:tabs>
          <w:tab w:val="left" w:pos="360"/>
          <w:tab w:val="left" w:pos="720"/>
          <w:tab w:val="left" w:pos="1440"/>
          <w:tab w:val="left" w:pos="2160"/>
          <w:tab w:val="left" w:pos="2880"/>
          <w:tab w:val="left" w:pos="3600"/>
          <w:tab w:val="left" w:pos="4320"/>
          <w:tab w:val="left" w:pos="5040"/>
        </w:tabs>
      </w:pPr>
      <w:r>
        <w:t>SUMMARY</w:t>
      </w:r>
    </w:p>
    <w:p w:rsidR="004E0E5D" w:rsidRDefault="004E0E5D" w:rsidP="004E0E5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E0E5D" w:rsidTr="005A323C">
        <w:trPr>
          <w:trHeight w:val="576"/>
        </w:trPr>
        <w:tc>
          <w:tcPr>
            <w:tcW w:w="2333" w:type="dxa"/>
          </w:tcPr>
          <w:p w:rsidR="004E0E5D" w:rsidRPr="003C5892" w:rsidRDefault="004E0E5D" w:rsidP="005A323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E0E5D" w:rsidRDefault="004E0E5D" w:rsidP="005A323C">
            <w:r w:rsidRPr="00CF2E1A">
              <w:t>Provides for resentencing of certain inmates.</w:t>
            </w:r>
          </w:p>
        </w:tc>
      </w:tr>
      <w:tr w:rsidR="004E0E5D" w:rsidTr="005A323C">
        <w:trPr>
          <w:trHeight w:val="576"/>
        </w:trPr>
        <w:tc>
          <w:tcPr>
            <w:tcW w:w="2333" w:type="dxa"/>
          </w:tcPr>
          <w:p w:rsidR="004E0E5D" w:rsidRPr="003C5892" w:rsidRDefault="004E0E5D" w:rsidP="005A323C">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4F0E46">
              <w:rPr>
                <w:b/>
                <w:bCs/>
              </w:rPr>
              <w:t>s</w:t>
            </w:r>
            <w:r w:rsidRPr="003C5892">
              <w:rPr>
                <w:b/>
                <w:bCs/>
              </w:rPr>
              <w:t xml:space="preserve"> of Impact:</w:t>
            </w:r>
          </w:p>
        </w:tc>
        <w:tc>
          <w:tcPr>
            <w:tcW w:w="7013" w:type="dxa"/>
          </w:tcPr>
          <w:p w:rsidR="00C035B0" w:rsidRDefault="004E0E5D" w:rsidP="00C362A5">
            <w:r w:rsidRPr="001F4873">
              <w:t xml:space="preserve">Indeterminate </w:t>
            </w:r>
            <w:r w:rsidR="00C362A5">
              <w:t xml:space="preserve">annual </w:t>
            </w:r>
            <w:r w:rsidR="004F0E46">
              <w:t xml:space="preserve">expenditure </w:t>
            </w:r>
            <w:r w:rsidR="00C362A5">
              <w:t>i</w:t>
            </w:r>
            <w:r w:rsidRPr="001F4873">
              <w:t>mpact</w:t>
            </w:r>
            <w:r>
              <w:t xml:space="preserve"> to the State General Fund.</w:t>
            </w:r>
            <w:r w:rsidR="00C362A5">
              <w:t xml:space="preserve">  </w:t>
            </w:r>
          </w:p>
          <w:p w:rsidR="004E0E5D" w:rsidRDefault="00C362A5" w:rsidP="00C362A5">
            <w:r>
              <w:t xml:space="preserve">Annual increase in county expenditures.  </w:t>
            </w:r>
          </w:p>
        </w:tc>
      </w:tr>
      <w:tr w:rsidR="004E0E5D" w:rsidTr="005A323C">
        <w:trPr>
          <w:trHeight w:val="576"/>
        </w:trPr>
        <w:tc>
          <w:tcPr>
            <w:tcW w:w="2333" w:type="dxa"/>
          </w:tcPr>
          <w:p w:rsidR="004E0E5D" w:rsidRPr="003C5892" w:rsidRDefault="004E0E5D" w:rsidP="005A323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E0E5D" w:rsidRDefault="004E0E5D" w:rsidP="004F0E46">
            <w:r>
              <w:t xml:space="preserve">Department of Corrections; State Parole Board; Administrative Office of the Courts; </w:t>
            </w:r>
            <w:r w:rsidR="001D70B5">
              <w:t xml:space="preserve">Department of Law and Public Safety; </w:t>
            </w:r>
            <w:r>
              <w:t>Office of the Public Defender</w:t>
            </w:r>
            <w:r w:rsidR="004F0E46">
              <w:t xml:space="preserve">; </w:t>
            </w:r>
            <w:r w:rsidR="004F0E46" w:rsidRPr="00850D21">
              <w:t>County Prosecutor</w:t>
            </w:r>
            <w:r w:rsidR="004F0E46">
              <w:t>’</w:t>
            </w:r>
            <w:r w:rsidR="004F0E46" w:rsidRPr="00850D21">
              <w:t>s</w:t>
            </w:r>
            <w:r w:rsidR="004F0E46">
              <w:t xml:space="preserve"> Offices</w:t>
            </w:r>
            <w:r>
              <w:t>.</w:t>
            </w:r>
          </w:p>
        </w:tc>
      </w:tr>
    </w:tbl>
    <w:p w:rsidR="0083198F" w:rsidRDefault="0083198F" w:rsidP="004E0E5D">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130"/>
        <w:gridCol w:w="1743"/>
        <w:gridCol w:w="1743"/>
        <w:gridCol w:w="1744"/>
        <w:gridCol w:w="15"/>
      </w:tblGrid>
      <w:tr w:rsidR="004E0E5D" w:rsidTr="00741FCC">
        <w:trPr>
          <w:trHeight w:val="410"/>
        </w:trPr>
        <w:tc>
          <w:tcPr>
            <w:tcW w:w="9375" w:type="dxa"/>
            <w:gridSpan w:val="5"/>
            <w:tcBorders>
              <w:top w:val="nil"/>
              <w:left w:val="nil"/>
              <w:bottom w:val="nil"/>
              <w:right w:val="nil"/>
            </w:tcBorders>
            <w:vAlign w:val="bottom"/>
          </w:tcPr>
          <w:p w:rsidR="004E0E5D" w:rsidRPr="00F11982" w:rsidRDefault="004E0E5D" w:rsidP="005A323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E0E5D" w:rsidTr="00741FCC">
        <w:trPr>
          <w:gridAfter w:val="1"/>
          <w:wAfter w:w="15" w:type="dxa"/>
          <w:trHeight w:val="410"/>
        </w:trPr>
        <w:tc>
          <w:tcPr>
            <w:tcW w:w="4130" w:type="dxa"/>
            <w:tcBorders>
              <w:top w:val="single" w:sz="6" w:space="0" w:color="auto"/>
              <w:left w:val="single" w:sz="6" w:space="0" w:color="auto"/>
              <w:bottom w:val="single" w:sz="12" w:space="0" w:color="auto"/>
              <w:right w:val="nil"/>
            </w:tcBorders>
            <w:shd w:val="pct20" w:color="auto" w:fill="auto"/>
            <w:vAlign w:val="bottom"/>
          </w:tcPr>
          <w:p w:rsidR="004E0E5D" w:rsidRPr="00F11982" w:rsidRDefault="004E0E5D" w:rsidP="005A323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43" w:type="dxa"/>
            <w:tcBorders>
              <w:top w:val="single" w:sz="6" w:space="0" w:color="auto"/>
              <w:left w:val="nil"/>
              <w:bottom w:val="single" w:sz="12" w:space="0" w:color="auto"/>
              <w:right w:val="nil"/>
            </w:tcBorders>
            <w:shd w:val="pct20" w:color="auto" w:fill="auto"/>
            <w:vAlign w:val="bottom"/>
          </w:tcPr>
          <w:p w:rsidR="004E0E5D" w:rsidRPr="00F11982" w:rsidRDefault="004E0E5D" w:rsidP="005A323C">
            <w:pPr>
              <w:tabs>
                <w:tab w:val="left" w:pos="360"/>
                <w:tab w:val="left" w:pos="720"/>
                <w:tab w:val="left" w:pos="1440"/>
                <w:tab w:val="left" w:pos="2160"/>
                <w:tab w:val="left" w:pos="2880"/>
                <w:tab w:val="left" w:pos="3600"/>
                <w:tab w:val="left" w:pos="4320"/>
                <w:tab w:val="left" w:pos="5040"/>
              </w:tabs>
              <w:jc w:val="center"/>
              <w:rPr>
                <w:b/>
              </w:rPr>
            </w:pPr>
          </w:p>
        </w:tc>
        <w:tc>
          <w:tcPr>
            <w:tcW w:w="1743" w:type="dxa"/>
            <w:tcBorders>
              <w:top w:val="single" w:sz="6" w:space="0" w:color="auto"/>
              <w:left w:val="nil"/>
              <w:bottom w:val="single" w:sz="12" w:space="0" w:color="auto"/>
              <w:right w:val="nil"/>
            </w:tcBorders>
            <w:shd w:val="pct20" w:color="auto" w:fill="auto"/>
            <w:vAlign w:val="bottom"/>
          </w:tcPr>
          <w:p w:rsidR="004E0E5D" w:rsidRPr="00F11982" w:rsidRDefault="004E0E5D" w:rsidP="005A323C">
            <w:pPr>
              <w:tabs>
                <w:tab w:val="left" w:pos="360"/>
                <w:tab w:val="left" w:pos="720"/>
                <w:tab w:val="left" w:pos="1440"/>
                <w:tab w:val="left" w:pos="2160"/>
                <w:tab w:val="left" w:pos="2880"/>
                <w:tab w:val="left" w:pos="3600"/>
                <w:tab w:val="left" w:pos="4320"/>
                <w:tab w:val="left" w:pos="5040"/>
              </w:tabs>
              <w:jc w:val="center"/>
              <w:rPr>
                <w:b/>
              </w:rPr>
            </w:pPr>
          </w:p>
        </w:tc>
        <w:tc>
          <w:tcPr>
            <w:tcW w:w="1744" w:type="dxa"/>
            <w:tcBorders>
              <w:top w:val="single" w:sz="6" w:space="0" w:color="auto"/>
              <w:left w:val="nil"/>
              <w:bottom w:val="single" w:sz="12" w:space="0" w:color="auto"/>
              <w:right w:val="single" w:sz="6" w:space="0" w:color="auto"/>
            </w:tcBorders>
            <w:shd w:val="pct20" w:color="auto" w:fill="auto"/>
            <w:vAlign w:val="bottom"/>
          </w:tcPr>
          <w:p w:rsidR="004E0E5D" w:rsidRPr="00F11982" w:rsidRDefault="004E0E5D" w:rsidP="005A323C">
            <w:pPr>
              <w:tabs>
                <w:tab w:val="left" w:pos="360"/>
                <w:tab w:val="left" w:pos="720"/>
                <w:tab w:val="left" w:pos="1440"/>
                <w:tab w:val="left" w:pos="2160"/>
                <w:tab w:val="left" w:pos="2880"/>
                <w:tab w:val="left" w:pos="3600"/>
                <w:tab w:val="left" w:pos="4320"/>
                <w:tab w:val="left" w:pos="5040"/>
              </w:tabs>
              <w:jc w:val="center"/>
              <w:rPr>
                <w:b/>
              </w:rPr>
            </w:pPr>
          </w:p>
        </w:tc>
      </w:tr>
      <w:tr w:rsidR="004E0E5D" w:rsidTr="00741FCC">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4E0E5D" w:rsidRPr="00F11982" w:rsidRDefault="00741FCC" w:rsidP="005A323C">
            <w:pPr>
              <w:tabs>
                <w:tab w:val="left" w:pos="360"/>
                <w:tab w:val="left" w:pos="720"/>
                <w:tab w:val="left" w:pos="1440"/>
                <w:tab w:val="left" w:pos="2160"/>
                <w:tab w:val="left" w:pos="2880"/>
                <w:tab w:val="left" w:pos="3600"/>
                <w:tab w:val="left" w:pos="4320"/>
                <w:tab w:val="left" w:pos="5040"/>
              </w:tabs>
              <w:rPr>
                <w:b/>
              </w:rPr>
            </w:pPr>
            <w:r>
              <w:rPr>
                <w:b/>
              </w:rPr>
              <w:t xml:space="preserve">Annual </w:t>
            </w:r>
            <w:r w:rsidR="004E0E5D" w:rsidRPr="00F11982">
              <w:rPr>
                <w:b/>
              </w:rPr>
              <w:t xml:space="preserve">State </w:t>
            </w:r>
            <w:r>
              <w:rPr>
                <w:b/>
              </w:rPr>
              <w:t>Expenditure Impact</w:t>
            </w:r>
          </w:p>
        </w:tc>
        <w:tc>
          <w:tcPr>
            <w:tcW w:w="5230" w:type="dxa"/>
            <w:gridSpan w:val="3"/>
            <w:tcBorders>
              <w:top w:val="nil"/>
              <w:left w:val="nil"/>
              <w:bottom w:val="nil"/>
              <w:right w:val="single" w:sz="6" w:space="0" w:color="auto"/>
            </w:tcBorders>
            <w:tcMar>
              <w:bottom w:w="29" w:type="dxa"/>
            </w:tcMar>
            <w:vAlign w:val="bottom"/>
          </w:tcPr>
          <w:p w:rsidR="004E0E5D" w:rsidRDefault="00741FCC" w:rsidP="00741FCC">
            <w:pPr>
              <w:tabs>
                <w:tab w:val="left" w:pos="360"/>
                <w:tab w:val="left" w:pos="720"/>
                <w:tab w:val="left" w:pos="1440"/>
                <w:tab w:val="left" w:pos="2160"/>
                <w:tab w:val="left" w:pos="2880"/>
                <w:tab w:val="left" w:pos="3600"/>
                <w:tab w:val="left" w:pos="4320"/>
                <w:tab w:val="left" w:pos="5040"/>
              </w:tabs>
              <w:jc w:val="center"/>
            </w:pPr>
            <w:r>
              <w:t>Indeterminate</w:t>
            </w:r>
          </w:p>
        </w:tc>
      </w:tr>
      <w:tr w:rsidR="00741FCC" w:rsidTr="00741FCC">
        <w:trPr>
          <w:gridAfter w:val="1"/>
          <w:wAfter w:w="15" w:type="dxa"/>
          <w:trHeight w:val="410"/>
        </w:trPr>
        <w:tc>
          <w:tcPr>
            <w:tcW w:w="4130" w:type="dxa"/>
            <w:tcBorders>
              <w:top w:val="nil"/>
              <w:left w:val="single" w:sz="6" w:space="0" w:color="auto"/>
              <w:bottom w:val="nil"/>
              <w:right w:val="nil"/>
            </w:tcBorders>
            <w:tcMar>
              <w:bottom w:w="29" w:type="dxa"/>
            </w:tcMar>
            <w:vAlign w:val="bottom"/>
          </w:tcPr>
          <w:p w:rsidR="00741FCC" w:rsidRPr="00F11982" w:rsidRDefault="00741FCC" w:rsidP="00741FCC">
            <w:pPr>
              <w:tabs>
                <w:tab w:val="left" w:pos="360"/>
                <w:tab w:val="left" w:pos="720"/>
                <w:tab w:val="left" w:pos="1440"/>
                <w:tab w:val="left" w:pos="2160"/>
                <w:tab w:val="left" w:pos="2880"/>
                <w:tab w:val="left" w:pos="3600"/>
                <w:tab w:val="left" w:pos="4320"/>
                <w:tab w:val="left" w:pos="5040"/>
              </w:tabs>
              <w:rPr>
                <w:b/>
              </w:rPr>
            </w:pPr>
            <w:r>
              <w:rPr>
                <w:b/>
              </w:rPr>
              <w:t>Annual County Expenditure Increase</w:t>
            </w:r>
          </w:p>
        </w:tc>
        <w:tc>
          <w:tcPr>
            <w:tcW w:w="5230" w:type="dxa"/>
            <w:gridSpan w:val="3"/>
            <w:tcBorders>
              <w:top w:val="nil"/>
              <w:left w:val="nil"/>
              <w:bottom w:val="nil"/>
              <w:right w:val="single" w:sz="6" w:space="0" w:color="auto"/>
            </w:tcBorders>
            <w:tcMar>
              <w:bottom w:w="29" w:type="dxa"/>
            </w:tcMar>
            <w:vAlign w:val="bottom"/>
          </w:tcPr>
          <w:p w:rsidR="00741FCC" w:rsidRDefault="00741FCC" w:rsidP="00741FCC">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4E0E5D" w:rsidTr="00741FC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E0E5D" w:rsidRDefault="004E0E5D" w:rsidP="005A323C">
            <w:pPr>
              <w:tabs>
                <w:tab w:val="left" w:pos="360"/>
                <w:tab w:val="left" w:pos="720"/>
                <w:tab w:val="left" w:pos="1440"/>
                <w:tab w:val="left" w:pos="2160"/>
                <w:tab w:val="left" w:pos="2880"/>
                <w:tab w:val="left" w:pos="3600"/>
                <w:tab w:val="left" w:pos="4320"/>
                <w:tab w:val="left" w:pos="5040"/>
              </w:tabs>
            </w:pPr>
          </w:p>
        </w:tc>
      </w:tr>
    </w:tbl>
    <w:p w:rsidR="004E0E5D" w:rsidRDefault="004E0E5D" w:rsidP="004E0E5D">
      <w:pPr>
        <w:tabs>
          <w:tab w:val="left" w:pos="360"/>
          <w:tab w:val="left" w:pos="720"/>
          <w:tab w:val="left" w:pos="1440"/>
          <w:tab w:val="left" w:pos="2160"/>
          <w:tab w:val="left" w:pos="2880"/>
          <w:tab w:val="left" w:pos="3600"/>
          <w:tab w:val="left" w:pos="4320"/>
          <w:tab w:val="left" w:pos="5040"/>
        </w:tabs>
      </w:pPr>
    </w:p>
    <w:p w:rsidR="00FD1101" w:rsidRDefault="004E0E5D" w:rsidP="00EA4FA8">
      <w:pPr>
        <w:pStyle w:val="StyleBulletedSymbolsymbol"/>
        <w:spacing w:after="0"/>
      </w:pPr>
      <w:r>
        <w:t xml:space="preserve">The Office of Legislative Services (OLS) </w:t>
      </w:r>
      <w:r w:rsidR="00E755E9">
        <w:t xml:space="preserve">anticipates this bill to produce two countervailing annual State expenditure effects </w:t>
      </w:r>
      <w:r w:rsidR="006A78E5">
        <w:t>with an</w:t>
      </w:r>
      <w:r w:rsidR="00E755E9">
        <w:t xml:space="preserve"> indeterminate</w:t>
      </w:r>
      <w:r w:rsidR="006A78E5">
        <w:t xml:space="preserve"> net impact</w:t>
      </w:r>
      <w:r w:rsidR="00E755E9">
        <w:t xml:space="preserve">.  Department of Corrections (DOC) expenditures will </w:t>
      </w:r>
      <w:r w:rsidR="006A78E5">
        <w:t>decline</w:t>
      </w:r>
      <w:r w:rsidR="00E755E9">
        <w:t xml:space="preserve"> </w:t>
      </w:r>
      <w:r w:rsidR="001B5365">
        <w:t xml:space="preserve">by an indeterminate </w:t>
      </w:r>
      <w:r w:rsidR="006A78E5">
        <w:t xml:space="preserve">amount </w:t>
      </w:r>
      <w:r w:rsidR="00E755E9">
        <w:t>if the bill results in the early release of additional inmates.</w:t>
      </w:r>
      <w:r w:rsidR="001B5365">
        <w:t xml:space="preserve">  </w:t>
      </w:r>
      <w:r w:rsidR="00FD1101">
        <w:t>In contrast, a</w:t>
      </w:r>
      <w:r w:rsidR="001B5365">
        <w:t>nnual S</w:t>
      </w:r>
      <w:r w:rsidR="00FD1101">
        <w:t>tate expenditures will in</w:t>
      </w:r>
      <w:r w:rsidR="001B5365">
        <w:t>crease by indeterminate amount</w:t>
      </w:r>
      <w:r w:rsidR="00FD1101">
        <w:t>s</w:t>
      </w:r>
      <w:r w:rsidR="001B5365">
        <w:t xml:space="preserve"> as</w:t>
      </w:r>
      <w:r w:rsidR="00FD1101">
        <w:t xml:space="preserve">:  a) </w:t>
      </w:r>
      <w:r w:rsidR="00013283">
        <w:t xml:space="preserve">the </w:t>
      </w:r>
      <w:r w:rsidR="00FD1101">
        <w:t xml:space="preserve">State Parole Board will </w:t>
      </w:r>
      <w:r w:rsidR="001B5365">
        <w:t>supervise</w:t>
      </w:r>
      <w:r w:rsidR="006A78E5">
        <w:t xml:space="preserve"> for five years</w:t>
      </w:r>
      <w:r w:rsidR="001B5365">
        <w:t xml:space="preserve"> </w:t>
      </w:r>
      <w:r w:rsidR="006A78E5">
        <w:t>each inmate</w:t>
      </w:r>
      <w:r w:rsidR="001B5365">
        <w:t xml:space="preserve"> who </w:t>
      </w:r>
      <w:r w:rsidR="006A78E5">
        <w:t>will be</w:t>
      </w:r>
      <w:r w:rsidR="001B5365">
        <w:t xml:space="preserve"> released early under thi</w:t>
      </w:r>
      <w:r w:rsidR="00FD1101">
        <w:t xml:space="preserve">s bill; b) the DOC </w:t>
      </w:r>
      <w:r w:rsidR="006A78E5">
        <w:t xml:space="preserve">will </w:t>
      </w:r>
      <w:r w:rsidR="00FD1101">
        <w:t xml:space="preserve">issue certificates of eligibility for resentencing; c) the Superior Court </w:t>
      </w:r>
      <w:r w:rsidR="006A78E5">
        <w:t>will administer</w:t>
      </w:r>
      <w:r w:rsidR="00FD1101">
        <w:t xml:space="preserve"> resentencing proceedings</w:t>
      </w:r>
      <w:r w:rsidR="006A78E5">
        <w:t xml:space="preserve"> and hearings</w:t>
      </w:r>
      <w:r w:rsidR="00FD1101">
        <w:t xml:space="preserve">; d) the Office of the Public Defender </w:t>
      </w:r>
      <w:r w:rsidR="006A78E5">
        <w:t>will represent</w:t>
      </w:r>
      <w:r w:rsidR="00FD1101">
        <w:t xml:space="preserve"> inmate</w:t>
      </w:r>
      <w:r w:rsidR="006A78E5">
        <w:t>s</w:t>
      </w:r>
      <w:r w:rsidR="00FD1101">
        <w:t xml:space="preserve"> in the resentencing process; and e) the Department of Law and Public Safety </w:t>
      </w:r>
      <w:r w:rsidR="006A78E5">
        <w:t>will respond</w:t>
      </w:r>
      <w:r w:rsidR="00FD1101">
        <w:t xml:space="preserve"> to resentencing notices.</w:t>
      </w:r>
    </w:p>
    <w:p w:rsidR="00EA4FA8" w:rsidRDefault="00EA4FA8" w:rsidP="00EA4FA8">
      <w:pPr>
        <w:pStyle w:val="StyleBulletedSymbolsymbol"/>
        <w:numPr>
          <w:ilvl w:val="0"/>
          <w:numId w:val="0"/>
        </w:numPr>
        <w:spacing w:after="0"/>
        <w:ind w:left="360" w:hanging="360"/>
      </w:pPr>
    </w:p>
    <w:p w:rsidR="004E0E5D" w:rsidRDefault="00600964" w:rsidP="00EA4FA8">
      <w:pPr>
        <w:pStyle w:val="StyleBulletedSymbolsymbol"/>
        <w:spacing w:after="0"/>
      </w:pPr>
      <w:r>
        <w:t xml:space="preserve">County prosecutor’s offices may experience a recurring expenditure increase as they </w:t>
      </w:r>
      <w:r w:rsidR="00013283">
        <w:t xml:space="preserve">will </w:t>
      </w:r>
      <w:r>
        <w:t xml:space="preserve">respond to a higher number of petitions for resentencing.  </w:t>
      </w:r>
    </w:p>
    <w:p w:rsidR="00EA4FA8" w:rsidRDefault="00EA4FA8" w:rsidP="00EA4FA8">
      <w:pPr>
        <w:pStyle w:val="ListParagraph"/>
      </w:pPr>
    </w:p>
    <w:p w:rsidR="00EA4FA8" w:rsidRDefault="00EA4FA8" w:rsidP="00EA4FA8">
      <w:pPr>
        <w:pStyle w:val="StyleBulletedSymbolsymbol"/>
        <w:numPr>
          <w:ilvl w:val="0"/>
          <w:numId w:val="0"/>
        </w:numPr>
        <w:spacing w:after="0"/>
        <w:ind w:left="360" w:hanging="360"/>
      </w:pPr>
    </w:p>
    <w:p w:rsidR="004E0E5D" w:rsidRPr="00255944" w:rsidRDefault="004E0E5D" w:rsidP="004E0E5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4E0E5D" w:rsidRDefault="004E0E5D" w:rsidP="004E0E5D">
      <w:pPr>
        <w:tabs>
          <w:tab w:val="left" w:pos="360"/>
          <w:tab w:val="left" w:pos="720"/>
          <w:tab w:val="left" w:pos="1440"/>
          <w:tab w:val="left" w:pos="2160"/>
          <w:tab w:val="left" w:pos="2880"/>
          <w:tab w:val="left" w:pos="3600"/>
          <w:tab w:val="left" w:pos="4320"/>
          <w:tab w:val="left" w:pos="5040"/>
        </w:tabs>
      </w:pPr>
    </w:p>
    <w:p w:rsidR="004E0E5D" w:rsidRDefault="004E0E5D" w:rsidP="004E0E5D">
      <w:pPr>
        <w:tabs>
          <w:tab w:val="left" w:pos="360"/>
          <w:tab w:val="left" w:pos="720"/>
          <w:tab w:val="left" w:pos="1440"/>
          <w:tab w:val="left" w:pos="2160"/>
          <w:tab w:val="left" w:pos="2880"/>
          <w:tab w:val="left" w:pos="3600"/>
          <w:tab w:val="left" w:pos="4320"/>
          <w:tab w:val="left" w:pos="5040"/>
        </w:tabs>
      </w:pPr>
      <w:r w:rsidRPr="00255944">
        <w:tab/>
      </w:r>
      <w:r>
        <w:t>This bill provides for the resentencing of certain inmates.</w:t>
      </w:r>
      <w:r w:rsidR="00A30AB8">
        <w:t xml:space="preserve">  Any </w:t>
      </w:r>
      <w:r w:rsidR="00153292">
        <w:t xml:space="preserve">resentenced </w:t>
      </w:r>
      <w:r w:rsidR="00A30AB8">
        <w:t xml:space="preserve">inmate </w:t>
      </w:r>
      <w:r w:rsidR="00013283">
        <w:t>will</w:t>
      </w:r>
      <w:r w:rsidR="00A30AB8">
        <w:t xml:space="preserve"> </w:t>
      </w:r>
      <w:r w:rsidR="00153292">
        <w:t>serve</w:t>
      </w:r>
      <w:r w:rsidR="00A30AB8" w:rsidRPr="00B52EBA">
        <w:t xml:space="preserve"> a five-year term of parole supervision.</w:t>
      </w:r>
    </w:p>
    <w:p w:rsidR="00915DDE" w:rsidRDefault="00E755E9" w:rsidP="004E0E5D">
      <w:pPr>
        <w:tabs>
          <w:tab w:val="left" w:pos="360"/>
          <w:tab w:val="left" w:pos="720"/>
          <w:tab w:val="left" w:pos="1440"/>
          <w:tab w:val="left" w:pos="2160"/>
          <w:tab w:val="left" w:pos="2880"/>
          <w:tab w:val="left" w:pos="3600"/>
          <w:tab w:val="left" w:pos="4320"/>
          <w:tab w:val="left" w:pos="5040"/>
        </w:tabs>
      </w:pPr>
      <w:r>
        <w:lastRenderedPageBreak/>
        <w:tab/>
        <w:t xml:space="preserve">The </w:t>
      </w:r>
      <w:r w:rsidR="00470CDC">
        <w:t xml:space="preserve">DOC </w:t>
      </w:r>
      <w:r w:rsidR="00013283">
        <w:t>will be required to issue a certificate of eligibility for r</w:t>
      </w:r>
      <w:r w:rsidR="004E0E5D">
        <w:t xml:space="preserve">esentencing to any </w:t>
      </w:r>
      <w:r w:rsidR="00D51C25">
        <w:t xml:space="preserve">requesting </w:t>
      </w:r>
      <w:r w:rsidR="004E0E5D">
        <w:t xml:space="preserve">inmate </w:t>
      </w:r>
      <w:r w:rsidR="00D51C25">
        <w:t>who</w:t>
      </w:r>
      <w:r w:rsidR="00915DDE">
        <w:t xml:space="preserve">: (1) committed a crime as a juvenile and was tried as an adult; (2) received an aggregate sentence of incarceration of 30 years or more; and (3) has served at least 20 years of that sentence.  </w:t>
      </w:r>
    </w:p>
    <w:p w:rsidR="004E0E5D" w:rsidRDefault="00915DDE" w:rsidP="004E0E5D">
      <w:pPr>
        <w:tabs>
          <w:tab w:val="left" w:pos="360"/>
          <w:tab w:val="left" w:pos="720"/>
          <w:tab w:val="left" w:pos="1440"/>
          <w:tab w:val="left" w:pos="2160"/>
          <w:tab w:val="left" w:pos="2880"/>
          <w:tab w:val="left" w:pos="3600"/>
          <w:tab w:val="left" w:pos="4320"/>
          <w:tab w:val="left" w:pos="5040"/>
        </w:tabs>
      </w:pPr>
      <w:r>
        <w:tab/>
        <w:t xml:space="preserve">The inmate could then file a petition for resentencing in the Superior Court in the county where the conviction occurred, if the inmate’s original sentence also included </w:t>
      </w:r>
      <w:r w:rsidR="004E0E5D">
        <w:t>a period of parole ine</w:t>
      </w:r>
      <w:r>
        <w:t>ligibility of 20 years or more</w:t>
      </w:r>
      <w:r w:rsidR="004E0E5D">
        <w:t xml:space="preserve">. </w:t>
      </w:r>
      <w:r>
        <w:t xml:space="preserve"> </w:t>
      </w:r>
      <w:r w:rsidR="004E0E5D">
        <w:t xml:space="preserve">The </w:t>
      </w:r>
      <w:r w:rsidR="00013283">
        <w:t xml:space="preserve">Office of the </w:t>
      </w:r>
      <w:r w:rsidR="004E0E5D">
        <w:t xml:space="preserve">Public Defender </w:t>
      </w:r>
      <w:r w:rsidR="00013283">
        <w:t>will</w:t>
      </w:r>
      <w:r w:rsidR="004E0E5D">
        <w:t xml:space="preserve"> represent </w:t>
      </w:r>
      <w:r>
        <w:t>the</w:t>
      </w:r>
      <w:r w:rsidR="004E0E5D">
        <w:t xml:space="preserve"> eligible inmate, unless that inmate retained other counsel.</w:t>
      </w:r>
    </w:p>
    <w:p w:rsidR="004E0E5D" w:rsidRDefault="004E0E5D" w:rsidP="004E0E5D">
      <w:pPr>
        <w:tabs>
          <w:tab w:val="left" w:pos="360"/>
          <w:tab w:val="left" w:pos="720"/>
          <w:tab w:val="left" w:pos="1440"/>
          <w:tab w:val="left" w:pos="2160"/>
          <w:tab w:val="left" w:pos="2880"/>
          <w:tab w:val="left" w:pos="3600"/>
          <w:tab w:val="left" w:pos="4320"/>
          <w:tab w:val="left" w:pos="5040"/>
        </w:tabs>
      </w:pPr>
      <w:r>
        <w:tab/>
        <w:t xml:space="preserve">A copy of a filed petition </w:t>
      </w:r>
      <w:r w:rsidR="007109EF">
        <w:t>will</w:t>
      </w:r>
      <w:r>
        <w:t xml:space="preserve"> be served on the original prosecuting agency, which </w:t>
      </w:r>
      <w:r w:rsidR="00013283">
        <w:t>will</w:t>
      </w:r>
      <w:r>
        <w:t xml:space="preserve"> have to </w:t>
      </w:r>
      <w:r w:rsidR="00013283">
        <w:t>respond</w:t>
      </w:r>
      <w:r>
        <w:t xml:space="preserve"> w</w:t>
      </w:r>
      <w:r w:rsidR="00915DDE">
        <w:t>ithin 60 days of being notified</w:t>
      </w:r>
      <w:r>
        <w:t>.</w:t>
      </w:r>
      <w:r w:rsidR="00915DDE">
        <w:t xml:space="preserve"> </w:t>
      </w:r>
      <w:r>
        <w:t xml:space="preserve"> The prosecuting agency </w:t>
      </w:r>
      <w:r w:rsidR="00013283">
        <w:t>will</w:t>
      </w:r>
      <w:r>
        <w:t xml:space="preserve"> notify any victim of the offense for which resentencing is sought</w:t>
      </w:r>
      <w:r w:rsidR="00915DDE">
        <w:t>,</w:t>
      </w:r>
      <w:r>
        <w:t xml:space="preserve"> or the nearest relative in cases involving a homicide, informing the person of the right to make an upda</w:t>
      </w:r>
      <w:r w:rsidR="00915DDE">
        <w:t>ted statement</w:t>
      </w:r>
      <w:r>
        <w:t xml:space="preserve"> to su</w:t>
      </w:r>
      <w:r w:rsidR="00915DDE">
        <w:t xml:space="preserve">pplement the presentence report, </w:t>
      </w:r>
      <w:r>
        <w:t xml:space="preserve">present a statement at the hearing on the petition, </w:t>
      </w:r>
      <w:r w:rsidR="00915DDE">
        <w:t>and</w:t>
      </w:r>
      <w:r>
        <w:t xml:space="preserve"> testify about the harm suffered by the victim or victim’s family member.</w:t>
      </w:r>
    </w:p>
    <w:p w:rsidR="004E0E5D" w:rsidRDefault="004E0E5D" w:rsidP="004E0E5D">
      <w:pPr>
        <w:tabs>
          <w:tab w:val="left" w:pos="360"/>
          <w:tab w:val="left" w:pos="720"/>
          <w:tab w:val="left" w:pos="1440"/>
          <w:tab w:val="left" w:pos="2160"/>
          <w:tab w:val="left" w:pos="2880"/>
          <w:tab w:val="left" w:pos="3600"/>
          <w:tab w:val="left" w:pos="4320"/>
          <w:tab w:val="left" w:pos="5040"/>
        </w:tabs>
      </w:pPr>
      <w:r>
        <w:tab/>
        <w:t xml:space="preserve">If the court finds, by a preponderance of the evidence, that the inmate’s offense was the result of the mitigating qualities of youth, it </w:t>
      </w:r>
      <w:r w:rsidR="007109EF">
        <w:t>will</w:t>
      </w:r>
      <w:r>
        <w:t xml:space="preserve"> resentence the inmate to a term that allows for a mea</w:t>
      </w:r>
      <w:r w:rsidR="00915DDE">
        <w:t xml:space="preserve">ningful opportunity for release, unless </w:t>
      </w:r>
      <w:r>
        <w:t xml:space="preserve">the court finds, by clear and convincing evidence, that the inmate’s offense reflects irreparable corruption. </w:t>
      </w:r>
      <w:r w:rsidR="00915DDE">
        <w:t xml:space="preserve"> </w:t>
      </w:r>
    </w:p>
    <w:p w:rsidR="004E0E5D" w:rsidRDefault="004E0E5D" w:rsidP="004E0E5D">
      <w:pPr>
        <w:spacing w:line="240" w:lineRule="auto"/>
        <w:jc w:val="left"/>
      </w:pPr>
    </w:p>
    <w:p w:rsidR="00A30AB8" w:rsidRPr="00130880" w:rsidRDefault="00A30AB8" w:rsidP="004E0E5D">
      <w:pPr>
        <w:spacing w:line="240" w:lineRule="auto"/>
        <w:jc w:val="left"/>
        <w:rPr>
          <w:b/>
        </w:rPr>
      </w:pPr>
    </w:p>
    <w:p w:rsidR="004E0E5D" w:rsidRDefault="004E0E5D" w:rsidP="004E0E5D">
      <w:pPr>
        <w:pStyle w:val="SectionHeading"/>
        <w:tabs>
          <w:tab w:val="left" w:pos="360"/>
          <w:tab w:val="left" w:pos="720"/>
          <w:tab w:val="left" w:pos="1440"/>
          <w:tab w:val="left" w:pos="2160"/>
          <w:tab w:val="left" w:pos="2880"/>
          <w:tab w:val="left" w:pos="3600"/>
          <w:tab w:val="left" w:pos="4320"/>
          <w:tab w:val="left" w:pos="5040"/>
        </w:tabs>
      </w:pPr>
      <w:r>
        <w:t>FISCAL ANALYSIS</w:t>
      </w:r>
    </w:p>
    <w:p w:rsidR="004E0E5D" w:rsidRDefault="004E0E5D" w:rsidP="004E0E5D">
      <w:pPr>
        <w:tabs>
          <w:tab w:val="left" w:pos="360"/>
          <w:tab w:val="left" w:pos="720"/>
          <w:tab w:val="left" w:pos="1440"/>
          <w:tab w:val="left" w:pos="2160"/>
          <w:tab w:val="left" w:pos="2880"/>
          <w:tab w:val="left" w:pos="3600"/>
          <w:tab w:val="left" w:pos="4320"/>
          <w:tab w:val="left" w:pos="5040"/>
        </w:tabs>
      </w:pPr>
    </w:p>
    <w:p w:rsidR="004E0E5D" w:rsidRDefault="004E0E5D" w:rsidP="004E0E5D">
      <w:pPr>
        <w:pStyle w:val="InterSectionHeading"/>
        <w:tabs>
          <w:tab w:val="left" w:pos="720"/>
          <w:tab w:val="left" w:pos="1440"/>
          <w:tab w:val="left" w:pos="2160"/>
          <w:tab w:val="left" w:pos="2880"/>
          <w:tab w:val="left" w:pos="3600"/>
          <w:tab w:val="left" w:pos="4320"/>
          <w:tab w:val="left" w:pos="5040"/>
        </w:tabs>
      </w:pPr>
      <w:r>
        <w:t>EXECUTIVE BRANCH</w:t>
      </w:r>
    </w:p>
    <w:p w:rsidR="004E0E5D" w:rsidRDefault="004E0E5D" w:rsidP="004E0E5D">
      <w:pPr>
        <w:tabs>
          <w:tab w:val="left" w:pos="360"/>
          <w:tab w:val="left" w:pos="720"/>
          <w:tab w:val="left" w:pos="1440"/>
          <w:tab w:val="left" w:pos="2160"/>
          <w:tab w:val="left" w:pos="2880"/>
          <w:tab w:val="left" w:pos="3600"/>
          <w:tab w:val="left" w:pos="4320"/>
          <w:tab w:val="left" w:pos="5040"/>
        </w:tabs>
      </w:pPr>
    </w:p>
    <w:p w:rsidR="004E0E5D" w:rsidRDefault="004E0E5D" w:rsidP="004E0E5D">
      <w:pPr>
        <w:tabs>
          <w:tab w:val="left" w:pos="360"/>
          <w:tab w:val="left" w:pos="720"/>
          <w:tab w:val="left" w:pos="1440"/>
          <w:tab w:val="left" w:pos="2160"/>
          <w:tab w:val="left" w:pos="2880"/>
          <w:tab w:val="left" w:pos="3600"/>
          <w:tab w:val="left" w:pos="4320"/>
          <w:tab w:val="left" w:pos="5040"/>
        </w:tabs>
      </w:pPr>
      <w:r>
        <w:tab/>
        <w:t>None received.</w:t>
      </w:r>
    </w:p>
    <w:p w:rsidR="004E0E5D" w:rsidRDefault="004E0E5D" w:rsidP="004E0E5D">
      <w:pPr>
        <w:tabs>
          <w:tab w:val="left" w:pos="360"/>
          <w:tab w:val="left" w:pos="720"/>
          <w:tab w:val="left" w:pos="1440"/>
          <w:tab w:val="left" w:pos="2160"/>
          <w:tab w:val="left" w:pos="2880"/>
          <w:tab w:val="left" w:pos="3600"/>
          <w:tab w:val="left" w:pos="4320"/>
          <w:tab w:val="left" w:pos="5040"/>
        </w:tabs>
      </w:pPr>
    </w:p>
    <w:p w:rsidR="004E0E5D" w:rsidRDefault="004E0E5D" w:rsidP="004E0E5D">
      <w:pPr>
        <w:pStyle w:val="InterSectionHeading"/>
        <w:tabs>
          <w:tab w:val="left" w:pos="720"/>
          <w:tab w:val="left" w:pos="1440"/>
          <w:tab w:val="left" w:pos="2160"/>
          <w:tab w:val="left" w:pos="2880"/>
          <w:tab w:val="left" w:pos="3600"/>
          <w:tab w:val="left" w:pos="4320"/>
          <w:tab w:val="left" w:pos="5040"/>
        </w:tabs>
      </w:pPr>
      <w:r>
        <w:t>OFFICE OF LEGISLATIVE SERVICES</w:t>
      </w:r>
    </w:p>
    <w:p w:rsidR="004E0E5D" w:rsidRDefault="004E0E5D" w:rsidP="004E0E5D">
      <w:pPr>
        <w:tabs>
          <w:tab w:val="left" w:pos="360"/>
          <w:tab w:val="left" w:pos="720"/>
          <w:tab w:val="left" w:pos="1440"/>
          <w:tab w:val="left" w:pos="2160"/>
          <w:tab w:val="left" w:pos="2880"/>
          <w:tab w:val="left" w:pos="3600"/>
          <w:tab w:val="left" w:pos="4320"/>
          <w:tab w:val="left" w:pos="5040"/>
        </w:tabs>
      </w:pPr>
    </w:p>
    <w:p w:rsidR="00732E0E" w:rsidRDefault="004E0E5D" w:rsidP="004E0E5D">
      <w:pPr>
        <w:tabs>
          <w:tab w:val="left" w:pos="360"/>
          <w:tab w:val="left" w:pos="720"/>
          <w:tab w:val="left" w:pos="1440"/>
          <w:tab w:val="left" w:pos="2160"/>
          <w:tab w:val="left" w:pos="2880"/>
          <w:tab w:val="left" w:pos="3600"/>
          <w:tab w:val="left" w:pos="4320"/>
          <w:tab w:val="left" w:pos="5040"/>
        </w:tabs>
      </w:pPr>
      <w:r>
        <w:tab/>
        <w:t xml:space="preserve">The </w:t>
      </w:r>
      <w:r w:rsidRPr="00842F29">
        <w:t xml:space="preserve">OLS </w:t>
      </w:r>
      <w:r w:rsidR="00F1399B">
        <w:t xml:space="preserve">anticipates this bill to produce two countervailing </w:t>
      </w:r>
      <w:r w:rsidR="0016138F">
        <w:t xml:space="preserve">annual </w:t>
      </w:r>
      <w:r w:rsidR="00F1399B">
        <w:t>State expenditure</w:t>
      </w:r>
      <w:r w:rsidR="000E6EA9">
        <w:t xml:space="preserve"> effect</w:t>
      </w:r>
      <w:r w:rsidR="00F1399B">
        <w:t xml:space="preserve">s </w:t>
      </w:r>
      <w:r w:rsidR="00105FC3">
        <w:t>with an indeterminate net impact</w:t>
      </w:r>
      <w:r w:rsidR="00F1399B">
        <w:t xml:space="preserve">.  </w:t>
      </w:r>
      <w:r w:rsidR="0016138F">
        <w:t>C</w:t>
      </w:r>
      <w:r w:rsidR="006C55B6">
        <w:t>ounty prosecutor</w:t>
      </w:r>
      <w:r w:rsidR="000E6EA9">
        <w:t>’s</w:t>
      </w:r>
      <w:r w:rsidR="006C55B6">
        <w:t xml:space="preserve"> offices </w:t>
      </w:r>
      <w:r w:rsidR="00F1399B">
        <w:t xml:space="preserve">may </w:t>
      </w:r>
      <w:r w:rsidR="0016138F">
        <w:t xml:space="preserve">also </w:t>
      </w:r>
      <w:r w:rsidR="00F1399B">
        <w:t xml:space="preserve">experience a recurring expenditure increase </w:t>
      </w:r>
      <w:r w:rsidR="000E6EA9">
        <w:t>as</w:t>
      </w:r>
      <w:r w:rsidR="00F1399B">
        <w:t xml:space="preserve"> </w:t>
      </w:r>
      <w:r w:rsidR="000E6EA9">
        <w:t>they</w:t>
      </w:r>
      <w:r w:rsidR="00105FC3">
        <w:t xml:space="preserve"> will</w:t>
      </w:r>
      <w:r w:rsidR="00F1399B">
        <w:t xml:space="preserve"> </w:t>
      </w:r>
      <w:r w:rsidR="000E6EA9">
        <w:t xml:space="preserve">respond to a </w:t>
      </w:r>
      <w:r w:rsidR="00105FC3">
        <w:t>greater</w:t>
      </w:r>
      <w:r w:rsidR="000E6EA9">
        <w:t xml:space="preserve"> number of</w:t>
      </w:r>
      <w:r w:rsidR="00F1399B">
        <w:t xml:space="preserve"> petition</w:t>
      </w:r>
      <w:r w:rsidR="000E6EA9">
        <w:t>s</w:t>
      </w:r>
      <w:r w:rsidR="00F1399B">
        <w:t xml:space="preserve"> for resentencing.</w:t>
      </w:r>
      <w:r w:rsidR="006468F7">
        <w:t xml:space="preserve">  The OLS, however, does not know the number of inmates who will qualify for resentencing under the bill and thus to what extent State and county expenditures will </w:t>
      </w:r>
      <w:r w:rsidR="007965DA">
        <w:t>grow</w:t>
      </w:r>
      <w:r w:rsidR="006468F7">
        <w:t>.</w:t>
      </w:r>
      <w:r w:rsidR="00732E0E">
        <w:t xml:space="preserve">  It can be anticipated, however, that the initial impacts will be more pronounced because of the relatively large number of current inmates who will become eligible to file petitions for resentencing as soon as the bill </w:t>
      </w:r>
      <w:r w:rsidR="00BD023E">
        <w:t>will take</w:t>
      </w:r>
      <w:r w:rsidR="00732E0E">
        <w:t xml:space="preserve"> effect.  After the initial pe</w:t>
      </w:r>
      <w:r w:rsidR="00BD023E">
        <w:t xml:space="preserve">ak, </w:t>
      </w:r>
      <w:r w:rsidR="00732E0E">
        <w:t>fewer inmates will be eligible</w:t>
      </w:r>
      <w:r w:rsidR="00BD023E">
        <w:t xml:space="preserve"> to file petitions</w:t>
      </w:r>
      <w:r w:rsidR="00732E0E">
        <w:t>.</w:t>
      </w:r>
    </w:p>
    <w:p w:rsidR="004E0E5D" w:rsidRDefault="004E0E5D" w:rsidP="004E0E5D">
      <w:pPr>
        <w:tabs>
          <w:tab w:val="left" w:pos="360"/>
          <w:tab w:val="left" w:pos="720"/>
          <w:tab w:val="left" w:pos="1440"/>
          <w:tab w:val="left" w:pos="2160"/>
          <w:tab w:val="left" w:pos="2880"/>
          <w:tab w:val="left" w:pos="3600"/>
          <w:tab w:val="left" w:pos="4320"/>
          <w:tab w:val="left" w:pos="5040"/>
        </w:tabs>
      </w:pPr>
      <w:r>
        <w:tab/>
      </w:r>
      <w:r w:rsidR="00841956">
        <w:t>T</w:t>
      </w:r>
      <w:r>
        <w:t xml:space="preserve">his bill may result in indeterminate </w:t>
      </w:r>
      <w:r w:rsidR="007965DA">
        <w:t>additional</w:t>
      </w:r>
      <w:r>
        <w:t xml:space="preserve"> </w:t>
      </w:r>
      <w:r w:rsidR="00130054">
        <w:t>State</w:t>
      </w:r>
      <w:r>
        <w:t xml:space="preserve"> </w:t>
      </w:r>
      <w:r w:rsidR="00130054">
        <w:t>expenditures</w:t>
      </w:r>
      <w:r>
        <w:t xml:space="preserve"> incurred by the DOC, the State Parole Board, the Administrative Office of the Courts,</w:t>
      </w:r>
      <w:r w:rsidR="00130054">
        <w:t xml:space="preserve"> </w:t>
      </w:r>
      <w:r w:rsidR="00841956">
        <w:t xml:space="preserve">the Office of the Public Defender, </w:t>
      </w:r>
      <w:r w:rsidR="00130054">
        <w:t>and the Department of Law and Public Safety</w:t>
      </w:r>
      <w:r>
        <w:t>.</w:t>
      </w:r>
    </w:p>
    <w:p w:rsidR="004E0E5D" w:rsidRDefault="004E0E5D" w:rsidP="004E0E5D">
      <w:pPr>
        <w:tabs>
          <w:tab w:val="left" w:pos="360"/>
          <w:tab w:val="left" w:pos="720"/>
          <w:tab w:val="left" w:pos="1440"/>
          <w:tab w:val="left" w:pos="2160"/>
          <w:tab w:val="left" w:pos="2880"/>
          <w:tab w:val="left" w:pos="3600"/>
          <w:tab w:val="left" w:pos="4320"/>
          <w:tab w:val="left" w:pos="5040"/>
        </w:tabs>
      </w:pPr>
      <w:r>
        <w:tab/>
      </w:r>
      <w:r w:rsidR="000859FE">
        <w:t>DOC expe</w:t>
      </w:r>
      <w:r w:rsidR="00756A5C">
        <w:t xml:space="preserve">nditures may </w:t>
      </w:r>
      <w:r w:rsidR="007965DA">
        <w:t>rise</w:t>
      </w:r>
      <w:r w:rsidR="00756A5C">
        <w:t xml:space="preserve"> from </w:t>
      </w:r>
      <w:r w:rsidR="00031D3E">
        <w:t>assessing inmates for the ce</w:t>
      </w:r>
      <w:r>
        <w:t>rtificate of</w:t>
      </w:r>
      <w:r w:rsidR="00031D3E">
        <w:t xml:space="preserve"> e</w:t>
      </w:r>
      <w:r w:rsidR="00756A5C">
        <w:t xml:space="preserve">ligibility for </w:t>
      </w:r>
      <w:r w:rsidR="00031D3E">
        <w:t>resentencing.</w:t>
      </w:r>
      <w:r w:rsidR="00756A5C">
        <w:t xml:space="preserve">  </w:t>
      </w:r>
      <w:r w:rsidR="00031D3E">
        <w:t xml:space="preserve">The </w:t>
      </w:r>
      <w:r w:rsidRPr="00590785">
        <w:t xml:space="preserve">State Parole Board </w:t>
      </w:r>
      <w:r w:rsidR="00756A5C">
        <w:t>will</w:t>
      </w:r>
      <w:r w:rsidRPr="00590785">
        <w:t xml:space="preserve"> </w:t>
      </w:r>
      <w:r w:rsidR="00756A5C">
        <w:t>incur</w:t>
      </w:r>
      <w:r w:rsidRPr="00590785">
        <w:t xml:space="preserve"> increased </w:t>
      </w:r>
      <w:r w:rsidR="00031D3E">
        <w:t xml:space="preserve">expenditures </w:t>
      </w:r>
      <w:r w:rsidRPr="00590785">
        <w:t>relate</w:t>
      </w:r>
      <w:r>
        <w:t xml:space="preserve">d to the </w:t>
      </w:r>
      <w:r w:rsidRPr="00590785">
        <w:t xml:space="preserve">five-year term of </w:t>
      </w:r>
      <w:r>
        <w:t xml:space="preserve">mandatory </w:t>
      </w:r>
      <w:r w:rsidRPr="00590785">
        <w:t>parole supervision</w:t>
      </w:r>
      <w:r w:rsidR="00756A5C">
        <w:t xml:space="preserve"> for inmates who are resentenced under this bill</w:t>
      </w:r>
      <w:r>
        <w:t xml:space="preserve">. </w:t>
      </w:r>
      <w:r w:rsidR="00756A5C">
        <w:t xml:space="preserve"> </w:t>
      </w:r>
    </w:p>
    <w:p w:rsidR="004E0E5D" w:rsidRDefault="004E0E5D" w:rsidP="004E0E5D">
      <w:pPr>
        <w:tabs>
          <w:tab w:val="left" w:pos="360"/>
          <w:tab w:val="left" w:pos="720"/>
          <w:tab w:val="left" w:pos="1440"/>
          <w:tab w:val="left" w:pos="2160"/>
          <w:tab w:val="left" w:pos="2880"/>
          <w:tab w:val="left" w:pos="3600"/>
          <w:tab w:val="left" w:pos="4320"/>
          <w:tab w:val="left" w:pos="5040"/>
        </w:tabs>
      </w:pPr>
      <w:r>
        <w:tab/>
        <w:t>The Administrative Office of the Courts</w:t>
      </w:r>
      <w:r w:rsidR="00756A5C">
        <w:t>, the Department of Law and Public Safety,</w:t>
      </w:r>
      <w:r>
        <w:t xml:space="preserve"> and county prosecutor’s offices may experience </w:t>
      </w:r>
      <w:r w:rsidR="007965DA">
        <w:t>higher</w:t>
      </w:r>
      <w:r>
        <w:t xml:space="preserve"> costs to process</w:t>
      </w:r>
      <w:r w:rsidR="00756A5C">
        <w:t>, hear,</w:t>
      </w:r>
      <w:r>
        <w:t xml:space="preserve"> </w:t>
      </w:r>
      <w:r w:rsidR="00756A5C">
        <w:t xml:space="preserve">and respond to additional </w:t>
      </w:r>
      <w:r>
        <w:t xml:space="preserve">inmate petitions for </w:t>
      </w:r>
      <w:r w:rsidR="007965DA">
        <w:t>resentencing</w:t>
      </w:r>
      <w:r>
        <w:t>.</w:t>
      </w:r>
      <w:r w:rsidR="002703AE">
        <w:t xml:space="preserve">  The Office of the Public Defender, in turn, may incur </w:t>
      </w:r>
      <w:r w:rsidR="007965DA">
        <w:t>increased</w:t>
      </w:r>
      <w:r w:rsidR="002703AE">
        <w:t xml:space="preserve"> </w:t>
      </w:r>
      <w:r w:rsidR="007965DA">
        <w:t>costs</w:t>
      </w:r>
      <w:r w:rsidR="002703AE">
        <w:t xml:space="preserve"> to represent inmates in the resentencing process.</w:t>
      </w:r>
      <w:r w:rsidRPr="00AF02F8">
        <w:t xml:space="preserve"> </w:t>
      </w:r>
      <w:r w:rsidR="00756A5C">
        <w:t xml:space="preserve"> </w:t>
      </w:r>
    </w:p>
    <w:p w:rsidR="004E0E5D" w:rsidRDefault="004E0E5D" w:rsidP="004E0E5D">
      <w:pPr>
        <w:tabs>
          <w:tab w:val="left" w:pos="360"/>
          <w:tab w:val="left" w:pos="720"/>
          <w:tab w:val="left" w:pos="1440"/>
          <w:tab w:val="left" w:pos="2160"/>
          <w:tab w:val="left" w:pos="2880"/>
          <w:tab w:val="left" w:pos="3600"/>
          <w:tab w:val="left" w:pos="4320"/>
          <w:tab w:val="left" w:pos="5040"/>
        </w:tabs>
      </w:pPr>
      <w:r>
        <w:tab/>
      </w:r>
      <w:r w:rsidRPr="00850D21">
        <w:t xml:space="preserve">This bill may also result in cost savings for the </w:t>
      </w:r>
      <w:r>
        <w:t xml:space="preserve">DOC as the sentences of certain inmates will be modified, reduced, or suspended. </w:t>
      </w:r>
      <w:r w:rsidR="00756A5C">
        <w:t xml:space="preserve"> Given the long sentences of concerned inmates, it can be assumed that all inmates who </w:t>
      </w:r>
      <w:r w:rsidR="007109EF">
        <w:t>will</w:t>
      </w:r>
      <w:r w:rsidR="00756A5C">
        <w:t xml:space="preserve"> be</w:t>
      </w:r>
      <w:r w:rsidR="002703AE">
        <w:t>come newly</w:t>
      </w:r>
      <w:r w:rsidR="00756A5C">
        <w:t xml:space="preserve"> eligible for resentencing are incarcerated in State </w:t>
      </w:r>
      <w:r w:rsidR="00756A5C">
        <w:lastRenderedPageBreak/>
        <w:t xml:space="preserve">prisons, and none in county jails.  </w:t>
      </w:r>
      <w:r>
        <w:t xml:space="preserve">According to information obtained from the DOC, the average annual per capita cost to house an inmate in a State prison facility during FY 2019 was $50,191. </w:t>
      </w:r>
      <w:r w:rsidR="00756A5C">
        <w:t xml:space="preserve"> </w:t>
      </w:r>
      <w:r>
        <w:t>However, the OLS notes that because the State sentenced prison population</w:t>
      </w:r>
      <w:r w:rsidR="007965DA">
        <w:t xml:space="preserve"> is currently declining</w:t>
      </w:r>
      <w:r>
        <w:t>, the DOC may be able to house inmates within its current institutional facilities incurring a much lower marginal cost of $8.60 per day</w:t>
      </w:r>
      <w:r w:rsidR="007965DA">
        <w:t>,</w:t>
      </w:r>
      <w:r>
        <w:t xml:space="preserve"> or $3,139 annually</w:t>
      </w:r>
      <w:r w:rsidR="007965DA">
        <w:t>, per inmate</w:t>
      </w:r>
      <w:r>
        <w:t xml:space="preserve"> for food, wages, and clothing.</w:t>
      </w:r>
    </w:p>
    <w:p w:rsidR="004E0E5D" w:rsidRDefault="004E0E5D" w:rsidP="004E0E5D">
      <w:pPr>
        <w:tabs>
          <w:tab w:val="left" w:pos="360"/>
          <w:tab w:val="left" w:pos="720"/>
          <w:tab w:val="left" w:pos="1440"/>
          <w:tab w:val="left" w:pos="2160"/>
          <w:tab w:val="left" w:pos="2880"/>
          <w:tab w:val="left" w:pos="3600"/>
          <w:tab w:val="left" w:pos="4320"/>
          <w:tab w:val="left" w:pos="5040"/>
        </w:tabs>
      </w:pPr>
    </w:p>
    <w:p w:rsidR="004E0E5D" w:rsidRDefault="004E0E5D" w:rsidP="004E0E5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E0E5D" w:rsidTr="005A323C">
        <w:trPr>
          <w:trHeight w:val="403"/>
        </w:trPr>
        <w:tc>
          <w:tcPr>
            <w:tcW w:w="1260" w:type="dxa"/>
            <w:tcBorders>
              <w:top w:val="nil"/>
              <w:left w:val="nil"/>
              <w:bottom w:val="nil"/>
              <w:right w:val="nil"/>
            </w:tcBorders>
          </w:tcPr>
          <w:p w:rsidR="004E0E5D" w:rsidRDefault="004E0E5D" w:rsidP="005A323C">
            <w:pPr>
              <w:pStyle w:val="10pointItalics"/>
              <w:rPr>
                <w:sz w:val="24"/>
              </w:rPr>
            </w:pPr>
            <w:r>
              <w:t>Section:</w:t>
            </w:r>
          </w:p>
        </w:tc>
        <w:tc>
          <w:tcPr>
            <w:tcW w:w="8100" w:type="dxa"/>
            <w:tcBorders>
              <w:top w:val="nil"/>
              <w:left w:val="nil"/>
              <w:bottom w:val="nil"/>
              <w:right w:val="nil"/>
            </w:tcBorders>
          </w:tcPr>
          <w:p w:rsidR="004E0E5D" w:rsidRDefault="004E0E5D" w:rsidP="005A323C">
            <w:pPr>
              <w:pStyle w:val="10pointItalics"/>
              <w:rPr>
                <w:sz w:val="24"/>
              </w:rPr>
            </w:pPr>
            <w:r>
              <w:t>Law and Public Safety</w:t>
            </w:r>
          </w:p>
        </w:tc>
      </w:tr>
      <w:tr w:rsidR="004E0E5D" w:rsidTr="005A323C">
        <w:trPr>
          <w:trHeight w:val="403"/>
        </w:trPr>
        <w:tc>
          <w:tcPr>
            <w:tcW w:w="1260" w:type="dxa"/>
            <w:tcBorders>
              <w:top w:val="nil"/>
              <w:left w:val="nil"/>
              <w:bottom w:val="nil"/>
              <w:right w:val="nil"/>
            </w:tcBorders>
          </w:tcPr>
          <w:p w:rsidR="004E0E5D" w:rsidRDefault="004E0E5D" w:rsidP="005A323C">
            <w:pPr>
              <w:pStyle w:val="10pointItalics"/>
              <w:rPr>
                <w:sz w:val="24"/>
              </w:rPr>
            </w:pPr>
            <w:r>
              <w:t>Analyst:</w:t>
            </w:r>
          </w:p>
        </w:tc>
        <w:tc>
          <w:tcPr>
            <w:tcW w:w="8100" w:type="dxa"/>
            <w:tcBorders>
              <w:top w:val="nil"/>
              <w:left w:val="nil"/>
              <w:bottom w:val="nil"/>
              <w:right w:val="nil"/>
            </w:tcBorders>
          </w:tcPr>
          <w:p w:rsidR="004E0E5D" w:rsidRDefault="004E0E5D" w:rsidP="005A323C">
            <w:pPr>
              <w:pStyle w:val="10pointItalics"/>
            </w:pPr>
            <w:bookmarkStart w:id="1" w:name="UserFullName"/>
            <w:bookmarkEnd w:id="1"/>
            <w:r>
              <w:t>Kristin Brunner Santos</w:t>
            </w:r>
          </w:p>
          <w:p w:rsidR="004E0E5D" w:rsidRDefault="004E0E5D" w:rsidP="005A323C">
            <w:pPr>
              <w:pStyle w:val="10pointItalics"/>
              <w:rPr>
                <w:sz w:val="24"/>
              </w:rPr>
            </w:pPr>
            <w:r>
              <w:t>Senior Fiscal Analyst</w:t>
            </w:r>
          </w:p>
        </w:tc>
      </w:tr>
      <w:tr w:rsidR="004E0E5D" w:rsidTr="005A323C">
        <w:trPr>
          <w:trHeight w:val="513"/>
        </w:trPr>
        <w:tc>
          <w:tcPr>
            <w:tcW w:w="1260" w:type="dxa"/>
            <w:tcBorders>
              <w:top w:val="nil"/>
              <w:left w:val="nil"/>
              <w:bottom w:val="nil"/>
              <w:right w:val="nil"/>
            </w:tcBorders>
            <w:tcMar>
              <w:top w:w="72" w:type="dxa"/>
            </w:tcMar>
          </w:tcPr>
          <w:p w:rsidR="004E0E5D" w:rsidRDefault="004E0E5D" w:rsidP="005A323C">
            <w:pPr>
              <w:pStyle w:val="10pointItalics"/>
              <w:rPr>
                <w:sz w:val="24"/>
              </w:rPr>
            </w:pPr>
            <w:r>
              <w:t>Approved:</w:t>
            </w:r>
          </w:p>
        </w:tc>
        <w:tc>
          <w:tcPr>
            <w:tcW w:w="8100" w:type="dxa"/>
            <w:tcBorders>
              <w:top w:val="nil"/>
              <w:left w:val="nil"/>
              <w:bottom w:val="nil"/>
              <w:right w:val="nil"/>
            </w:tcBorders>
            <w:tcMar>
              <w:top w:w="72" w:type="dxa"/>
            </w:tcMar>
          </w:tcPr>
          <w:p w:rsidR="003332D2" w:rsidRDefault="003332D2" w:rsidP="003332D2">
            <w:pPr>
              <w:pStyle w:val="10pointItalics"/>
            </w:pPr>
            <w:r>
              <w:t>Thomas Koenig</w:t>
            </w:r>
          </w:p>
          <w:p w:rsidR="004E0E5D" w:rsidRDefault="003332D2" w:rsidP="003332D2">
            <w:pPr>
              <w:pStyle w:val="10pointItalics"/>
              <w:rPr>
                <w:sz w:val="24"/>
              </w:rPr>
            </w:pPr>
            <w:r>
              <w:t>Assistant Legislative Budget and Finance Officer</w:t>
            </w:r>
          </w:p>
        </w:tc>
      </w:tr>
    </w:tbl>
    <w:p w:rsidR="004E0E5D" w:rsidRDefault="004E0E5D" w:rsidP="004E0E5D">
      <w:pPr>
        <w:tabs>
          <w:tab w:val="left" w:pos="360"/>
          <w:tab w:val="left" w:pos="720"/>
          <w:tab w:val="left" w:pos="1440"/>
          <w:tab w:val="left" w:pos="2160"/>
          <w:tab w:val="left" w:pos="2880"/>
          <w:tab w:val="left" w:pos="3600"/>
          <w:tab w:val="left" w:pos="4320"/>
          <w:tab w:val="left" w:pos="5040"/>
        </w:tabs>
      </w:pPr>
    </w:p>
    <w:p w:rsidR="00EF17BC" w:rsidRDefault="00EF17BC" w:rsidP="00EF17BC">
      <w:pPr>
        <w:spacing w:line="287" w:lineRule="atLeast"/>
      </w:pPr>
    </w:p>
    <w:p w:rsidR="00EF17BC" w:rsidRDefault="00AC2DC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C2DC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DC4" w:rsidRDefault="00AC2DC4">
      <w:r>
        <w:separator/>
      </w:r>
    </w:p>
  </w:endnote>
  <w:endnote w:type="continuationSeparator" w:id="0">
    <w:p w:rsidR="00AC2DC4" w:rsidRDefault="00AC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017E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2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DC4" w:rsidRDefault="00AC2DC4">
      <w:r>
        <w:separator/>
      </w:r>
    </w:p>
  </w:footnote>
  <w:footnote w:type="continuationSeparator" w:id="0">
    <w:p w:rsidR="00AC2DC4" w:rsidRDefault="00AC2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DC4" w:rsidRDefault="00AC2DC4" w:rsidP="00AC2DC4">
    <w:pPr>
      <w:pStyle w:val="Header"/>
      <w:jc w:val="center"/>
    </w:pPr>
    <w:r>
      <w:t>F</w:t>
    </w:r>
    <w:r w:rsidR="00EA4FA8">
      <w:t>E to A</w:t>
    </w:r>
    <w:r>
      <w:t>4372 [3R]</w:t>
    </w:r>
  </w:p>
  <w:p w:rsidR="00AC2DC4" w:rsidRDefault="00AC2DC4" w:rsidP="00AC2DC4">
    <w:pPr>
      <w:pStyle w:val="Header"/>
      <w:jc w:val="center"/>
    </w:pPr>
    <w:r>
      <w:fldChar w:fldCharType="begin"/>
    </w:r>
    <w:r>
      <w:instrText xml:space="preserve"> PAGE  \* MERGEFORMAT </w:instrText>
    </w:r>
    <w:r>
      <w:fldChar w:fldCharType="separate"/>
    </w:r>
    <w:r w:rsidR="00B017E4">
      <w:rPr>
        <w:noProof/>
      </w:rPr>
      <w:t>3</w:t>
    </w:r>
    <w:r>
      <w:fldChar w:fldCharType="end"/>
    </w:r>
  </w:p>
  <w:p w:rsidR="00AC2DC4" w:rsidRDefault="00AC2DC4" w:rsidP="00AC2DC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DC4"/>
    <w:rsid w:val="00011EDD"/>
    <w:rsid w:val="00013283"/>
    <w:rsid w:val="00013973"/>
    <w:rsid w:val="00017B63"/>
    <w:rsid w:val="00031D3E"/>
    <w:rsid w:val="000333DF"/>
    <w:rsid w:val="00036860"/>
    <w:rsid w:val="00042B0B"/>
    <w:rsid w:val="000629F9"/>
    <w:rsid w:val="000701B0"/>
    <w:rsid w:val="00070F62"/>
    <w:rsid w:val="000820F8"/>
    <w:rsid w:val="000859FE"/>
    <w:rsid w:val="0008691D"/>
    <w:rsid w:val="00095290"/>
    <w:rsid w:val="000A16EC"/>
    <w:rsid w:val="000B1CCB"/>
    <w:rsid w:val="000C074D"/>
    <w:rsid w:val="000C50EA"/>
    <w:rsid w:val="000E08DD"/>
    <w:rsid w:val="000E17DB"/>
    <w:rsid w:val="000E6EA9"/>
    <w:rsid w:val="000F0A12"/>
    <w:rsid w:val="000F231D"/>
    <w:rsid w:val="000F278B"/>
    <w:rsid w:val="000F2B57"/>
    <w:rsid w:val="00105FC3"/>
    <w:rsid w:val="001106B5"/>
    <w:rsid w:val="00112042"/>
    <w:rsid w:val="00114591"/>
    <w:rsid w:val="00115411"/>
    <w:rsid w:val="001223E7"/>
    <w:rsid w:val="00125D26"/>
    <w:rsid w:val="00130054"/>
    <w:rsid w:val="00130880"/>
    <w:rsid w:val="00142AE8"/>
    <w:rsid w:val="00145CE4"/>
    <w:rsid w:val="00153292"/>
    <w:rsid w:val="00157AED"/>
    <w:rsid w:val="0016138F"/>
    <w:rsid w:val="00172CF5"/>
    <w:rsid w:val="001907A1"/>
    <w:rsid w:val="00193C26"/>
    <w:rsid w:val="00194789"/>
    <w:rsid w:val="00197240"/>
    <w:rsid w:val="001B1D4B"/>
    <w:rsid w:val="001B2BA9"/>
    <w:rsid w:val="001B5365"/>
    <w:rsid w:val="001D0C90"/>
    <w:rsid w:val="001D3FD4"/>
    <w:rsid w:val="001D70B5"/>
    <w:rsid w:val="001F4F8B"/>
    <w:rsid w:val="001F5A08"/>
    <w:rsid w:val="00201322"/>
    <w:rsid w:val="00203C53"/>
    <w:rsid w:val="00210E60"/>
    <w:rsid w:val="002116FF"/>
    <w:rsid w:val="00212908"/>
    <w:rsid w:val="00213B05"/>
    <w:rsid w:val="00213CFF"/>
    <w:rsid w:val="00220166"/>
    <w:rsid w:val="00231207"/>
    <w:rsid w:val="00234802"/>
    <w:rsid w:val="00241AAD"/>
    <w:rsid w:val="002427E6"/>
    <w:rsid w:val="002451F9"/>
    <w:rsid w:val="002518C8"/>
    <w:rsid w:val="00255944"/>
    <w:rsid w:val="00261FC7"/>
    <w:rsid w:val="002703AE"/>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32D2"/>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2493"/>
    <w:rsid w:val="00407C9E"/>
    <w:rsid w:val="0041022E"/>
    <w:rsid w:val="004149CC"/>
    <w:rsid w:val="004421F7"/>
    <w:rsid w:val="00470CDC"/>
    <w:rsid w:val="00485323"/>
    <w:rsid w:val="00487ED8"/>
    <w:rsid w:val="004911CB"/>
    <w:rsid w:val="00491918"/>
    <w:rsid w:val="004A10CD"/>
    <w:rsid w:val="004A2E7F"/>
    <w:rsid w:val="004A5A65"/>
    <w:rsid w:val="004B1485"/>
    <w:rsid w:val="004C6ECA"/>
    <w:rsid w:val="004D6C2C"/>
    <w:rsid w:val="004D7D86"/>
    <w:rsid w:val="004E0E5D"/>
    <w:rsid w:val="004E1959"/>
    <w:rsid w:val="004E6202"/>
    <w:rsid w:val="004F0E46"/>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457E"/>
    <w:rsid w:val="005E75AB"/>
    <w:rsid w:val="0060031F"/>
    <w:rsid w:val="00600964"/>
    <w:rsid w:val="00601F73"/>
    <w:rsid w:val="00625D15"/>
    <w:rsid w:val="006468F7"/>
    <w:rsid w:val="00651611"/>
    <w:rsid w:val="00653AE2"/>
    <w:rsid w:val="006671C7"/>
    <w:rsid w:val="006917CF"/>
    <w:rsid w:val="00692BD4"/>
    <w:rsid w:val="006A78E5"/>
    <w:rsid w:val="006B22F3"/>
    <w:rsid w:val="006B2FD5"/>
    <w:rsid w:val="006B5C2D"/>
    <w:rsid w:val="006B6C16"/>
    <w:rsid w:val="006C55B6"/>
    <w:rsid w:val="006D6F6C"/>
    <w:rsid w:val="006F239A"/>
    <w:rsid w:val="006F505D"/>
    <w:rsid w:val="006F7203"/>
    <w:rsid w:val="007109EF"/>
    <w:rsid w:val="00722AEF"/>
    <w:rsid w:val="00732E0E"/>
    <w:rsid w:val="00737A6C"/>
    <w:rsid w:val="0074075E"/>
    <w:rsid w:val="00741FCC"/>
    <w:rsid w:val="00743F01"/>
    <w:rsid w:val="00744AE4"/>
    <w:rsid w:val="00756A5C"/>
    <w:rsid w:val="00763D60"/>
    <w:rsid w:val="007833B1"/>
    <w:rsid w:val="007920AC"/>
    <w:rsid w:val="007965DA"/>
    <w:rsid w:val="007A0F7E"/>
    <w:rsid w:val="007A42C5"/>
    <w:rsid w:val="007A65A1"/>
    <w:rsid w:val="007B1FCF"/>
    <w:rsid w:val="007C4620"/>
    <w:rsid w:val="007E337B"/>
    <w:rsid w:val="007E5EB3"/>
    <w:rsid w:val="00804E41"/>
    <w:rsid w:val="00811BC0"/>
    <w:rsid w:val="008231E8"/>
    <w:rsid w:val="008266B7"/>
    <w:rsid w:val="0083198F"/>
    <w:rsid w:val="00841956"/>
    <w:rsid w:val="00854B89"/>
    <w:rsid w:val="00855555"/>
    <w:rsid w:val="00881EF3"/>
    <w:rsid w:val="00883E7C"/>
    <w:rsid w:val="00886261"/>
    <w:rsid w:val="00894971"/>
    <w:rsid w:val="008C0341"/>
    <w:rsid w:val="008C2F53"/>
    <w:rsid w:val="008D5731"/>
    <w:rsid w:val="008E1349"/>
    <w:rsid w:val="00915DDE"/>
    <w:rsid w:val="00937A78"/>
    <w:rsid w:val="00947B1E"/>
    <w:rsid w:val="00953C08"/>
    <w:rsid w:val="009545FA"/>
    <w:rsid w:val="00973C29"/>
    <w:rsid w:val="009B14F4"/>
    <w:rsid w:val="009B1B0D"/>
    <w:rsid w:val="009B1C3D"/>
    <w:rsid w:val="009B32DD"/>
    <w:rsid w:val="009C005A"/>
    <w:rsid w:val="009D4BC2"/>
    <w:rsid w:val="009D5E5F"/>
    <w:rsid w:val="009D62B4"/>
    <w:rsid w:val="009E1448"/>
    <w:rsid w:val="009E3E41"/>
    <w:rsid w:val="00A05A06"/>
    <w:rsid w:val="00A150E4"/>
    <w:rsid w:val="00A164F2"/>
    <w:rsid w:val="00A26FCF"/>
    <w:rsid w:val="00A30AB8"/>
    <w:rsid w:val="00A31FA5"/>
    <w:rsid w:val="00A34F8C"/>
    <w:rsid w:val="00A359DA"/>
    <w:rsid w:val="00A37886"/>
    <w:rsid w:val="00A63176"/>
    <w:rsid w:val="00A70D0C"/>
    <w:rsid w:val="00A9794C"/>
    <w:rsid w:val="00AB0440"/>
    <w:rsid w:val="00AC2DC4"/>
    <w:rsid w:val="00AC3FC5"/>
    <w:rsid w:val="00AD340B"/>
    <w:rsid w:val="00AE3966"/>
    <w:rsid w:val="00AF11C6"/>
    <w:rsid w:val="00B002D1"/>
    <w:rsid w:val="00B017E4"/>
    <w:rsid w:val="00B04CC9"/>
    <w:rsid w:val="00B057F1"/>
    <w:rsid w:val="00B143A9"/>
    <w:rsid w:val="00B4569E"/>
    <w:rsid w:val="00B45879"/>
    <w:rsid w:val="00B551EB"/>
    <w:rsid w:val="00B55F3D"/>
    <w:rsid w:val="00B84AC8"/>
    <w:rsid w:val="00B90F8C"/>
    <w:rsid w:val="00B91C0B"/>
    <w:rsid w:val="00B97E24"/>
    <w:rsid w:val="00BA0BE6"/>
    <w:rsid w:val="00BA2122"/>
    <w:rsid w:val="00BA2F3A"/>
    <w:rsid w:val="00BD023E"/>
    <w:rsid w:val="00BF47F9"/>
    <w:rsid w:val="00C035B0"/>
    <w:rsid w:val="00C07688"/>
    <w:rsid w:val="00C260AB"/>
    <w:rsid w:val="00C32933"/>
    <w:rsid w:val="00C3314D"/>
    <w:rsid w:val="00C362A5"/>
    <w:rsid w:val="00C6600C"/>
    <w:rsid w:val="00C75246"/>
    <w:rsid w:val="00C80B0B"/>
    <w:rsid w:val="00C91EDF"/>
    <w:rsid w:val="00C97447"/>
    <w:rsid w:val="00CA6F76"/>
    <w:rsid w:val="00CC6622"/>
    <w:rsid w:val="00D20F5D"/>
    <w:rsid w:val="00D376ED"/>
    <w:rsid w:val="00D40E4F"/>
    <w:rsid w:val="00D51C25"/>
    <w:rsid w:val="00D638D0"/>
    <w:rsid w:val="00D67A0A"/>
    <w:rsid w:val="00D734B9"/>
    <w:rsid w:val="00D762A6"/>
    <w:rsid w:val="00D762BF"/>
    <w:rsid w:val="00D84564"/>
    <w:rsid w:val="00D958CF"/>
    <w:rsid w:val="00D968A7"/>
    <w:rsid w:val="00DC2149"/>
    <w:rsid w:val="00DC3B2A"/>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5E9"/>
    <w:rsid w:val="00E75B93"/>
    <w:rsid w:val="00E75E93"/>
    <w:rsid w:val="00E86D2A"/>
    <w:rsid w:val="00E9123C"/>
    <w:rsid w:val="00E95800"/>
    <w:rsid w:val="00EA4FA8"/>
    <w:rsid w:val="00EB1C90"/>
    <w:rsid w:val="00EC1EF8"/>
    <w:rsid w:val="00EC2547"/>
    <w:rsid w:val="00EC4079"/>
    <w:rsid w:val="00EE7D05"/>
    <w:rsid w:val="00EF17BC"/>
    <w:rsid w:val="00EF3B9C"/>
    <w:rsid w:val="00F04CAD"/>
    <w:rsid w:val="00F11982"/>
    <w:rsid w:val="00F1399B"/>
    <w:rsid w:val="00F2634D"/>
    <w:rsid w:val="00F332CE"/>
    <w:rsid w:val="00F35009"/>
    <w:rsid w:val="00F4083E"/>
    <w:rsid w:val="00F45BA7"/>
    <w:rsid w:val="00F51DD4"/>
    <w:rsid w:val="00F6062A"/>
    <w:rsid w:val="00F64D56"/>
    <w:rsid w:val="00F73621"/>
    <w:rsid w:val="00F82B11"/>
    <w:rsid w:val="00F873F0"/>
    <w:rsid w:val="00FA6D2B"/>
    <w:rsid w:val="00FB15DB"/>
    <w:rsid w:val="00FC7DA9"/>
    <w:rsid w:val="00FD1101"/>
    <w:rsid w:val="00FD2F99"/>
    <w:rsid w:val="00FE40CF"/>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15CB203-1E78-45E9-8F4C-D410EC85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C3B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B2A"/>
    <w:rPr>
      <w:rFonts w:ascii="Segoe UI" w:hAnsi="Segoe UI" w:cs="Segoe UI"/>
      <w:sz w:val="18"/>
      <w:szCs w:val="18"/>
    </w:rPr>
  </w:style>
  <w:style w:type="paragraph" w:styleId="ListParagraph">
    <w:name w:val="List Paragraph"/>
    <w:basedOn w:val="Normal"/>
    <w:uiPriority w:val="34"/>
    <w:qFormat/>
    <w:rsid w:val="00EA4F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952</Words>
  <Characters>5217</Characters>
  <Application>Microsoft Office Word</Application>
  <DocSecurity>0</DocSecurity>
  <Lines>121</Lines>
  <Paragraphs>47</Paragraphs>
  <ScaleCrop>false</ScaleCrop>
  <HeadingPairs>
    <vt:vector size="2" baseType="variant">
      <vt:variant>
        <vt:lpstr>Title</vt:lpstr>
      </vt:variant>
      <vt:variant>
        <vt:i4>1</vt:i4>
      </vt:variant>
    </vt:vector>
  </HeadingPairs>
  <TitlesOfParts>
    <vt:vector size="1" baseType="lpstr">
      <vt:lpstr>A4372 3R FISCAL ESTIMATE</vt:lpstr>
    </vt:vector>
  </TitlesOfParts>
  <Manager>Santos, Kristin Brunner; R225</Manager>
  <Company>Office of Legislative Services</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3R FISCAL ESTIMATE</dc:title>
  <dc:creator>Assemblywoman TIMBERLAKE, Assemblywoman QUIJANO</dc:creator>
  <cp:keywords>A4372|3|LP |207|160|268|!|0|</cp:keywords>
  <dc:description>sent to sponsor 11/16</dc:description>
  <cp:lastModifiedBy>Siracusa, Nicole</cp:lastModifiedBy>
  <cp:revision>2</cp:revision>
  <cp:lastPrinted>2020-11-14T01:01:00Z</cp:lastPrinted>
  <dcterms:created xsi:type="dcterms:W3CDTF">2020-11-19T19:43:00Z</dcterms:created>
  <dcterms:modified xsi:type="dcterms:W3CDTF">2020-11-19T19:43:00Z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