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EB3E6" w14:textId="10D5434D" w:rsidR="008A43B2" w:rsidRDefault="008A43B2" w:rsidP="008A43B2">
      <w:pPr>
        <w:pStyle w:val="bpuBill"/>
      </w:pPr>
      <w:bookmarkStart w:id="0" w:name="bpuFrontPg"/>
      <w:bookmarkEnd w:id="0"/>
      <w:r>
        <w:t xml:space="preserve">ASSEMBLY, No. 4403 </w:t>
      </w:r>
    </w:p>
    <w:p w14:paraId="6083ABAD" w14:textId="0F633C92" w:rsidR="008A43B2" w:rsidRPr="009D38FF" w:rsidRDefault="008A43B2" w:rsidP="008A43B2">
      <w:pPr>
        <w:pStyle w:val="bpuWpGraphic"/>
      </w:pPr>
      <w:r>
        <w:object w:dxaOrig="8985" w:dyaOrig="255" w14:anchorId="71FCEE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2525" r:id="rId7"/>
        </w:object>
      </w:r>
    </w:p>
    <w:p w14:paraId="11987389" w14:textId="77777777" w:rsidR="008A43B2" w:rsidRDefault="008A43B2" w:rsidP="008A43B2">
      <w:pPr>
        <w:pStyle w:val="bpuState"/>
      </w:pPr>
      <w:r>
        <w:t>STATE OF NEW JERSEY</w:t>
      </w:r>
    </w:p>
    <w:p w14:paraId="357A17EE" w14:textId="77777777" w:rsidR="008A43B2" w:rsidRDefault="008A43B2" w:rsidP="008A43B2">
      <w:pPr>
        <w:pStyle w:val="bpuLegislature"/>
      </w:pPr>
      <w:r>
        <w:t>219th LEGISLATURE</w:t>
      </w:r>
    </w:p>
    <w:p w14:paraId="082EC0CE" w14:textId="7444CB63" w:rsidR="008A43B2" w:rsidRDefault="008A43B2" w:rsidP="008A43B2">
      <w:pPr>
        <w:pStyle w:val="bpuWpGraphic"/>
      </w:pPr>
      <w:r>
        <w:object w:dxaOrig="8985" w:dyaOrig="255" w14:anchorId="27F4C560">
          <v:shape id="_x0000_i1026" type="#_x0000_t75" style="width:6in;height:12pt" o:ole="">
            <v:imagedata r:id="rId6" o:title=""/>
          </v:shape>
          <o:OLEObject Type="Embed" ProgID="WPWin6.1" ShapeID="_x0000_i1026" DrawAspect="Content" ObjectID="_1656752526" r:id="rId8"/>
        </w:object>
      </w:r>
      <w:r>
        <w:t xml:space="preserve">  </w:t>
      </w:r>
    </w:p>
    <w:p w14:paraId="106D0187" w14:textId="77777777" w:rsidR="008A43B2" w:rsidRDefault="008A43B2" w:rsidP="008A43B2">
      <w:pPr>
        <w:pStyle w:val="bpuIntro"/>
      </w:pPr>
      <w:r>
        <w:t>INTRODUCED JULY 16, 2020</w:t>
      </w:r>
    </w:p>
    <w:p w14:paraId="7B10D8B4" w14:textId="77777777" w:rsidR="008A43B2" w:rsidRDefault="008A43B2" w:rsidP="008A43B2">
      <w:pPr>
        <w:pStyle w:val="bpuIntro"/>
      </w:pPr>
    </w:p>
    <w:p w14:paraId="206A594B" w14:textId="77777777" w:rsidR="008A43B2" w:rsidRDefault="008A43B2" w:rsidP="008A43B2">
      <w:pPr>
        <w:pStyle w:val="bpuIntro"/>
        <w:sectPr w:rsidR="008A43B2" w:rsidSect="001D63F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2615154" w14:textId="77777777" w:rsidR="008A43B2" w:rsidRDefault="008A43B2" w:rsidP="008A43B2">
      <w:pPr>
        <w:pStyle w:val="bpuIntro"/>
      </w:pPr>
    </w:p>
    <w:p w14:paraId="4ADF7222" w14:textId="77777777" w:rsidR="008A43B2" w:rsidRDefault="008A43B2" w:rsidP="008A43B2">
      <w:pPr>
        <w:pStyle w:val="bpuSponsor"/>
      </w:pPr>
      <w:r>
        <w:t>Sponsored by:</w:t>
      </w:r>
    </w:p>
    <w:p w14:paraId="79CF386E" w14:textId="77777777" w:rsidR="008A43B2" w:rsidRDefault="008A43B2" w:rsidP="008A43B2">
      <w:pPr>
        <w:pStyle w:val="bpuSponsor"/>
      </w:pPr>
      <w:r>
        <w:t>Assemblywoman  VALERIE VAINIERI HUTTLE</w:t>
      </w:r>
    </w:p>
    <w:p w14:paraId="17D241E3" w14:textId="77777777" w:rsidR="008A43B2" w:rsidRDefault="008A43B2" w:rsidP="008A43B2">
      <w:pPr>
        <w:pStyle w:val="bpuSponsor"/>
      </w:pPr>
      <w:r>
        <w:t>District 37 (Bergen)</w:t>
      </w:r>
    </w:p>
    <w:p w14:paraId="578DB169" w14:textId="11BFF793" w:rsidR="008A43B2" w:rsidRDefault="001D63F4" w:rsidP="001D63F4">
      <w:pPr>
        <w:pStyle w:val="bpuSponsor"/>
      </w:pPr>
      <w:r>
        <w:t>Assemblyman  DANIEL R. BENSON</w:t>
      </w:r>
    </w:p>
    <w:p w14:paraId="0C898FE2" w14:textId="7B19BF97" w:rsidR="001D63F4" w:rsidRDefault="001D63F4" w:rsidP="001D63F4">
      <w:pPr>
        <w:pStyle w:val="bpuSponsor"/>
      </w:pPr>
      <w:r>
        <w:t>District 14 (Mercer and Middlesex)</w:t>
      </w:r>
    </w:p>
    <w:p w14:paraId="25D8075B" w14:textId="20D6095A" w:rsidR="001D63F4" w:rsidRDefault="00DF586F" w:rsidP="00DF586F">
      <w:pPr>
        <w:pStyle w:val="bpuSponsor"/>
      </w:pPr>
      <w:r>
        <w:t>Assemblywoman  YVONNE LOPEZ</w:t>
      </w:r>
    </w:p>
    <w:p w14:paraId="4E318FC5" w14:textId="71A3DF9A" w:rsidR="00DF586F" w:rsidRDefault="00DF586F" w:rsidP="00DF586F">
      <w:pPr>
        <w:pStyle w:val="bpuSponsor"/>
      </w:pPr>
      <w:r>
        <w:t>District 19 (Middlesex)</w:t>
      </w:r>
    </w:p>
    <w:p w14:paraId="36C61D71" w14:textId="77777777" w:rsidR="00DF586F" w:rsidRPr="00DF586F" w:rsidRDefault="00DF586F" w:rsidP="00DF586F">
      <w:pPr>
        <w:pStyle w:val="bpuSponsor"/>
      </w:pPr>
    </w:p>
    <w:p w14:paraId="1E688F26" w14:textId="77777777" w:rsidR="008A43B2" w:rsidRDefault="008A43B2" w:rsidP="008A43B2">
      <w:pPr>
        <w:pStyle w:val="bpuSponsor"/>
      </w:pPr>
    </w:p>
    <w:p w14:paraId="7074FC8C" w14:textId="77777777" w:rsidR="008A43B2" w:rsidRDefault="008A43B2" w:rsidP="008A43B2">
      <w:pPr>
        <w:pStyle w:val="bpuSponsor"/>
      </w:pPr>
    </w:p>
    <w:p w14:paraId="2D8F9995" w14:textId="77777777" w:rsidR="008A43B2" w:rsidRDefault="008A43B2" w:rsidP="008A43B2">
      <w:pPr>
        <w:pStyle w:val="bpuSponsor"/>
      </w:pPr>
    </w:p>
    <w:p w14:paraId="11E9935C" w14:textId="77777777" w:rsidR="008A43B2" w:rsidRDefault="008A43B2" w:rsidP="008A43B2">
      <w:pPr>
        <w:pStyle w:val="bpuSponsor"/>
      </w:pPr>
      <w:r>
        <w:t>SYNOPSIS</w:t>
      </w:r>
    </w:p>
    <w:p w14:paraId="7FE105C2" w14:textId="77777777" w:rsidR="008A43B2" w:rsidRDefault="008A43B2" w:rsidP="008A43B2">
      <w:pPr>
        <w:pStyle w:val="bpuNormText"/>
      </w:pPr>
      <w:r>
        <w:tab/>
        <w:t xml:space="preserve">Establishes ”Telehealth and Telemedicine Improvement Task Force.” </w:t>
      </w:r>
    </w:p>
    <w:p w14:paraId="7D95C3A4" w14:textId="77777777" w:rsidR="008A43B2" w:rsidRDefault="008A43B2" w:rsidP="008A43B2">
      <w:pPr>
        <w:pStyle w:val="bpuNormText"/>
      </w:pPr>
    </w:p>
    <w:p w14:paraId="10A2F52A" w14:textId="77777777" w:rsidR="008A43B2" w:rsidRDefault="008A43B2" w:rsidP="008A43B2">
      <w:pPr>
        <w:pStyle w:val="bpuSponsor"/>
      </w:pPr>
      <w:r>
        <w:t xml:space="preserve">CURRENT VERSION OF TEXT </w:t>
      </w:r>
    </w:p>
    <w:p w14:paraId="37CEB4DB" w14:textId="77777777" w:rsidR="008A43B2" w:rsidRDefault="008A43B2" w:rsidP="008A43B2">
      <w:pPr>
        <w:pStyle w:val="bpuNormText"/>
      </w:pPr>
      <w:r>
        <w:tab/>
        <w:t>As introduced.</w:t>
      </w:r>
      <w:bookmarkStart w:id="1" w:name="_GoBack"/>
      <w:bookmarkEnd w:id="1"/>
    </w:p>
    <w:p w14:paraId="3534B5BF" w14:textId="0FFD0E34" w:rsidR="008A43B2" w:rsidRDefault="008A43B2" w:rsidP="008A43B2">
      <w:pPr>
        <w:pStyle w:val="bpuNormText"/>
      </w:pPr>
      <w:r>
        <w:rPr>
          <w:noProof/>
        </w:rPr>
        <w:drawing>
          <wp:anchor distT="0" distB="0" distL="114300" distR="114300" simplePos="0" relativeHeight="251659264" behindDoc="1" locked="0" layoutInCell="1" allowOverlap="1" wp14:anchorId="7A168FCB" wp14:editId="1E73356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FBC5A06" w14:textId="77777777" w:rsidR="008A43B2" w:rsidRDefault="008A43B2" w:rsidP="008916EC">
      <w:pPr>
        <w:pStyle w:val="FronterPage"/>
        <w:tabs>
          <w:tab w:val="clear" w:pos="720"/>
          <w:tab w:val="clear" w:pos="1440"/>
          <w:tab w:val="clear" w:pos="2160"/>
          <w:tab w:val="clear" w:pos="2880"/>
          <w:tab w:val="clear" w:pos="3600"/>
          <w:tab w:val="clear" w:pos="4320"/>
          <w:tab w:val="clear" w:pos="5040"/>
        </w:tabs>
        <w:sectPr w:rsidR="008A43B2" w:rsidSect="008A43B2">
          <w:type w:val="continuous"/>
          <w:pgSz w:w="12240" w:h="20160" w:code="5"/>
          <w:pgMar w:top="1440" w:right="2275" w:bottom="1440" w:left="2275" w:header="72" w:footer="720" w:gutter="0"/>
          <w:pgNumType w:start="1"/>
          <w:cols w:space="720"/>
          <w:docGrid w:linePitch="360"/>
        </w:sectPr>
      </w:pPr>
    </w:p>
    <w:p w14:paraId="66A384E5" w14:textId="77777777" w:rsidR="00686AEB" w:rsidRPr="00677316" w:rsidRDefault="00533E44" w:rsidP="003E47BA">
      <w:pPr>
        <w:pStyle w:val="HangingAnAct"/>
        <w:rPr>
          <w:rStyle w:val="HangingAnActChar"/>
        </w:rPr>
      </w:pPr>
      <w:r>
        <w:rPr>
          <w:rStyle w:val="BillHead"/>
        </w:rPr>
        <w:lastRenderedPageBreak/>
        <w:t>An Act</w:t>
      </w:r>
      <w:r w:rsidR="00686AEB" w:rsidRPr="006B7FA7">
        <w:rPr>
          <w:rStyle w:val="HangingAnActChar"/>
        </w:rPr>
        <w:t xml:space="preserve"> </w:t>
      </w:r>
      <w:r w:rsidR="007D22FB">
        <w:t>e</w:t>
      </w:r>
      <w:r w:rsidR="007D22FB" w:rsidRPr="000B6D67">
        <w:t>stablishing the “Telehealth and Telemedicine Improvement Task Force.”</w:t>
      </w:r>
    </w:p>
    <w:p w14:paraId="2A2E234E" w14:textId="77777777" w:rsidR="000B1054" w:rsidRPr="00D71D68" w:rsidRDefault="000B1054" w:rsidP="000B1054"/>
    <w:p w14:paraId="470D2035" w14:textId="77777777" w:rsidR="00686AEB" w:rsidRPr="00AA7880" w:rsidRDefault="00686AEB" w:rsidP="00686AEB">
      <w:r>
        <w:tab/>
      </w:r>
      <w:r w:rsidR="00533E44">
        <w:rPr>
          <w:rStyle w:val="BillHeading2"/>
        </w:rPr>
        <w:t>Be It Enacted</w:t>
      </w:r>
      <w:r>
        <w:rPr>
          <w:rStyle w:val="BillHeading2"/>
        </w:rPr>
        <w:t xml:space="preserve"> </w:t>
      </w:r>
      <w:r w:rsidR="00533E44">
        <w:rPr>
          <w:rStyle w:val="BillLanguage"/>
        </w:rPr>
        <w:t>by the Senate and General Assembly of the State of New Jersey:</w:t>
      </w:r>
    </w:p>
    <w:p w14:paraId="5D9965EC" w14:textId="77777777" w:rsidR="00686AEB" w:rsidRDefault="00686AEB" w:rsidP="00686AEB"/>
    <w:p w14:paraId="60E7F250" w14:textId="5423A675" w:rsidR="00435A0C" w:rsidRDefault="00435A0C" w:rsidP="00686AEB">
      <w:r>
        <w:tab/>
        <w:t>1.  a.  There is established</w:t>
      </w:r>
      <w:r w:rsidR="0087247E">
        <w:t xml:space="preserve"> in the Department of Health</w:t>
      </w:r>
      <w:r>
        <w:t xml:space="preserve"> </w:t>
      </w:r>
      <w:r w:rsidRPr="000B6D67">
        <w:t>the “Telehealth and Telemedicine Improvement Task Force.”</w:t>
      </w:r>
      <w:r>
        <w:t xml:space="preserve">  </w:t>
      </w:r>
      <w:r w:rsidR="00FD278F">
        <w:t xml:space="preserve">The purpose of this task force is to study current telehealth and telemedicine </w:t>
      </w:r>
      <w:r w:rsidR="002F3281">
        <w:t>practices</w:t>
      </w:r>
      <w:r w:rsidR="00FD278F">
        <w:t xml:space="preserve"> in New Jersey and develop recommendations to better </w:t>
      </w:r>
      <w:r w:rsidR="00C33BAE" w:rsidRPr="008C4B14">
        <w:rPr>
          <w:color w:val="000000" w:themeColor="text1"/>
        </w:rPr>
        <w:t>serve</w:t>
      </w:r>
      <w:r w:rsidR="00FD278F" w:rsidRPr="008C4B14">
        <w:rPr>
          <w:color w:val="000000" w:themeColor="text1"/>
        </w:rPr>
        <w:t xml:space="preserve"> </w:t>
      </w:r>
      <w:r w:rsidR="00FD278F">
        <w:t>the medical needs of New Jersey residents through telehealth and telemedicine.</w:t>
      </w:r>
    </w:p>
    <w:p w14:paraId="3D47D043" w14:textId="7FFDB814" w:rsidR="00BA7FB9" w:rsidRDefault="00BA7FB9" w:rsidP="00686AEB">
      <w:r>
        <w:tab/>
        <w:t xml:space="preserve">b.  </w:t>
      </w:r>
      <w:r w:rsidR="00FD278F">
        <w:t>Th</w:t>
      </w:r>
      <w:r w:rsidR="005C7AF8">
        <w:t xml:space="preserve">e task force shall consist of </w:t>
      </w:r>
      <w:r w:rsidR="00854677">
        <w:t xml:space="preserve">21 </w:t>
      </w:r>
      <w:r w:rsidR="00FD278F">
        <w:t>members as follows:</w:t>
      </w:r>
    </w:p>
    <w:p w14:paraId="070D7515" w14:textId="094133E5" w:rsidR="00FD278F" w:rsidRDefault="00FD278F" w:rsidP="00FD278F">
      <w:r>
        <w:tab/>
        <w:t xml:space="preserve">(1)  </w:t>
      </w:r>
      <w:r w:rsidR="00AE1ED5">
        <w:t>two</w:t>
      </w:r>
      <w:r w:rsidR="00BC6862">
        <w:t xml:space="preserve"> public</w:t>
      </w:r>
      <w:r>
        <w:t xml:space="preserve"> member</w:t>
      </w:r>
      <w:r w:rsidR="00BC6862">
        <w:t>s</w:t>
      </w:r>
      <w:r w:rsidR="00367266">
        <w:t xml:space="preserve"> with expertise in telemedicine and telehealth</w:t>
      </w:r>
      <w:r>
        <w:t>, appointed by the Speaker of the General Assembly;</w:t>
      </w:r>
    </w:p>
    <w:p w14:paraId="25708BBE" w14:textId="091EC1F3" w:rsidR="00854677" w:rsidRDefault="00854677" w:rsidP="00FD278F">
      <w:r>
        <w:tab/>
        <w:t>(2)  one public member representing an organization that advocates for healthcare access, appointed by the Speaker of the General Assembly;</w:t>
      </w:r>
    </w:p>
    <w:p w14:paraId="7C032A6A" w14:textId="6A7CD34A" w:rsidR="001864CC" w:rsidRDefault="001864CC" w:rsidP="00FD278F">
      <w:r>
        <w:tab/>
        <w:t>(3)  two public members with expertise in telemedicine and telehealth, appointed by the President of the Senate;</w:t>
      </w:r>
    </w:p>
    <w:p w14:paraId="03EF6992" w14:textId="77777777" w:rsidR="001864CC" w:rsidRDefault="00854677" w:rsidP="00FD278F">
      <w:r>
        <w:tab/>
        <w:t>(</w:t>
      </w:r>
      <w:r w:rsidR="001864CC">
        <w:t>4</w:t>
      </w:r>
      <w:r>
        <w:t>)  one public member representing an organization that advocates for healthcare access, appointed by the President of the Senate;</w:t>
      </w:r>
    </w:p>
    <w:p w14:paraId="0DC9B1AF" w14:textId="34D9005B" w:rsidR="00FD278F" w:rsidRDefault="00FD278F" w:rsidP="00FD278F">
      <w:r>
        <w:tab/>
        <w:t>(</w:t>
      </w:r>
      <w:r w:rsidR="00854677">
        <w:t>5</w:t>
      </w:r>
      <w:r>
        <w:t>)  the Commissioner of Health</w:t>
      </w:r>
      <w:r w:rsidR="005A4315">
        <w:t>, or the commissioner’s designee</w:t>
      </w:r>
      <w:r>
        <w:t>;</w:t>
      </w:r>
    </w:p>
    <w:p w14:paraId="0DB232EF" w14:textId="7E6F8D28" w:rsidR="009239C9" w:rsidRDefault="009239C9" w:rsidP="00FD278F">
      <w:r>
        <w:tab/>
        <w:t>(</w:t>
      </w:r>
      <w:r w:rsidR="00854677">
        <w:t>6</w:t>
      </w:r>
      <w:r>
        <w:t>)</w:t>
      </w:r>
      <w:r w:rsidR="00E76F31">
        <w:t xml:space="preserve"> </w:t>
      </w:r>
      <w:r>
        <w:t xml:space="preserve"> </w:t>
      </w:r>
      <w:r w:rsidR="00F315FB">
        <w:t>a</w:t>
      </w:r>
      <w:r w:rsidR="005A4315">
        <w:t xml:space="preserve"> representative from the Health Information Technology Program of the Department of Health;</w:t>
      </w:r>
    </w:p>
    <w:p w14:paraId="0858C2AF" w14:textId="13F6B5B4" w:rsidR="00E76F31" w:rsidRDefault="00E76F31" w:rsidP="00FD278F">
      <w:r>
        <w:tab/>
        <w:t>(</w:t>
      </w:r>
      <w:r w:rsidR="00854677">
        <w:t>7</w:t>
      </w:r>
      <w:r>
        <w:t xml:space="preserve">)  </w:t>
      </w:r>
      <w:r w:rsidR="00F315FB">
        <w:t>a representative</w:t>
      </w:r>
      <w:r w:rsidR="005A4315">
        <w:t xml:space="preserve"> from the Division of Medical Assistance </w:t>
      </w:r>
      <w:r w:rsidR="00B75838">
        <w:t>and</w:t>
      </w:r>
      <w:r w:rsidR="005A4315">
        <w:t xml:space="preserve"> Human Services in the Department of Human Services;</w:t>
      </w:r>
    </w:p>
    <w:p w14:paraId="50316E78" w14:textId="37FBC93E" w:rsidR="00E76F31" w:rsidRDefault="00E76F31" w:rsidP="00FD278F">
      <w:r>
        <w:tab/>
        <w:t>(</w:t>
      </w:r>
      <w:r w:rsidR="00854677">
        <w:t>8</w:t>
      </w:r>
      <w:r>
        <w:t xml:space="preserve">)  </w:t>
      </w:r>
      <w:r w:rsidR="00F315FB">
        <w:t>a representative</w:t>
      </w:r>
      <w:r w:rsidR="005A4315">
        <w:t xml:space="preserve"> from the Division of Mental Health and Addiction Services in the Department of Human Services;</w:t>
      </w:r>
    </w:p>
    <w:p w14:paraId="1367C298" w14:textId="0A3D6A57" w:rsidR="005A4315" w:rsidRDefault="00E76F31" w:rsidP="00FD278F">
      <w:r>
        <w:tab/>
        <w:t>(</w:t>
      </w:r>
      <w:r w:rsidR="00854677">
        <w:t>9</w:t>
      </w:r>
      <w:r>
        <w:t xml:space="preserve">)  </w:t>
      </w:r>
      <w:r w:rsidR="00F315FB">
        <w:t>a representative from</w:t>
      </w:r>
      <w:r w:rsidR="005A4315">
        <w:t xml:space="preserve"> the Health Bureau staff from the Division of Insurance in the Department of </w:t>
      </w:r>
      <w:r w:rsidR="00952A79">
        <w:t xml:space="preserve">Banking </w:t>
      </w:r>
      <w:r w:rsidR="00B75838">
        <w:t>and</w:t>
      </w:r>
      <w:r w:rsidR="00952A79">
        <w:t xml:space="preserve"> Insurance;</w:t>
      </w:r>
    </w:p>
    <w:p w14:paraId="0EA10243" w14:textId="2B0541B5" w:rsidR="005A4315" w:rsidRDefault="005A4315" w:rsidP="00FD278F">
      <w:r>
        <w:tab/>
        <w:t>(</w:t>
      </w:r>
      <w:r w:rsidR="00854677">
        <w:t>10</w:t>
      </w:r>
      <w:r>
        <w:t xml:space="preserve">)  </w:t>
      </w:r>
      <w:r w:rsidR="00F315FB">
        <w:t>a</w:t>
      </w:r>
      <w:r>
        <w:t xml:space="preserve"> representative from the Telemedicine and Telehealth Review Commission, established pursuant to </w:t>
      </w:r>
      <w:r w:rsidR="00C33BAE" w:rsidRPr="008C4B14">
        <w:rPr>
          <w:color w:val="000000" w:themeColor="text1"/>
        </w:rPr>
        <w:t>section 5 of P.L.2017, c.117 (C.45:1-65)</w:t>
      </w:r>
      <w:r w:rsidRPr="008C4B14">
        <w:rPr>
          <w:color w:val="000000" w:themeColor="text1"/>
        </w:rPr>
        <w:t>;</w:t>
      </w:r>
      <w:r w:rsidR="0090587E" w:rsidRPr="008C4B14">
        <w:rPr>
          <w:color w:val="000000" w:themeColor="text1"/>
        </w:rPr>
        <w:t xml:space="preserve"> </w:t>
      </w:r>
      <w:r w:rsidR="0090587E">
        <w:t>and</w:t>
      </w:r>
    </w:p>
    <w:p w14:paraId="51E06AED" w14:textId="435F4EA3" w:rsidR="00E76F31" w:rsidRDefault="004D0FB3" w:rsidP="00FD278F">
      <w:r>
        <w:tab/>
      </w:r>
      <w:r w:rsidR="00854677">
        <w:t>(11</w:t>
      </w:r>
      <w:r>
        <w:t xml:space="preserve">)  </w:t>
      </w:r>
      <w:r w:rsidR="00D81261">
        <w:t>nine</w:t>
      </w:r>
      <w:r>
        <w:t xml:space="preserve"> members appointed by the Governor, who shall include one member from each of the following entities: the State Board of Medical Examiners, the </w:t>
      </w:r>
      <w:r w:rsidR="00175DC8" w:rsidRPr="00175DC8">
        <w:t>State Board of Psychological Examiners</w:t>
      </w:r>
      <w:r w:rsidR="00175DC8">
        <w:t xml:space="preserve">, the </w:t>
      </w:r>
      <w:r w:rsidR="00175DC8" w:rsidRPr="00175DC8">
        <w:t>Board of Pharmacy</w:t>
      </w:r>
      <w:r w:rsidR="00175DC8">
        <w:t>, the New Jersey Primary Care Association, the New Jersey Hospital Association, the New Jersey Association of Health Plans,</w:t>
      </w:r>
      <w:r w:rsidR="00F315FB">
        <w:t xml:space="preserve"> the New Jersey State Office of </w:t>
      </w:r>
      <w:r w:rsidR="00175DC8">
        <w:t xml:space="preserve"> </w:t>
      </w:r>
      <w:r w:rsidR="00F315FB">
        <w:t>Rural Health</w:t>
      </w:r>
      <w:r w:rsidR="00844935">
        <w:t xml:space="preserve"> in the Department of Health</w:t>
      </w:r>
      <w:r w:rsidR="00F315FB">
        <w:t xml:space="preserve">, </w:t>
      </w:r>
      <w:r w:rsidR="005C7AF8">
        <w:t xml:space="preserve">the Division of Telecommunications under the Board of Public Utilities, </w:t>
      </w:r>
      <w:r w:rsidR="00175DC8">
        <w:t xml:space="preserve">and </w:t>
      </w:r>
      <w:r w:rsidR="006E42E6">
        <w:t>the State Health Planning Board</w:t>
      </w:r>
      <w:r w:rsidR="00175DC8">
        <w:t>.</w:t>
      </w:r>
    </w:p>
    <w:p w14:paraId="2972F4D8" w14:textId="18D6A8F8" w:rsidR="002F3281" w:rsidRDefault="008C4B14" w:rsidP="002F3281">
      <w:r>
        <w:rPr>
          <w:color w:val="FF0000"/>
        </w:rPr>
        <w:tab/>
      </w:r>
      <w:r w:rsidR="002F3281">
        <w:t xml:space="preserve">c.  The members of this task force shall be appointed within 30 days after the effective date of this act.  </w:t>
      </w:r>
      <w:r w:rsidR="006139E3" w:rsidRPr="006139E3">
        <w:t>The task force shall org</w:t>
      </w:r>
      <w:r w:rsidR="006139E3">
        <w:t xml:space="preserve">anize as soon as practicable </w:t>
      </w:r>
      <w:r w:rsidR="006139E3" w:rsidRPr="006139E3">
        <w:t xml:space="preserve">following the appointment of its </w:t>
      </w:r>
      <w:r w:rsidR="006139E3">
        <w:lastRenderedPageBreak/>
        <w:t>members and shall select a c</w:t>
      </w:r>
      <w:r w:rsidR="006139E3" w:rsidRPr="006139E3">
        <w:t>hairperson and vice-chairperson from among the members.</w:t>
      </w:r>
      <w:r w:rsidR="002F3281">
        <w:t xml:space="preserve">  The presence of </w:t>
      </w:r>
      <w:r w:rsidR="00971C51">
        <w:t>1</w:t>
      </w:r>
      <w:r w:rsidR="007230DB">
        <w:t>1</w:t>
      </w:r>
      <w:r w:rsidR="002F3281">
        <w:t xml:space="preserve"> memb</w:t>
      </w:r>
      <w:r w:rsidR="006139E3">
        <w:t xml:space="preserve">ers shall constitute a quorum. </w:t>
      </w:r>
    </w:p>
    <w:p w14:paraId="3A27C7C7" w14:textId="77777777" w:rsidR="002F3281" w:rsidRDefault="002F3281" w:rsidP="002F3281">
      <w:r>
        <w:tab/>
        <w:t xml:space="preserve">d.  The task force will meet regularly as the task force determines, or at the call of the chairperson or a majority of the task force’s membership. </w:t>
      </w:r>
    </w:p>
    <w:p w14:paraId="2327F7CF" w14:textId="1684BC30" w:rsidR="002F3281" w:rsidRDefault="002F3281" w:rsidP="002F3281">
      <w:r>
        <w:tab/>
        <w:t xml:space="preserve">e.  All meetings of the task force shall be open to the public. Agendas, minutes, documents, and testimony from all meetings shall be posted on the </w:t>
      </w:r>
      <w:r w:rsidR="00C33BAE" w:rsidRPr="008C4B14">
        <w:rPr>
          <w:color w:val="000000" w:themeColor="text1"/>
        </w:rPr>
        <w:t xml:space="preserve">Department of Health’s Internet </w:t>
      </w:r>
      <w:r>
        <w:t>website.</w:t>
      </w:r>
    </w:p>
    <w:p w14:paraId="4F5A83DC" w14:textId="77777777" w:rsidR="002F3281" w:rsidRDefault="002F3281" w:rsidP="002F3281">
      <w:r>
        <w:tab/>
        <w:t>f.  All members of this task force shall serve without compensation.</w:t>
      </w:r>
    </w:p>
    <w:p w14:paraId="5E816995" w14:textId="77777777" w:rsidR="002F3281" w:rsidRDefault="002F3281" w:rsidP="002F3281">
      <w:r>
        <w:tab/>
        <w:t>g.  Any vacancies in the membership of this task force shall be filled in the same manner as the original appointment.</w:t>
      </w:r>
    </w:p>
    <w:p w14:paraId="25BC7117" w14:textId="77777777" w:rsidR="002F3281" w:rsidRDefault="002F3281" w:rsidP="002F3281">
      <w:r>
        <w:tab/>
        <w:t>h.  The Department of Health shall provide stenographic, clerical, and other administrative assistants, and professional staff as the task force requires to carry out the task force’s work.  The task force shall be entitled to call to the task force’s assistance and avail of the services of the employees of any State, county, or municipal department, board, bureau, commission, or agency as the task force may require and as may be available for the task force’s purposes.</w:t>
      </w:r>
    </w:p>
    <w:p w14:paraId="494B51C7" w14:textId="77777777" w:rsidR="00BA7FB9" w:rsidRDefault="00BA7FB9" w:rsidP="00686AEB"/>
    <w:p w14:paraId="698D11A3" w14:textId="109DD4B1" w:rsidR="002F3281" w:rsidRDefault="002F3281" w:rsidP="00686AEB">
      <w:r>
        <w:tab/>
        <w:t xml:space="preserve">2.  </w:t>
      </w:r>
      <w:r w:rsidR="000A2EF5">
        <w:t>The duties of the</w:t>
      </w:r>
      <w:r w:rsidR="000A2EF5" w:rsidRPr="000A2EF5">
        <w:t xml:space="preserve"> </w:t>
      </w:r>
      <w:r w:rsidR="000A2EF5" w:rsidRPr="000B6D67">
        <w:t>Telehealth and Telemedicine Improvement Task Force</w:t>
      </w:r>
      <w:r w:rsidR="000A2EF5">
        <w:t>, established by section 1 of this act, shall include, but not be limited to:</w:t>
      </w:r>
    </w:p>
    <w:p w14:paraId="11F5511C" w14:textId="5FFAEDE0" w:rsidR="000A2EF5" w:rsidRDefault="000A2EF5" w:rsidP="00686AEB">
      <w:r>
        <w:tab/>
      </w:r>
      <w:r w:rsidR="00B1441C">
        <w:t>a.</w:t>
      </w:r>
      <w:r>
        <w:t xml:space="preserve">  conducting a survey of the current telehealth and telemedicine infrastructure and capacity in the State across different healthcare providers and </w:t>
      </w:r>
      <w:r w:rsidR="00A67C72">
        <w:t xml:space="preserve">scopes of </w:t>
      </w:r>
      <w:r>
        <w:t xml:space="preserve">practice; </w:t>
      </w:r>
    </w:p>
    <w:p w14:paraId="63EA8BF4" w14:textId="51CA39B2" w:rsidR="002F3281" w:rsidRDefault="000A2EF5" w:rsidP="00686AEB">
      <w:r>
        <w:tab/>
      </w:r>
      <w:r w:rsidR="00B1441C">
        <w:t>b.</w:t>
      </w:r>
      <w:r>
        <w:t xml:space="preserve"> </w:t>
      </w:r>
      <w:r w:rsidR="00A67C72">
        <w:t xml:space="preserve"> </w:t>
      </w:r>
      <w:r>
        <w:t>identifying gaps in the current telehealth and telemedicine infrastructure for the delivery of care to residents of this State, including, but not limited to, challenges regarding payment, healthcare quality, licensure, broadband connectivity, system interoperability, and data integration;</w:t>
      </w:r>
    </w:p>
    <w:p w14:paraId="193BA49F" w14:textId="64010FFB" w:rsidR="00A67C72" w:rsidRDefault="00A67C72" w:rsidP="00686AEB">
      <w:r>
        <w:tab/>
      </w:r>
      <w:r w:rsidR="00B1441C">
        <w:t>c.</w:t>
      </w:r>
      <w:r>
        <w:t xml:space="preserve">  identifying opportunities to leverage telehealth and telemedicine services to manage high healthcare costs</w:t>
      </w:r>
      <w:r w:rsidR="00DF12FF">
        <w:t xml:space="preserve"> and address healthcare disparities</w:t>
      </w:r>
      <w:r>
        <w:t>;</w:t>
      </w:r>
    </w:p>
    <w:p w14:paraId="7F68FD68" w14:textId="579709B3" w:rsidR="000A2EF5" w:rsidRDefault="000A2EF5" w:rsidP="00686AEB">
      <w:r>
        <w:tab/>
      </w:r>
      <w:r w:rsidR="00B1441C">
        <w:t>d.</w:t>
      </w:r>
      <w:r>
        <w:t xml:space="preserve"> </w:t>
      </w:r>
      <w:r w:rsidR="00A67C72">
        <w:t xml:space="preserve"> </w:t>
      </w:r>
      <w:r>
        <w:t>making recommendations to</w:t>
      </w:r>
      <w:r w:rsidR="00C221B5">
        <w:t>:</w:t>
      </w:r>
    </w:p>
    <w:p w14:paraId="2DD9CD3E" w14:textId="3A5BD4D4" w:rsidR="00A67C72" w:rsidRDefault="00A67C72" w:rsidP="00686AEB">
      <w:r>
        <w:tab/>
        <w:t>(</w:t>
      </w:r>
      <w:r w:rsidR="00B1441C">
        <w:t>1</w:t>
      </w:r>
      <w:r>
        <w:t xml:space="preserve">)  ensure access to </w:t>
      </w:r>
      <w:r w:rsidR="004060CD">
        <w:t>high-</w:t>
      </w:r>
      <w:r>
        <w:t>quality telehealth and telemedicine services across all geographical areas within the State, including, but not limited to, rural</w:t>
      </w:r>
      <w:r w:rsidR="00CD172B">
        <w:t xml:space="preserve"> and underserved population</w:t>
      </w:r>
      <w:r>
        <w:t xml:space="preserve"> areas;</w:t>
      </w:r>
    </w:p>
    <w:p w14:paraId="545BC078" w14:textId="6060E0AA" w:rsidR="00A67C72" w:rsidRDefault="00A67C72" w:rsidP="00686AEB">
      <w:r>
        <w:tab/>
        <w:t>(</w:t>
      </w:r>
      <w:r w:rsidR="00B1441C">
        <w:t>2</w:t>
      </w:r>
      <w:r>
        <w:t>)  coordinate telehealth and telemedicine services among</w:t>
      </w:r>
      <w:r w:rsidR="00B75838">
        <w:t xml:space="preserve"> healthcare providers</w:t>
      </w:r>
      <w:r>
        <w:t>;</w:t>
      </w:r>
    </w:p>
    <w:p w14:paraId="06F7C262" w14:textId="7C3EAA51" w:rsidR="00A67C72" w:rsidRDefault="00A67C72" w:rsidP="00686AEB">
      <w:r>
        <w:tab/>
        <w:t>(</w:t>
      </w:r>
      <w:r w:rsidR="00B1441C">
        <w:t>3</w:t>
      </w:r>
      <w:r>
        <w:t xml:space="preserve">)  develop systems of data standardization and </w:t>
      </w:r>
      <w:r w:rsidR="00CD172B">
        <w:t>health information exchange; and</w:t>
      </w:r>
    </w:p>
    <w:p w14:paraId="54E2684B" w14:textId="636B4F00" w:rsidR="00C52338" w:rsidRDefault="00CD172B" w:rsidP="00C52338">
      <w:r>
        <w:tab/>
        <w:t>(</w:t>
      </w:r>
      <w:r w:rsidR="00B1441C">
        <w:t>4</w:t>
      </w:r>
      <w:r>
        <w:t>) any other matters the task force deems necessary and appropriate.</w:t>
      </w:r>
      <w:r w:rsidR="00C52338">
        <w:br w:type="page"/>
      </w:r>
    </w:p>
    <w:p w14:paraId="38080581" w14:textId="26B5BE18" w:rsidR="002F3281" w:rsidRDefault="002F3281" w:rsidP="00686AEB">
      <w:pPr>
        <w:rPr>
          <w:sz w:val="23"/>
          <w:szCs w:val="23"/>
        </w:rPr>
      </w:pPr>
      <w:r>
        <w:lastRenderedPageBreak/>
        <w:tab/>
        <w:t xml:space="preserve">3.  </w:t>
      </w:r>
      <w:r>
        <w:rPr>
          <w:sz w:val="23"/>
          <w:szCs w:val="23"/>
        </w:rPr>
        <w:t>The task force shall present a report of its findings and recommendations to the Governor and, pursuant to section 2 of P.L.1991, c.164 (C.52:14-19.1), to the Legislature no later than one year after the organization of the task force.</w:t>
      </w:r>
    </w:p>
    <w:p w14:paraId="26C7F4FD" w14:textId="77777777" w:rsidR="002F3281" w:rsidRPr="00D71D68" w:rsidRDefault="002F3281" w:rsidP="00686AEB"/>
    <w:p w14:paraId="600E608E" w14:textId="77777777" w:rsidR="00686AEB" w:rsidRPr="00AA7880" w:rsidRDefault="00686AEB" w:rsidP="00686AEB">
      <w:r>
        <w:tab/>
      </w:r>
      <w:r w:rsidR="002F3281">
        <w:t>4</w:t>
      </w:r>
      <w:r w:rsidR="00533E44">
        <w:t>.</w:t>
      </w:r>
      <w:r w:rsidR="00BA7FB9">
        <w:t xml:space="preserve"> </w:t>
      </w:r>
      <w:r w:rsidR="00533E44">
        <w:t xml:space="preserve"> This act shall take effect</w:t>
      </w:r>
      <w:r w:rsidR="00435A0C">
        <w:t xml:space="preserve"> immediately, and the task force shall expire 30 days after the issuance of its report.</w:t>
      </w:r>
    </w:p>
    <w:p w14:paraId="02094804" w14:textId="391C650B" w:rsidR="008C4B14" w:rsidRDefault="008C4B14" w:rsidP="00686AEB"/>
    <w:p w14:paraId="115D3B8E" w14:textId="77777777" w:rsidR="008C4B14" w:rsidRDefault="008C4B14" w:rsidP="00686AEB"/>
    <w:p w14:paraId="2A51C4C3" w14:textId="58F3E796" w:rsidR="00252A4A" w:rsidRDefault="00686AEB" w:rsidP="00252A4A">
      <w:pPr>
        <w:jc w:val="center"/>
      </w:pPr>
      <w:r w:rsidRPr="00D71D68">
        <w:t>STATEMENT</w:t>
      </w:r>
    </w:p>
    <w:p w14:paraId="20083A63" w14:textId="77777777" w:rsidR="00252A4A" w:rsidRDefault="00252A4A" w:rsidP="00B85707"/>
    <w:p w14:paraId="7D09EABC" w14:textId="40C277EC" w:rsidR="00435A0C" w:rsidRPr="00DD437D" w:rsidRDefault="00435A0C" w:rsidP="00686AEB">
      <w:pPr>
        <w:rPr>
          <w:color w:val="FF0000"/>
        </w:rPr>
      </w:pPr>
      <w:r>
        <w:tab/>
      </w:r>
      <w:r w:rsidR="0087247E">
        <w:t>This bill establishes</w:t>
      </w:r>
      <w:r w:rsidR="0087247E" w:rsidRPr="0087247E">
        <w:t xml:space="preserve"> in the Department of Health the “Telehealth and Telemedicine Improvement Task Force.”  The purpose of this task force is to study current telehealth and telemedicine practices in New Jersey and develop recommendations to better service the medical needs of New Jersey residents through telehealth and telemedicine.</w:t>
      </w:r>
      <w:r w:rsidR="00DD437D">
        <w:t xml:space="preserve"> </w:t>
      </w:r>
    </w:p>
    <w:p w14:paraId="609A03DB" w14:textId="64DC2BF4" w:rsidR="0087247E" w:rsidRPr="00A40C47" w:rsidRDefault="0087247E" w:rsidP="0087247E">
      <w:pPr>
        <w:rPr>
          <w:color w:val="FF0000"/>
        </w:rPr>
      </w:pPr>
      <w:r>
        <w:tab/>
        <w:t xml:space="preserve">The task force will consist of </w:t>
      </w:r>
      <w:r w:rsidR="00854677">
        <w:t>21</w:t>
      </w:r>
      <w:r w:rsidR="0042340E">
        <w:t xml:space="preserve"> </w:t>
      </w:r>
      <w:r>
        <w:t xml:space="preserve">members, including: </w:t>
      </w:r>
      <w:r w:rsidR="00F32FBC">
        <w:t>three</w:t>
      </w:r>
      <w:r w:rsidR="00A40C47">
        <w:t xml:space="preserve"> public </w:t>
      </w:r>
      <w:r>
        <w:t xml:space="preserve">members </w:t>
      </w:r>
      <w:r w:rsidR="00A40C47">
        <w:t>by</w:t>
      </w:r>
      <w:r>
        <w:t xml:space="preserve"> the</w:t>
      </w:r>
      <w:r w:rsidR="00A40C47">
        <w:t xml:space="preserve"> Speaker of the</w:t>
      </w:r>
      <w:r>
        <w:t xml:space="preserve"> General Assembly, </w:t>
      </w:r>
      <w:r w:rsidR="00F32FBC">
        <w:t>three</w:t>
      </w:r>
      <w:r w:rsidR="00A40C47">
        <w:t xml:space="preserve"> public</w:t>
      </w:r>
      <w:r>
        <w:t xml:space="preserve"> members </w:t>
      </w:r>
      <w:r w:rsidR="00A40C47">
        <w:t>appointed by</w:t>
      </w:r>
      <w:r>
        <w:t xml:space="preserve"> the Senate</w:t>
      </w:r>
      <w:r w:rsidR="00EF12B9">
        <w:t xml:space="preserve"> President</w:t>
      </w:r>
      <w:r>
        <w:t>,</w:t>
      </w:r>
      <w:r w:rsidR="00A40C47">
        <w:rPr>
          <w:color w:val="FF0000"/>
        </w:rPr>
        <w:t xml:space="preserve"> </w:t>
      </w:r>
      <w:r>
        <w:t xml:space="preserve">the Commissioner of Health, or the commissioner’s designee, a representative from the Health Information Technology Program of the Department of Health, a representative from the Division of Medical Assistance </w:t>
      </w:r>
      <w:r w:rsidR="00B75838">
        <w:t>and</w:t>
      </w:r>
      <w:r>
        <w:t xml:space="preserve"> Human Services in the Department of Human Services, a representative from the Division of Mental Health and Addiction Services in the Department of Human Services, a representative from the Health Bureau staff from the Division of Insurance in the Department of Banking </w:t>
      </w:r>
      <w:r w:rsidR="00B75838">
        <w:t>and</w:t>
      </w:r>
      <w:r>
        <w:t xml:space="preserve"> Insurance, a representative from the Telemedicine and Telehealth Review Commission, established pursuant to</w:t>
      </w:r>
      <w:r w:rsidR="00E75B19">
        <w:t xml:space="preserve"> </w:t>
      </w:r>
      <w:r w:rsidR="00E75B19" w:rsidRPr="008C4B14">
        <w:rPr>
          <w:color w:val="000000" w:themeColor="text1"/>
        </w:rPr>
        <w:t>section 5 of P.L.2017, c.117 (C.45:1-65)</w:t>
      </w:r>
      <w:r>
        <w:t>; and nine members appointed by the Governor, that will include one member from each of the following entities: the State Board of Medical Examiners, the State Board of Psychological Examiners, the Board of Pharmacy, the New Jersey Primary Care Association, the New Jersey Hospital Association, the New Jersey Association of Health Plans, the New Jersey State Office of  Rural Health in the Department of Health, the Division of Telecommunications under the Board of Public Utilities, and the State Health Planning Board.</w:t>
      </w:r>
    </w:p>
    <w:p w14:paraId="0453ECEA" w14:textId="255BBD67" w:rsidR="0087247E" w:rsidRDefault="0087247E" w:rsidP="0087247E">
      <w:r>
        <w:tab/>
        <w:t>The duties of the</w:t>
      </w:r>
      <w:r w:rsidRPr="000A2EF5">
        <w:t xml:space="preserve"> </w:t>
      </w:r>
      <w:r w:rsidRPr="000B6D67">
        <w:t>Telehealth and Telemedicine Improvement Task Force</w:t>
      </w:r>
      <w:r>
        <w:t xml:space="preserve"> include, but are not limited to conducting a survey of the current telehealth and telemedicine infrastru</w:t>
      </w:r>
      <w:r w:rsidR="00973C08">
        <w:t xml:space="preserve">cture and capacity in the State; </w:t>
      </w:r>
      <w:r>
        <w:t xml:space="preserve">identifying gaps in the current telehealth and telemedicine infrastructure; identifying opportunities to leverage telehealth and telemedicine services to manage high healthcare costs and address healthcare disparities. The task force will also make recommendations to ensure access to high-quality telehealth and telemedicine services across all geographical areas within the </w:t>
      </w:r>
      <w:r>
        <w:lastRenderedPageBreak/>
        <w:t>State, including, but not limited to, rural and underserved population areas; coordinate telehealth and telemedicine services among providers; develop systems of data standardization and health information exchange; and any other matters the task force deems necessary and appropriate.</w:t>
      </w:r>
    </w:p>
    <w:p w14:paraId="145D7959" w14:textId="21E7EB9F" w:rsidR="00B85707" w:rsidRDefault="0087247E" w:rsidP="0087247E">
      <w:r>
        <w:tab/>
      </w:r>
      <w:r>
        <w:rPr>
          <w:sz w:val="23"/>
          <w:szCs w:val="23"/>
        </w:rPr>
        <w:t>The task force will present a report of its findings and recommendations to the Governor to the Legislature no later than one year after the organization of the task force.  T</w:t>
      </w:r>
      <w:r>
        <w:t>he task force will expire 30 days after the issuance of its report.</w:t>
      </w:r>
    </w:p>
    <w:sectPr w:rsidR="00B85707" w:rsidSect="008A43B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91B30" w14:textId="77777777" w:rsidR="001D5BCE" w:rsidRDefault="001D5BCE">
      <w:r>
        <w:separator/>
      </w:r>
    </w:p>
  </w:endnote>
  <w:endnote w:type="continuationSeparator" w:id="0">
    <w:p w14:paraId="1A121665" w14:textId="77777777" w:rsidR="001D5BCE" w:rsidRDefault="001D5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B4F6A" w14:textId="1FA4C761" w:rsidR="001D63F4" w:rsidRDefault="001D63F4" w:rsidP="001D63F4">
    <w:pPr>
      <w:pStyle w:val="sponUdate"/>
    </w:pPr>
    <w:r>
      <w:t>(Sponsorship Updated As Of: 7/</w:t>
    </w:r>
    <w:r w:rsidR="00A0550A">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6BC1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63B0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AC183" w14:textId="77777777" w:rsidR="001D5BCE" w:rsidRDefault="001D5BCE">
      <w:r>
        <w:separator/>
      </w:r>
    </w:p>
  </w:footnote>
  <w:footnote w:type="continuationSeparator" w:id="0">
    <w:p w14:paraId="02E1F694" w14:textId="77777777" w:rsidR="001D5BCE" w:rsidRDefault="001D5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09127" w14:textId="77777777" w:rsidR="00665CBC" w:rsidRDefault="003E0911">
    <w:pPr>
      <w:pStyle w:val="Header"/>
    </w:pPr>
    <w:r>
      <w:rPr>
        <w:noProof/>
      </w:rPr>
      <w:pict w14:anchorId="16A71B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4D33B"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9AF75" w14:textId="43949D34" w:rsidR="00665CBC" w:rsidRDefault="00665CBC" w:rsidP="00686AEB">
    <w:pPr>
      <w:pStyle w:val="Header"/>
      <w:jc w:val="center"/>
      <w:rPr>
        <w:rStyle w:val="PageNumber"/>
      </w:rPr>
    </w:pPr>
  </w:p>
  <w:p w14:paraId="375FA4AA" w14:textId="7F7947EA" w:rsidR="008A43B2" w:rsidRDefault="008A43B2" w:rsidP="008A43B2">
    <w:pPr>
      <w:pStyle w:val="bpuHeadSpon"/>
    </w:pPr>
    <w:r w:rsidRPr="008A43B2">
      <w:rPr>
        <w:rStyle w:val="bpuHeadSponChar"/>
      </w:rPr>
      <w:t>A4403</w:t>
    </w:r>
    <w:r>
      <w:t xml:space="preserve"> VAINIERI HUTTLE</w:t>
    </w:r>
    <w:r w:rsidR="001D63F4">
      <w:t>, BENSON</w:t>
    </w:r>
  </w:p>
  <w:p w14:paraId="4D449B22" w14:textId="0E24EDA0" w:rsidR="008A43B2" w:rsidRDefault="008A43B2" w:rsidP="008A43B2">
    <w:pPr>
      <w:pStyle w:val="bpuHeadSpon"/>
    </w:pPr>
    <w:r>
      <w:fldChar w:fldCharType="begin"/>
    </w:r>
    <w:r>
      <w:instrText xml:space="preserve"> PAGE  \* MERGEFORMAT </w:instrText>
    </w:r>
    <w:r>
      <w:fldChar w:fldCharType="separate"/>
    </w:r>
    <w:r w:rsidR="003E0911">
      <w:rPr>
        <w:noProof/>
      </w:rPr>
      <w:t>5</w:t>
    </w:r>
    <w:r>
      <w:fldChar w:fldCharType="end"/>
    </w:r>
  </w:p>
  <w:p w14:paraId="0E928571" w14:textId="77777777" w:rsidR="008A43B2" w:rsidRDefault="008A43B2" w:rsidP="008A43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90E5F" w14:textId="5F2C512D" w:rsidR="00665CBC" w:rsidRDefault="00665CBC">
    <w:pPr>
      <w:pStyle w:val="Header"/>
    </w:pPr>
  </w:p>
  <w:p w14:paraId="42331034" w14:textId="1D5BF61D" w:rsidR="008A43B2" w:rsidRDefault="008A43B2" w:rsidP="008A43B2">
    <w:pPr>
      <w:pStyle w:val="bpuHeadSpon"/>
    </w:pPr>
    <w:r w:rsidRPr="008A43B2">
      <w:rPr>
        <w:rStyle w:val="bpuHeadSponChar"/>
      </w:rPr>
      <w:t>A4403</w:t>
    </w:r>
    <w:r>
      <w:t xml:space="preserve"> VAINIERI HUTTLE</w:t>
    </w:r>
    <w:r w:rsidR="001D63F4">
      <w:t>, BENSON</w:t>
    </w:r>
  </w:p>
  <w:p w14:paraId="37897BE5" w14:textId="2BB18CCC" w:rsidR="008A43B2" w:rsidRDefault="008A43B2" w:rsidP="008A43B2">
    <w:pPr>
      <w:pStyle w:val="bpuHeadSpon"/>
    </w:pPr>
    <w:r>
      <w:fldChar w:fldCharType="begin"/>
    </w:r>
    <w:r>
      <w:instrText xml:space="preserve"> PAGE  \* MERGEFORMAT </w:instrText>
    </w:r>
    <w:r>
      <w:fldChar w:fldCharType="separate"/>
    </w:r>
    <w:r w:rsidR="003E0911">
      <w:rPr>
        <w:noProof/>
      </w:rPr>
      <w:t>2</w:t>
    </w:r>
    <w:r>
      <w:fldChar w:fldCharType="end"/>
    </w:r>
  </w:p>
  <w:p w14:paraId="2CCD51D6" w14:textId="77777777" w:rsidR="008A43B2" w:rsidRDefault="008A43B2" w:rsidP="008A43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1FE"/>
    <w:rsid w:val="000051BD"/>
    <w:rsid w:val="000160A5"/>
    <w:rsid w:val="0002335B"/>
    <w:rsid w:val="0003549A"/>
    <w:rsid w:val="000367AE"/>
    <w:rsid w:val="00043B22"/>
    <w:rsid w:val="00044A52"/>
    <w:rsid w:val="00051119"/>
    <w:rsid w:val="00054975"/>
    <w:rsid w:val="00057D20"/>
    <w:rsid w:val="0006197C"/>
    <w:rsid w:val="0006281F"/>
    <w:rsid w:val="0008141C"/>
    <w:rsid w:val="00094A55"/>
    <w:rsid w:val="000A2EF5"/>
    <w:rsid w:val="000A44A7"/>
    <w:rsid w:val="000B1054"/>
    <w:rsid w:val="000B3411"/>
    <w:rsid w:val="000B6D67"/>
    <w:rsid w:val="000C054C"/>
    <w:rsid w:val="000C12C2"/>
    <w:rsid w:val="000D11AF"/>
    <w:rsid w:val="000D4716"/>
    <w:rsid w:val="000D6155"/>
    <w:rsid w:val="000D6255"/>
    <w:rsid w:val="000D6262"/>
    <w:rsid w:val="000D7B4A"/>
    <w:rsid w:val="000E4006"/>
    <w:rsid w:val="000F3DA2"/>
    <w:rsid w:val="000F4444"/>
    <w:rsid w:val="000F5FDE"/>
    <w:rsid w:val="000F7466"/>
    <w:rsid w:val="0013000E"/>
    <w:rsid w:val="00133F81"/>
    <w:rsid w:val="00135943"/>
    <w:rsid w:val="001410BC"/>
    <w:rsid w:val="001645FB"/>
    <w:rsid w:val="00173D2B"/>
    <w:rsid w:val="00175DC8"/>
    <w:rsid w:val="00181676"/>
    <w:rsid w:val="00183603"/>
    <w:rsid w:val="001864CC"/>
    <w:rsid w:val="00194E78"/>
    <w:rsid w:val="00195361"/>
    <w:rsid w:val="0019707B"/>
    <w:rsid w:val="00197E8B"/>
    <w:rsid w:val="00197FA4"/>
    <w:rsid w:val="001A161A"/>
    <w:rsid w:val="001A3B79"/>
    <w:rsid w:val="001A66B6"/>
    <w:rsid w:val="001A77F1"/>
    <w:rsid w:val="001B4716"/>
    <w:rsid w:val="001B4EA4"/>
    <w:rsid w:val="001C7C52"/>
    <w:rsid w:val="001D25F3"/>
    <w:rsid w:val="001D5BCE"/>
    <w:rsid w:val="001D63F4"/>
    <w:rsid w:val="001E0A43"/>
    <w:rsid w:val="001E15F1"/>
    <w:rsid w:val="001E16FA"/>
    <w:rsid w:val="001E6213"/>
    <w:rsid w:val="001F14C7"/>
    <w:rsid w:val="001F7405"/>
    <w:rsid w:val="00202078"/>
    <w:rsid w:val="00205533"/>
    <w:rsid w:val="00212B8D"/>
    <w:rsid w:val="00222983"/>
    <w:rsid w:val="002370D0"/>
    <w:rsid w:val="002465E3"/>
    <w:rsid w:val="002515FD"/>
    <w:rsid w:val="00252A4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656"/>
    <w:rsid w:val="002E69D1"/>
    <w:rsid w:val="002F3281"/>
    <w:rsid w:val="002F3AAA"/>
    <w:rsid w:val="002F3BA6"/>
    <w:rsid w:val="002F3EF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266"/>
    <w:rsid w:val="003702CA"/>
    <w:rsid w:val="00370617"/>
    <w:rsid w:val="00382F1F"/>
    <w:rsid w:val="00391DA4"/>
    <w:rsid w:val="003A3C64"/>
    <w:rsid w:val="003A3F83"/>
    <w:rsid w:val="003C43EF"/>
    <w:rsid w:val="003C5A6B"/>
    <w:rsid w:val="003C7FB2"/>
    <w:rsid w:val="003D24DE"/>
    <w:rsid w:val="003E0911"/>
    <w:rsid w:val="003E26D4"/>
    <w:rsid w:val="003E47BA"/>
    <w:rsid w:val="003F2AFE"/>
    <w:rsid w:val="003F3B37"/>
    <w:rsid w:val="0040195A"/>
    <w:rsid w:val="00402DC0"/>
    <w:rsid w:val="004060CD"/>
    <w:rsid w:val="00416C4B"/>
    <w:rsid w:val="0041751E"/>
    <w:rsid w:val="004211E5"/>
    <w:rsid w:val="00422091"/>
    <w:rsid w:val="0042340E"/>
    <w:rsid w:val="0043386C"/>
    <w:rsid w:val="00435A0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101"/>
    <w:rsid w:val="004C742C"/>
    <w:rsid w:val="004D0FB3"/>
    <w:rsid w:val="004E04E0"/>
    <w:rsid w:val="004E1F3E"/>
    <w:rsid w:val="004F21BD"/>
    <w:rsid w:val="004F4F1D"/>
    <w:rsid w:val="004F74DD"/>
    <w:rsid w:val="0050087E"/>
    <w:rsid w:val="00501317"/>
    <w:rsid w:val="0050495C"/>
    <w:rsid w:val="00505DC9"/>
    <w:rsid w:val="00506E1E"/>
    <w:rsid w:val="00513C81"/>
    <w:rsid w:val="00527BFB"/>
    <w:rsid w:val="00532A32"/>
    <w:rsid w:val="00533E44"/>
    <w:rsid w:val="00540B0B"/>
    <w:rsid w:val="0054460F"/>
    <w:rsid w:val="005536CD"/>
    <w:rsid w:val="00554051"/>
    <w:rsid w:val="00557240"/>
    <w:rsid w:val="00557F91"/>
    <w:rsid w:val="005651F3"/>
    <w:rsid w:val="00572184"/>
    <w:rsid w:val="00577A15"/>
    <w:rsid w:val="00580533"/>
    <w:rsid w:val="0059131D"/>
    <w:rsid w:val="005A4315"/>
    <w:rsid w:val="005B3F92"/>
    <w:rsid w:val="005B479C"/>
    <w:rsid w:val="005B561E"/>
    <w:rsid w:val="005C07E4"/>
    <w:rsid w:val="005C2124"/>
    <w:rsid w:val="005C336F"/>
    <w:rsid w:val="005C7AF8"/>
    <w:rsid w:val="005C7F3C"/>
    <w:rsid w:val="005E017C"/>
    <w:rsid w:val="005E50C6"/>
    <w:rsid w:val="005F2A97"/>
    <w:rsid w:val="005F399B"/>
    <w:rsid w:val="006019F8"/>
    <w:rsid w:val="00605B20"/>
    <w:rsid w:val="0061156F"/>
    <w:rsid w:val="006139E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BE3"/>
    <w:rsid w:val="006D791B"/>
    <w:rsid w:val="006E2895"/>
    <w:rsid w:val="006E35B3"/>
    <w:rsid w:val="006E42E6"/>
    <w:rsid w:val="006E6A4C"/>
    <w:rsid w:val="006F180D"/>
    <w:rsid w:val="006F4334"/>
    <w:rsid w:val="006F47AF"/>
    <w:rsid w:val="006F6B8A"/>
    <w:rsid w:val="00707CD3"/>
    <w:rsid w:val="00716BB9"/>
    <w:rsid w:val="007230DB"/>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2FB"/>
    <w:rsid w:val="007D40CB"/>
    <w:rsid w:val="007D5796"/>
    <w:rsid w:val="007D59C0"/>
    <w:rsid w:val="007D6C83"/>
    <w:rsid w:val="007D7D9C"/>
    <w:rsid w:val="007F485D"/>
    <w:rsid w:val="007F6050"/>
    <w:rsid w:val="00813627"/>
    <w:rsid w:val="00832816"/>
    <w:rsid w:val="00837109"/>
    <w:rsid w:val="00840365"/>
    <w:rsid w:val="008406A3"/>
    <w:rsid w:val="00841D2C"/>
    <w:rsid w:val="00844935"/>
    <w:rsid w:val="00845F3C"/>
    <w:rsid w:val="008461B8"/>
    <w:rsid w:val="008462F1"/>
    <w:rsid w:val="00847EF1"/>
    <w:rsid w:val="008538FA"/>
    <w:rsid w:val="00854677"/>
    <w:rsid w:val="008573B0"/>
    <w:rsid w:val="00866563"/>
    <w:rsid w:val="00867AC2"/>
    <w:rsid w:val="0087056E"/>
    <w:rsid w:val="0087247E"/>
    <w:rsid w:val="00875402"/>
    <w:rsid w:val="00884D51"/>
    <w:rsid w:val="008916EC"/>
    <w:rsid w:val="00891E4F"/>
    <w:rsid w:val="008A31C5"/>
    <w:rsid w:val="008A43B2"/>
    <w:rsid w:val="008A4F9A"/>
    <w:rsid w:val="008B2850"/>
    <w:rsid w:val="008C4B14"/>
    <w:rsid w:val="008C79B3"/>
    <w:rsid w:val="008D77BD"/>
    <w:rsid w:val="008E454C"/>
    <w:rsid w:val="008F1E5A"/>
    <w:rsid w:val="00901BDA"/>
    <w:rsid w:val="0090587E"/>
    <w:rsid w:val="009121D8"/>
    <w:rsid w:val="00916F7A"/>
    <w:rsid w:val="00917FE3"/>
    <w:rsid w:val="009239C9"/>
    <w:rsid w:val="009318C7"/>
    <w:rsid w:val="00931C09"/>
    <w:rsid w:val="009348C2"/>
    <w:rsid w:val="009440D0"/>
    <w:rsid w:val="009523A3"/>
    <w:rsid w:val="00952A79"/>
    <w:rsid w:val="00960958"/>
    <w:rsid w:val="00963A46"/>
    <w:rsid w:val="00966A3E"/>
    <w:rsid w:val="00971493"/>
    <w:rsid w:val="00971AD9"/>
    <w:rsid w:val="00971C51"/>
    <w:rsid w:val="00973069"/>
    <w:rsid w:val="00973523"/>
    <w:rsid w:val="00973C08"/>
    <w:rsid w:val="00975FB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50A"/>
    <w:rsid w:val="00A11228"/>
    <w:rsid w:val="00A222C2"/>
    <w:rsid w:val="00A305D6"/>
    <w:rsid w:val="00A342C4"/>
    <w:rsid w:val="00A40C47"/>
    <w:rsid w:val="00A50F6B"/>
    <w:rsid w:val="00A52237"/>
    <w:rsid w:val="00A551D6"/>
    <w:rsid w:val="00A60EEA"/>
    <w:rsid w:val="00A6251B"/>
    <w:rsid w:val="00A6754E"/>
    <w:rsid w:val="00A67C72"/>
    <w:rsid w:val="00A70F58"/>
    <w:rsid w:val="00A72987"/>
    <w:rsid w:val="00A7346B"/>
    <w:rsid w:val="00A84C4F"/>
    <w:rsid w:val="00A932A1"/>
    <w:rsid w:val="00A96E06"/>
    <w:rsid w:val="00A975AC"/>
    <w:rsid w:val="00AA6197"/>
    <w:rsid w:val="00AA6C70"/>
    <w:rsid w:val="00AB16FD"/>
    <w:rsid w:val="00AB4813"/>
    <w:rsid w:val="00AC6466"/>
    <w:rsid w:val="00AC7639"/>
    <w:rsid w:val="00AD08BB"/>
    <w:rsid w:val="00AD0EC0"/>
    <w:rsid w:val="00AD70D6"/>
    <w:rsid w:val="00AD75BC"/>
    <w:rsid w:val="00AD7BB0"/>
    <w:rsid w:val="00AD7BC9"/>
    <w:rsid w:val="00AE1871"/>
    <w:rsid w:val="00AE1ED5"/>
    <w:rsid w:val="00AF1A8C"/>
    <w:rsid w:val="00B0116D"/>
    <w:rsid w:val="00B01173"/>
    <w:rsid w:val="00B02F35"/>
    <w:rsid w:val="00B05A3C"/>
    <w:rsid w:val="00B07100"/>
    <w:rsid w:val="00B1138C"/>
    <w:rsid w:val="00B1441C"/>
    <w:rsid w:val="00B2574A"/>
    <w:rsid w:val="00B2786A"/>
    <w:rsid w:val="00B35D8A"/>
    <w:rsid w:val="00B45B34"/>
    <w:rsid w:val="00B57047"/>
    <w:rsid w:val="00B61D86"/>
    <w:rsid w:val="00B6342D"/>
    <w:rsid w:val="00B726BD"/>
    <w:rsid w:val="00B732BC"/>
    <w:rsid w:val="00B75838"/>
    <w:rsid w:val="00B85707"/>
    <w:rsid w:val="00B90E33"/>
    <w:rsid w:val="00B9676B"/>
    <w:rsid w:val="00BA2EA5"/>
    <w:rsid w:val="00BA364B"/>
    <w:rsid w:val="00BA7FB9"/>
    <w:rsid w:val="00BB1190"/>
    <w:rsid w:val="00BB31D0"/>
    <w:rsid w:val="00BB3A11"/>
    <w:rsid w:val="00BB4DDB"/>
    <w:rsid w:val="00BB5D79"/>
    <w:rsid w:val="00BB5F02"/>
    <w:rsid w:val="00BC6862"/>
    <w:rsid w:val="00BC7892"/>
    <w:rsid w:val="00BE24D6"/>
    <w:rsid w:val="00BE7EFA"/>
    <w:rsid w:val="00BF06AD"/>
    <w:rsid w:val="00BF2C67"/>
    <w:rsid w:val="00BF31FE"/>
    <w:rsid w:val="00C04F4D"/>
    <w:rsid w:val="00C12E48"/>
    <w:rsid w:val="00C13D14"/>
    <w:rsid w:val="00C15F53"/>
    <w:rsid w:val="00C178E1"/>
    <w:rsid w:val="00C221B5"/>
    <w:rsid w:val="00C23F09"/>
    <w:rsid w:val="00C25356"/>
    <w:rsid w:val="00C2618A"/>
    <w:rsid w:val="00C328D0"/>
    <w:rsid w:val="00C33BAE"/>
    <w:rsid w:val="00C46BC1"/>
    <w:rsid w:val="00C52338"/>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72B"/>
    <w:rsid w:val="00CD1BD1"/>
    <w:rsid w:val="00CD528D"/>
    <w:rsid w:val="00CE78BF"/>
    <w:rsid w:val="00CF65EB"/>
    <w:rsid w:val="00CF72AD"/>
    <w:rsid w:val="00D02441"/>
    <w:rsid w:val="00D039F4"/>
    <w:rsid w:val="00D10496"/>
    <w:rsid w:val="00D11173"/>
    <w:rsid w:val="00D1215F"/>
    <w:rsid w:val="00D12CDD"/>
    <w:rsid w:val="00D16561"/>
    <w:rsid w:val="00D17FF8"/>
    <w:rsid w:val="00D268AC"/>
    <w:rsid w:val="00D27FF3"/>
    <w:rsid w:val="00D343D0"/>
    <w:rsid w:val="00D3664D"/>
    <w:rsid w:val="00D500E9"/>
    <w:rsid w:val="00D507BC"/>
    <w:rsid w:val="00D608AC"/>
    <w:rsid w:val="00D6090A"/>
    <w:rsid w:val="00D62FA3"/>
    <w:rsid w:val="00D63B6F"/>
    <w:rsid w:val="00D64A90"/>
    <w:rsid w:val="00D81261"/>
    <w:rsid w:val="00D9410B"/>
    <w:rsid w:val="00D9695B"/>
    <w:rsid w:val="00DA2417"/>
    <w:rsid w:val="00DA4EAC"/>
    <w:rsid w:val="00DA5585"/>
    <w:rsid w:val="00DB02AC"/>
    <w:rsid w:val="00DB6AA2"/>
    <w:rsid w:val="00DD437D"/>
    <w:rsid w:val="00DE10D1"/>
    <w:rsid w:val="00DE2514"/>
    <w:rsid w:val="00DE6851"/>
    <w:rsid w:val="00DF03EE"/>
    <w:rsid w:val="00DF12FF"/>
    <w:rsid w:val="00DF586F"/>
    <w:rsid w:val="00E01B71"/>
    <w:rsid w:val="00E05CC9"/>
    <w:rsid w:val="00E15573"/>
    <w:rsid w:val="00E25A5B"/>
    <w:rsid w:val="00E34B21"/>
    <w:rsid w:val="00E373C7"/>
    <w:rsid w:val="00E4267B"/>
    <w:rsid w:val="00E42F13"/>
    <w:rsid w:val="00E452DF"/>
    <w:rsid w:val="00E543CF"/>
    <w:rsid w:val="00E546FD"/>
    <w:rsid w:val="00E608F1"/>
    <w:rsid w:val="00E611B9"/>
    <w:rsid w:val="00E62D5A"/>
    <w:rsid w:val="00E7144F"/>
    <w:rsid w:val="00E73D74"/>
    <w:rsid w:val="00E75B19"/>
    <w:rsid w:val="00E76A79"/>
    <w:rsid w:val="00E76F31"/>
    <w:rsid w:val="00E80692"/>
    <w:rsid w:val="00E80C24"/>
    <w:rsid w:val="00E93836"/>
    <w:rsid w:val="00EA7C16"/>
    <w:rsid w:val="00EC5281"/>
    <w:rsid w:val="00EC791D"/>
    <w:rsid w:val="00EC7CA6"/>
    <w:rsid w:val="00ED3C5D"/>
    <w:rsid w:val="00ED4553"/>
    <w:rsid w:val="00EF12B9"/>
    <w:rsid w:val="00F00D08"/>
    <w:rsid w:val="00F132E0"/>
    <w:rsid w:val="00F15583"/>
    <w:rsid w:val="00F200EE"/>
    <w:rsid w:val="00F22481"/>
    <w:rsid w:val="00F2542E"/>
    <w:rsid w:val="00F27278"/>
    <w:rsid w:val="00F315FB"/>
    <w:rsid w:val="00F32FBC"/>
    <w:rsid w:val="00F344E3"/>
    <w:rsid w:val="00F34D58"/>
    <w:rsid w:val="00F41A9D"/>
    <w:rsid w:val="00F44314"/>
    <w:rsid w:val="00F54B9C"/>
    <w:rsid w:val="00F56E96"/>
    <w:rsid w:val="00F573DD"/>
    <w:rsid w:val="00F61E59"/>
    <w:rsid w:val="00F63D99"/>
    <w:rsid w:val="00F6426B"/>
    <w:rsid w:val="00F709B3"/>
    <w:rsid w:val="00F71188"/>
    <w:rsid w:val="00F71A5E"/>
    <w:rsid w:val="00FA0AFC"/>
    <w:rsid w:val="00FA1C82"/>
    <w:rsid w:val="00FA2ED1"/>
    <w:rsid w:val="00FA4A52"/>
    <w:rsid w:val="00FB4045"/>
    <w:rsid w:val="00FB4D8E"/>
    <w:rsid w:val="00FC0D0A"/>
    <w:rsid w:val="00FC1B0B"/>
    <w:rsid w:val="00FD278F"/>
    <w:rsid w:val="00FD2F97"/>
    <w:rsid w:val="00FE378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1F8ED0"/>
  <w15:docId w15:val="{D56B4A2D-45BD-42F5-AFF7-5E8D3A20D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52A79"/>
    <w:rPr>
      <w:sz w:val="16"/>
      <w:szCs w:val="16"/>
    </w:rPr>
  </w:style>
  <w:style w:type="paragraph" w:styleId="CommentText">
    <w:name w:val="annotation text"/>
    <w:basedOn w:val="Normal"/>
    <w:link w:val="CommentTextChar"/>
    <w:semiHidden/>
    <w:unhideWhenUsed/>
    <w:rsid w:val="00952A79"/>
    <w:pPr>
      <w:spacing w:line="240" w:lineRule="auto"/>
    </w:pPr>
    <w:rPr>
      <w:sz w:val="20"/>
      <w:szCs w:val="20"/>
    </w:rPr>
  </w:style>
  <w:style w:type="character" w:customStyle="1" w:styleId="CommentTextChar">
    <w:name w:val="Comment Text Char"/>
    <w:basedOn w:val="DefaultParagraphFont"/>
    <w:link w:val="CommentText"/>
    <w:semiHidden/>
    <w:rsid w:val="00952A79"/>
    <w:rPr>
      <w:spacing w:val="4"/>
    </w:rPr>
  </w:style>
  <w:style w:type="paragraph" w:styleId="CommentSubject">
    <w:name w:val="annotation subject"/>
    <w:basedOn w:val="CommentText"/>
    <w:next w:val="CommentText"/>
    <w:link w:val="CommentSubjectChar"/>
    <w:semiHidden/>
    <w:unhideWhenUsed/>
    <w:rsid w:val="00952A79"/>
    <w:rPr>
      <w:b/>
      <w:bCs/>
    </w:rPr>
  </w:style>
  <w:style w:type="character" w:customStyle="1" w:styleId="CommentSubjectChar">
    <w:name w:val="Comment Subject Char"/>
    <w:basedOn w:val="CommentTextChar"/>
    <w:link w:val="CommentSubject"/>
    <w:semiHidden/>
    <w:rsid w:val="00952A79"/>
    <w:rPr>
      <w:b/>
      <w:bCs/>
      <w:spacing w:val="4"/>
    </w:rPr>
  </w:style>
  <w:style w:type="paragraph" w:styleId="BalloonText">
    <w:name w:val="Balloon Text"/>
    <w:basedOn w:val="Normal"/>
    <w:link w:val="BalloonTextChar"/>
    <w:semiHidden/>
    <w:unhideWhenUsed/>
    <w:rsid w:val="00952A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2A79"/>
    <w:rPr>
      <w:rFonts w:ascii="Segoe UI" w:hAnsi="Segoe UI" w:cs="Segoe UI"/>
      <w:spacing w:val="4"/>
      <w:sz w:val="18"/>
      <w:szCs w:val="18"/>
    </w:rPr>
  </w:style>
  <w:style w:type="character" w:styleId="Hyperlink">
    <w:name w:val="Hyperlink"/>
    <w:basedOn w:val="DefaultParagraphFont"/>
    <w:unhideWhenUsed/>
    <w:rsid w:val="00952A79"/>
    <w:rPr>
      <w:color w:val="0000FF" w:themeColor="hyperlink"/>
      <w:u w:val="single"/>
    </w:rPr>
  </w:style>
  <w:style w:type="character" w:styleId="FollowedHyperlink">
    <w:name w:val="FollowedHyperlink"/>
    <w:basedOn w:val="DefaultParagraphFont"/>
    <w:semiHidden/>
    <w:unhideWhenUsed/>
    <w:rsid w:val="00175DC8"/>
    <w:rPr>
      <w:color w:val="800080" w:themeColor="followedHyperlink"/>
      <w:u w:val="single"/>
    </w:rPr>
  </w:style>
  <w:style w:type="character" w:styleId="LineNumber">
    <w:name w:val="line number"/>
    <w:basedOn w:val="DefaultParagraphFont"/>
    <w:semiHidden/>
    <w:unhideWhenUsed/>
    <w:rsid w:val="008A4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1251</Words>
  <Characters>7048</Characters>
  <Application>Microsoft Office Word</Application>
  <DocSecurity>0</DocSecurity>
  <Lines>178</Lines>
  <Paragraphs>52</Paragraphs>
  <ScaleCrop>false</ScaleCrop>
  <HeadingPairs>
    <vt:vector size="2" baseType="variant">
      <vt:variant>
        <vt:lpstr>Title</vt:lpstr>
      </vt:variant>
      <vt:variant>
        <vt:i4>1</vt:i4>
      </vt:variant>
    </vt:vector>
  </HeadingPairs>
  <TitlesOfParts>
    <vt:vector size="1" baseType="lpstr">
      <vt:lpstr>A4403</vt:lpstr>
    </vt:vector>
  </TitlesOfParts>
  <Manager>R229</Manager>
  <Company>NJ Office of Legislative Services</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A4403</dc:title>
  <dc:subject/>
  <dc:creator>Assemblywoman  VAINIERI HUTTLE</dc:creator>
  <cp:keywords>A4403|5|HS |321|219|263|N|0|</cp:keywords>
  <dc:description>INTRODUCED JULY 16, 2020</dc:description>
  <cp:lastModifiedBy>Todaro, Vivian</cp:lastModifiedBy>
  <cp:revision>2</cp:revision>
  <cp:lastPrinted>2020-07-20T15:33:00Z</cp:lastPrinted>
  <dcterms:created xsi:type="dcterms:W3CDTF">2020-07-20T16:15:00Z</dcterms:created>
  <dcterms:modified xsi:type="dcterms:W3CDTF">2020-07-20T16:15:00Z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