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411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540705" w:rsidRDefault="00540705" w:rsidP="00540705">
      <w:pPr>
        <w:pStyle w:val="TopofPage1"/>
        <w:rPr>
          <w:szCs w:val="24"/>
        </w:rPr>
      </w:pPr>
    </w:p>
    <w:p w:rsidR="00540705" w:rsidRPr="00A77105" w:rsidRDefault="00540705" w:rsidP="00540705">
      <w:pPr>
        <w:pStyle w:val="TopofPage1"/>
        <w:rPr>
          <w:szCs w:val="24"/>
        </w:rPr>
      </w:pPr>
      <w:r>
        <w:rPr>
          <w:szCs w:val="24"/>
        </w:rPr>
        <w:t>[First Reprint]</w:t>
      </w:r>
    </w:p>
    <w:p w:rsidR="00AA5E23" w:rsidRDefault="0021411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4410</w:t>
      </w:r>
      <w:r w:rsidR="0063703D" w:rsidRPr="00ED5E27">
        <w:rPr>
          <w:b/>
          <w:sz w:val="36"/>
          <w:szCs w:val="36"/>
        </w:rPr>
        <w:t xml:space="preserve"> </w:t>
      </w:r>
    </w:p>
    <w:p w:rsidR="00D33775" w:rsidRDefault="00D33775" w:rsidP="0007575C">
      <w:pPr>
        <w:pStyle w:val="TopofPage1"/>
        <w:rPr>
          <w:sz w:val="24"/>
          <w:szCs w:val="24"/>
        </w:rPr>
      </w:pPr>
    </w:p>
    <w:p w:rsidR="002A710A" w:rsidRDefault="002A710A" w:rsidP="0007575C">
      <w:pPr>
        <w:pStyle w:val="TopofPage1"/>
        <w:rPr>
          <w:sz w:val="24"/>
          <w:szCs w:val="24"/>
        </w:rPr>
      </w:pPr>
      <w:r>
        <w:rPr>
          <w:sz w:val="24"/>
          <w:szCs w:val="24"/>
        </w:rPr>
        <w:t>with committee amendments</w:t>
      </w:r>
    </w:p>
    <w:p w:rsidR="002A710A" w:rsidRPr="004721EF" w:rsidRDefault="002A710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53DBC" w:rsidRDefault="00D33775" w:rsidP="00153DB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4112">
        <w:rPr>
          <w:caps/>
          <w:szCs w:val="24"/>
        </w:rPr>
        <w:t>NOVEMBER 12, 2020</w:t>
      </w:r>
    </w:p>
    <w:p w:rsidR="00655CA3" w:rsidRDefault="00655CA3" w:rsidP="0083060A"/>
    <w:p w:rsidR="004B2ABF" w:rsidRDefault="00540705" w:rsidP="0083060A">
      <w:r>
        <w:tab/>
        <w:t xml:space="preserve">The Assembly Appropriations Committee reports favorably </w:t>
      </w:r>
      <w:r w:rsidR="002A710A">
        <w:t xml:space="preserve">and with committee amendments </w:t>
      </w:r>
      <w:r>
        <w:t>Assembly Bill No. 4410 (1R).</w:t>
      </w:r>
    </w:p>
    <w:p w:rsidR="00540705" w:rsidRDefault="00540705" w:rsidP="00540705">
      <w:r>
        <w:tab/>
        <w:t xml:space="preserve">This bill establishes the Community College Opportunity Grant (CCOG) Program, which is to be administered by the Higher Education Student Assistance Authority.  The purpose of the program is to provide last-dollar grants to eligible county college students, to pay for the remaining costs of tuition and approved educational fees, subject to the limit of funds appropriated or otherwise made available for the program,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540705" w:rsidRDefault="00540705" w:rsidP="00540705">
      <w:r>
        <w:tab/>
        <w:t>To be eligible for grants under the CCOG program, a student is required to: be a legal resident of the State or, for undocumented students, be eligible for student financial aid pursuant to P.L.2018,</w:t>
      </w:r>
      <w:r w:rsidR="00153DBC">
        <w:t> </w:t>
      </w:r>
      <w:r>
        <w:t xml:space="preserve">c.12 (C.18A:71B-2.1); be enrolled in at least six credits at a county college in the State; be enrolled at the county college that serves the student’s county of residence, although a student attending an out-of-county college may receive a grant to cover tuition and approved educational fees charged at the in-district rate for the student’s home county college;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 be in good academic standing and meet the minimum standards for academic </w:t>
      </w:r>
      <w:r>
        <w:lastRenderedPageBreak/>
        <w:t>performance and satisfactory academic progress as defined by the county college which the student is attending.</w:t>
      </w:r>
    </w:p>
    <w:p w:rsidR="00540705" w:rsidRDefault="00540705" w:rsidP="00540705">
      <w: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540705" w:rsidRDefault="00540705" w:rsidP="00540705">
      <w:r>
        <w:tab/>
        <w:t xml:space="preserve">The bill also directs the Legislature to annually appropriate funds to the Office of the Secretary of Higher Education (OSHE) to provide Student Success Incentive funding to each county college for outreach and student success initiatives and to support the goals of the </w:t>
      </w:r>
      <w:r w:rsidR="0085016E">
        <w:t>CCOG</w:t>
      </w:r>
      <w:r>
        <w:t xml:space="preserve"> </w:t>
      </w:r>
      <w:r w:rsidR="0085016E">
        <w:t>p</w:t>
      </w:r>
      <w:r>
        <w:t>rogram.  The funding may be used to fund initiatives, such as establishing mentorship programs; hosting events to assist students and families in completing financial aid applications; specify that and addressing students’ material hardships, such as lack of access to food, medical care, housing, child care, and transportation.</w:t>
      </w:r>
    </w:p>
    <w:p w:rsidR="00540705" w:rsidRDefault="00540705" w:rsidP="00540705"/>
    <w:p w:rsidR="00DD69EC" w:rsidRDefault="00DD69EC" w:rsidP="00540705">
      <w:r>
        <w:rPr>
          <w:u w:val="double"/>
        </w:rPr>
        <w:t>COMMITTEE AMENDMENTS</w:t>
      </w:r>
      <w:r>
        <w:t>:</w:t>
      </w:r>
    </w:p>
    <w:p w:rsidR="00DD69EC" w:rsidRPr="00DD69EC" w:rsidRDefault="00DD69EC" w:rsidP="00540705">
      <w:r>
        <w:tab/>
      </w:r>
      <w:r w:rsidR="0085016E">
        <w:t>The committee amendment provides that a student may be eligible for a grant under the program only during the fall or spring semester of an academic year.  The bill originally permitted eligibility during the fall, spring, or summer semester of an academic year.</w:t>
      </w:r>
    </w:p>
    <w:p w:rsidR="00DD69EC" w:rsidRDefault="00DD69EC" w:rsidP="00540705"/>
    <w:p w:rsidR="00540705" w:rsidRPr="00540705" w:rsidRDefault="00540705" w:rsidP="00540705">
      <w:r>
        <w:rPr>
          <w:u w:val="double"/>
        </w:rPr>
        <w:t>FISCAL IMPACT</w:t>
      </w:r>
      <w:r>
        <w:t>:</w:t>
      </w:r>
    </w:p>
    <w:p w:rsidR="00540705" w:rsidRDefault="0085016E" w:rsidP="0083060A">
      <w:r>
        <w:tab/>
        <w:t>The Office of Legislative Services (OLS) estimates that the bill will result in indeterminate annual State cost increases and annual increases in revenues for county colleges beginning in FY 2022 related to the establishment of the CCOG Program.</w:t>
      </w:r>
    </w:p>
    <w:p w:rsidR="0085016E" w:rsidRDefault="0085016E" w:rsidP="0083060A">
      <w:r>
        <w:tab/>
        <w:t>The CCOG Program was first enacted through budget language in the FY 2019 Appropriations Act and received a $25 million appropriation in both FY 2019 and FY 2020.  The appropriation to the program for the FY 2020 three-month extension</w:t>
      </w:r>
      <w:r w:rsidR="00DB53D5">
        <w:t xml:space="preserve"> period</w:t>
      </w:r>
      <w:r>
        <w:t xml:space="preserve"> totaled $10 million and the appropriation in the </w:t>
      </w:r>
      <w:r w:rsidR="00DB53D5">
        <w:t>FY 2021 Appropriations Act for the nine-month period was also $10 million, making the total for that 12-month period $20 million.</w:t>
      </w:r>
    </w:p>
    <w:p w:rsidR="00DB53D5" w:rsidRDefault="00DB53D5" w:rsidP="0083060A">
      <w:r>
        <w:tab/>
        <w:t>The OLS estimates an indeterminate increase in the annual revenues of county colleges and a corresponding indeterminate annual cost increase to the State for the Student Success Incentive.  In FY 2019 and FY 2020, $5 million of the appropriations for the CCOG Program was allocated for capacity building grants to county colleges.  The Student Success Incentive funding is likely to be issued in a similar manner as capacity building grants have been issued to county colleges.</w:t>
      </w:r>
    </w:p>
    <w:sectPr w:rsidR="00DB53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112" w:rsidRDefault="00214112">
      <w:r>
        <w:separator/>
      </w:r>
    </w:p>
  </w:endnote>
  <w:endnote w:type="continuationSeparator" w:id="0">
    <w:p w:rsidR="00214112" w:rsidRDefault="0021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112" w:rsidRDefault="00214112">
      <w:r>
        <w:separator/>
      </w:r>
    </w:p>
  </w:footnote>
  <w:footnote w:type="continuationSeparator" w:id="0">
    <w:p w:rsidR="00214112" w:rsidRDefault="00214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3DBC" w:rsidP="00153DBC">
    <w:pPr>
      <w:pStyle w:val="HeaderPage2"/>
      <w:jc w:val="center"/>
    </w:pPr>
    <w:r>
      <w:fldChar w:fldCharType="begin"/>
    </w:r>
    <w:r>
      <w:instrText xml:space="preserve"> PAGE  \* MERGEFORMAT </w:instrText>
    </w:r>
    <w:r>
      <w:fldChar w:fldCharType="separate"/>
    </w:r>
    <w:r w:rsidR="007D1DE1">
      <w:rPr>
        <w:noProof/>
      </w:rPr>
      <w:t>2</w:t>
    </w:r>
    <w:r>
      <w:fldChar w:fldCharType="end"/>
    </w:r>
  </w:p>
  <w:p w:rsidR="00153DBC" w:rsidRDefault="00153DBC" w:rsidP="00153D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11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DBC"/>
    <w:rsid w:val="001561A5"/>
    <w:rsid w:val="0015788F"/>
    <w:rsid w:val="0016084D"/>
    <w:rsid w:val="00172814"/>
    <w:rsid w:val="0017383E"/>
    <w:rsid w:val="00177309"/>
    <w:rsid w:val="001877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112"/>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10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A2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70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68A"/>
    <w:rsid w:val="0075754A"/>
    <w:rsid w:val="00760429"/>
    <w:rsid w:val="0076634F"/>
    <w:rsid w:val="007762E8"/>
    <w:rsid w:val="007808FF"/>
    <w:rsid w:val="00786F38"/>
    <w:rsid w:val="00787C51"/>
    <w:rsid w:val="00790729"/>
    <w:rsid w:val="007934E1"/>
    <w:rsid w:val="00796073"/>
    <w:rsid w:val="007A0689"/>
    <w:rsid w:val="007A60C5"/>
    <w:rsid w:val="007B0C48"/>
    <w:rsid w:val="007B0CFF"/>
    <w:rsid w:val="007B1C78"/>
    <w:rsid w:val="007B3D29"/>
    <w:rsid w:val="007C1799"/>
    <w:rsid w:val="007C279C"/>
    <w:rsid w:val="007C2A85"/>
    <w:rsid w:val="007C2BA4"/>
    <w:rsid w:val="007C5327"/>
    <w:rsid w:val="007D0B68"/>
    <w:rsid w:val="007D1DE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16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3D5"/>
    <w:rsid w:val="00DB7465"/>
    <w:rsid w:val="00DB7677"/>
    <w:rsid w:val="00DC4C41"/>
    <w:rsid w:val="00DC67D0"/>
    <w:rsid w:val="00DD0F9C"/>
    <w:rsid w:val="00DD21A5"/>
    <w:rsid w:val="00DD69EC"/>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3F61"/>
    <w:rsid w:val="00FC4539"/>
    <w:rsid w:val="00FC52FB"/>
    <w:rsid w:val="00FC7741"/>
    <w:rsid w:val="00FC7CDF"/>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4D96227-5692-4D93-A575-7F780700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776</Words>
  <Characters>4165</Characters>
  <Application>Microsoft Office Word</Application>
  <DocSecurity>0</DocSecurity>
  <Lines>91</Lines>
  <Paragraphs>18</Paragraphs>
  <ScaleCrop>false</ScaleCrop>
  <HeadingPairs>
    <vt:vector size="2" baseType="variant">
      <vt:variant>
        <vt:lpstr>Title</vt:lpstr>
      </vt:variant>
      <vt:variant>
        <vt:i4>1</vt:i4>
      </vt:variant>
    </vt:vector>
  </HeadingPairs>
  <TitlesOfParts>
    <vt:vector size="1" baseType="lpstr">
      <vt:lpstr>A4410 (1R) AAP Statement NOVEMBER 12, 2020</vt:lpstr>
    </vt:vector>
  </TitlesOfParts>
  <Manager>R230</Manager>
  <Company>NJ OLS DMU</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1R AAP Statement 11/12/20</dc:title>
  <dc:subject/>
  <dc:creator>Assembly AAP</dc:creator>
  <cp:keywords>A4410|2|RF |243|0|0|!||</cp:keywords>
  <dc:description/>
  <cp:lastModifiedBy>Bektas, Brenda</cp:lastModifiedBy>
  <cp:revision>2</cp:revision>
  <cp:lastPrinted>1999-09-30T17:29:00Z</cp:lastPrinted>
  <dcterms:created xsi:type="dcterms:W3CDTF">2020-11-13T17:01:00Z</dcterms:created>
  <dcterms:modified xsi:type="dcterms:W3CDTF">2020-11-13T17:01:00Z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