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1A27D" w14:textId="77777777" w:rsidR="00407C9E" w:rsidRPr="00407C9E" w:rsidRDefault="00427BFB" w:rsidP="00407C9E">
      <w:pPr>
        <w:pStyle w:val="NoteOrEstimate"/>
      </w:pPr>
      <w:bookmarkStart w:id="0" w:name="_GoBack"/>
      <w:bookmarkEnd w:id="0"/>
      <w:r>
        <w:t>LEGISLATIVE FISCAL ESTIMATE</w:t>
      </w:r>
    </w:p>
    <w:p w14:paraId="2D4371E0" w14:textId="77777777" w:rsidR="003C5892" w:rsidRDefault="00427BFB"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4424</w:t>
      </w:r>
    </w:p>
    <w:p w14:paraId="0F745766" w14:textId="77777777" w:rsidR="003C5892" w:rsidRPr="00353325" w:rsidRDefault="003C5892" w:rsidP="00353325">
      <w:pPr>
        <w:pStyle w:val="StateFormat"/>
      </w:pPr>
      <w:r>
        <w:t xml:space="preserve">STATE OF NEW </w:t>
      </w:r>
      <w:smartTag w:uri="urn:schemas-microsoft-com:office:smarttags" w:element="place">
        <w:r>
          <w:t>JERSEY</w:t>
        </w:r>
      </w:smartTag>
    </w:p>
    <w:p w14:paraId="7D49A04B" w14:textId="7077B287" w:rsidR="00353325" w:rsidRDefault="006A27EC" w:rsidP="006A27EC">
      <w:pPr>
        <w:pStyle w:val="BillNo"/>
      </w:pPr>
      <w:r>
        <w:t>219th LEGISLATURE</w:t>
      </w:r>
    </w:p>
    <w:p w14:paraId="0C975EF3" w14:textId="3B08CAA5" w:rsidR="00353325" w:rsidRDefault="00353325" w:rsidP="00353325"/>
    <w:p w14:paraId="5B530178" w14:textId="65292823" w:rsidR="006A27EC" w:rsidRDefault="006A27EC" w:rsidP="006A27EC">
      <w:pPr>
        <w:jc w:val="center"/>
      </w:pPr>
      <w:r>
        <w:t>DATED: NOVEMBER 5, 2020</w:t>
      </w:r>
    </w:p>
    <w:p w14:paraId="448CB5D9" w14:textId="76F5AC8A" w:rsidR="006A27EC" w:rsidRPr="006A27EC" w:rsidRDefault="006A27EC" w:rsidP="00353325">
      <w:pPr>
        <w:rPr>
          <w:sz w:val="20"/>
          <w:szCs w:val="20"/>
        </w:rPr>
      </w:pPr>
    </w:p>
    <w:p w14:paraId="49E92491" w14:textId="77777777" w:rsidR="006A27EC" w:rsidRPr="006A27EC" w:rsidRDefault="006A27EC" w:rsidP="00353325">
      <w:pPr>
        <w:rPr>
          <w:sz w:val="20"/>
          <w:szCs w:val="20"/>
        </w:rPr>
      </w:pPr>
    </w:p>
    <w:p w14:paraId="262253F1"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0DFAF8DB"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13E5FDF8" w14:textId="77777777">
        <w:trPr>
          <w:trHeight w:val="576"/>
        </w:trPr>
        <w:tc>
          <w:tcPr>
            <w:tcW w:w="2333" w:type="dxa"/>
          </w:tcPr>
          <w:p w14:paraId="702994CA"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063E022C" w14:textId="77777777" w:rsidR="003C5892" w:rsidRDefault="00E30875" w:rsidP="00E30875">
            <w:r w:rsidRPr="00E30875">
              <w:t>Establishes wine consultant permit.</w:t>
            </w:r>
          </w:p>
        </w:tc>
      </w:tr>
      <w:tr w:rsidR="003C5892" w14:paraId="2C6232B4" w14:textId="77777777">
        <w:trPr>
          <w:trHeight w:val="576"/>
        </w:trPr>
        <w:tc>
          <w:tcPr>
            <w:tcW w:w="2333" w:type="dxa"/>
          </w:tcPr>
          <w:p w14:paraId="794CDE78"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14FF9775" w14:textId="7C30C713" w:rsidR="003C5892" w:rsidRDefault="00605F42" w:rsidP="00934B4F">
            <w:r w:rsidRPr="00B12BF8">
              <w:t>Annual State Expenditure and Revenue Increase</w:t>
            </w:r>
            <w:r w:rsidR="00696425" w:rsidRPr="00B12BF8">
              <w:t>s</w:t>
            </w:r>
            <w:r w:rsidRPr="00605F42">
              <w:t>.</w:t>
            </w:r>
            <w:r w:rsidRPr="00605F42">
              <w:tab/>
            </w:r>
          </w:p>
        </w:tc>
      </w:tr>
      <w:tr w:rsidR="003C5892" w14:paraId="4F38B187" w14:textId="77777777">
        <w:trPr>
          <w:trHeight w:val="576"/>
        </w:trPr>
        <w:tc>
          <w:tcPr>
            <w:tcW w:w="2333" w:type="dxa"/>
          </w:tcPr>
          <w:p w14:paraId="4E3FFD01"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07D9F27F" w14:textId="77777777" w:rsidR="003C5892" w:rsidRDefault="00605F42" w:rsidP="00605F42">
            <w:r>
              <w:t>Department of Law and Public Safety</w:t>
            </w:r>
            <w:r w:rsidR="00887CC6">
              <w:t xml:space="preserve">; </w:t>
            </w:r>
            <w:r w:rsidR="00A9591F">
              <w:t>Department of the Treasury.</w:t>
            </w:r>
          </w:p>
        </w:tc>
      </w:tr>
    </w:tbl>
    <w:p w14:paraId="4CFF5525"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150"/>
        <w:gridCol w:w="900"/>
        <w:gridCol w:w="1800"/>
        <w:gridCol w:w="1530"/>
        <w:gridCol w:w="1980"/>
        <w:gridCol w:w="15"/>
      </w:tblGrid>
      <w:tr w:rsidR="00C75246" w14:paraId="703B729E" w14:textId="77777777" w:rsidTr="00696425">
        <w:trPr>
          <w:trHeight w:val="410"/>
        </w:trPr>
        <w:tc>
          <w:tcPr>
            <w:tcW w:w="9375" w:type="dxa"/>
            <w:gridSpan w:val="6"/>
            <w:tcBorders>
              <w:top w:val="nil"/>
              <w:left w:val="nil"/>
              <w:bottom w:val="nil"/>
              <w:right w:val="nil"/>
            </w:tcBorders>
            <w:vAlign w:val="bottom"/>
          </w:tcPr>
          <w:p w14:paraId="0C77EFE9"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75246" w14:paraId="5C240CFA" w14:textId="77777777" w:rsidTr="00696425">
        <w:trPr>
          <w:gridAfter w:val="1"/>
          <w:wAfter w:w="15" w:type="dxa"/>
          <w:trHeight w:val="410"/>
        </w:trPr>
        <w:tc>
          <w:tcPr>
            <w:tcW w:w="4050" w:type="dxa"/>
            <w:gridSpan w:val="2"/>
            <w:tcBorders>
              <w:top w:val="single" w:sz="6" w:space="0" w:color="auto"/>
              <w:left w:val="single" w:sz="6" w:space="0" w:color="auto"/>
              <w:bottom w:val="single" w:sz="12" w:space="0" w:color="auto"/>
              <w:right w:val="nil"/>
            </w:tcBorders>
            <w:shd w:val="pct20" w:color="auto" w:fill="auto"/>
            <w:vAlign w:val="bottom"/>
          </w:tcPr>
          <w:p w14:paraId="33A90159"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14:paraId="75A5872D"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530" w:type="dxa"/>
            <w:tcBorders>
              <w:top w:val="single" w:sz="6" w:space="0" w:color="auto"/>
              <w:left w:val="nil"/>
              <w:bottom w:val="single" w:sz="12" w:space="0" w:color="auto"/>
              <w:right w:val="nil"/>
            </w:tcBorders>
            <w:shd w:val="pct20" w:color="auto" w:fill="auto"/>
            <w:vAlign w:val="bottom"/>
          </w:tcPr>
          <w:p w14:paraId="6A3FAD0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80" w:type="dxa"/>
            <w:tcBorders>
              <w:top w:val="single" w:sz="6" w:space="0" w:color="auto"/>
              <w:left w:val="nil"/>
              <w:bottom w:val="single" w:sz="12" w:space="0" w:color="auto"/>
              <w:right w:val="single" w:sz="6" w:space="0" w:color="auto"/>
            </w:tcBorders>
            <w:shd w:val="pct20" w:color="auto" w:fill="auto"/>
            <w:vAlign w:val="bottom"/>
          </w:tcPr>
          <w:p w14:paraId="27DCC95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934B4F" w14:paraId="2A5333ED" w14:textId="77777777" w:rsidTr="00696425">
        <w:trPr>
          <w:gridAfter w:val="1"/>
          <w:wAfter w:w="15" w:type="dxa"/>
          <w:trHeight w:val="410"/>
        </w:trPr>
        <w:tc>
          <w:tcPr>
            <w:tcW w:w="3150" w:type="dxa"/>
            <w:tcBorders>
              <w:top w:val="nil"/>
              <w:left w:val="single" w:sz="6" w:space="0" w:color="auto"/>
              <w:bottom w:val="nil"/>
              <w:right w:val="nil"/>
            </w:tcBorders>
            <w:tcMar>
              <w:bottom w:w="29" w:type="dxa"/>
            </w:tcMar>
            <w:vAlign w:val="bottom"/>
          </w:tcPr>
          <w:p w14:paraId="6E12C9E1" w14:textId="46115039" w:rsidR="00934B4F" w:rsidRPr="00F11982" w:rsidRDefault="00934B4F" w:rsidP="00696425">
            <w:pPr>
              <w:tabs>
                <w:tab w:val="left" w:pos="360"/>
                <w:tab w:val="left" w:pos="720"/>
                <w:tab w:val="left" w:pos="1440"/>
                <w:tab w:val="left" w:pos="2160"/>
                <w:tab w:val="left" w:pos="2880"/>
                <w:tab w:val="left" w:pos="3600"/>
                <w:tab w:val="left" w:pos="4320"/>
                <w:tab w:val="left" w:pos="5040"/>
              </w:tabs>
              <w:rPr>
                <w:b/>
              </w:rPr>
            </w:pPr>
            <w:r w:rsidRPr="00F11982">
              <w:rPr>
                <w:b/>
              </w:rPr>
              <w:t>State</w:t>
            </w:r>
            <w:r>
              <w:rPr>
                <w:b/>
              </w:rPr>
              <w:t xml:space="preserve"> Expenditure Increase</w:t>
            </w:r>
          </w:p>
        </w:tc>
        <w:tc>
          <w:tcPr>
            <w:tcW w:w="6210" w:type="dxa"/>
            <w:gridSpan w:val="4"/>
            <w:tcBorders>
              <w:top w:val="nil"/>
              <w:left w:val="nil"/>
              <w:bottom w:val="nil"/>
              <w:right w:val="single" w:sz="6" w:space="0" w:color="auto"/>
            </w:tcBorders>
            <w:tcMar>
              <w:bottom w:w="29" w:type="dxa"/>
            </w:tcMar>
            <w:vAlign w:val="bottom"/>
          </w:tcPr>
          <w:p w14:paraId="61D7AEA1" w14:textId="77777777" w:rsidR="00934B4F" w:rsidRDefault="00934B4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696425" w14:paraId="3B401A6D" w14:textId="77777777" w:rsidTr="00696425">
        <w:trPr>
          <w:gridAfter w:val="1"/>
          <w:wAfter w:w="15" w:type="dxa"/>
          <w:trHeight w:val="410"/>
        </w:trPr>
        <w:tc>
          <w:tcPr>
            <w:tcW w:w="3150" w:type="dxa"/>
            <w:tcBorders>
              <w:top w:val="nil"/>
              <w:left w:val="single" w:sz="6" w:space="0" w:color="auto"/>
              <w:bottom w:val="nil"/>
              <w:right w:val="nil"/>
            </w:tcBorders>
            <w:tcMar>
              <w:bottom w:w="29" w:type="dxa"/>
            </w:tcMar>
            <w:vAlign w:val="bottom"/>
          </w:tcPr>
          <w:p w14:paraId="4217C92B" w14:textId="032EC228" w:rsidR="00696425" w:rsidRPr="00F11982" w:rsidRDefault="00696425" w:rsidP="00696425">
            <w:pPr>
              <w:tabs>
                <w:tab w:val="left" w:pos="360"/>
                <w:tab w:val="left" w:pos="720"/>
                <w:tab w:val="left" w:pos="1440"/>
                <w:tab w:val="left" w:pos="2160"/>
                <w:tab w:val="left" w:pos="2880"/>
                <w:tab w:val="left" w:pos="3600"/>
                <w:tab w:val="left" w:pos="4320"/>
                <w:tab w:val="left" w:pos="5040"/>
              </w:tabs>
              <w:rPr>
                <w:b/>
              </w:rPr>
            </w:pPr>
            <w:r w:rsidRPr="00F11982">
              <w:rPr>
                <w:b/>
              </w:rPr>
              <w:t>State</w:t>
            </w:r>
            <w:r>
              <w:rPr>
                <w:b/>
              </w:rPr>
              <w:t xml:space="preserve"> Revenue Increase</w:t>
            </w:r>
          </w:p>
        </w:tc>
        <w:tc>
          <w:tcPr>
            <w:tcW w:w="6210" w:type="dxa"/>
            <w:gridSpan w:val="4"/>
            <w:tcBorders>
              <w:top w:val="nil"/>
              <w:left w:val="nil"/>
              <w:bottom w:val="nil"/>
              <w:right w:val="single" w:sz="6" w:space="0" w:color="auto"/>
            </w:tcBorders>
            <w:tcMar>
              <w:bottom w:w="29" w:type="dxa"/>
            </w:tcMar>
            <w:vAlign w:val="bottom"/>
          </w:tcPr>
          <w:p w14:paraId="258D5D46" w14:textId="372E68F6" w:rsidR="00696425" w:rsidRDefault="00696425" w:rsidP="00696425">
            <w:pPr>
              <w:tabs>
                <w:tab w:val="left" w:pos="360"/>
                <w:tab w:val="left" w:pos="720"/>
                <w:tab w:val="left" w:pos="1440"/>
                <w:tab w:val="left" w:pos="2160"/>
                <w:tab w:val="left" w:pos="2880"/>
                <w:tab w:val="left" w:pos="3600"/>
                <w:tab w:val="left" w:pos="4320"/>
                <w:tab w:val="left" w:pos="5040"/>
              </w:tabs>
              <w:jc w:val="center"/>
            </w:pPr>
            <w:r>
              <w:t>Indeterminate</w:t>
            </w:r>
          </w:p>
        </w:tc>
      </w:tr>
      <w:tr w:rsidR="00696425" w14:paraId="5BB35D94" w14:textId="77777777" w:rsidTr="00696425">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14:paraId="54FBD1FB" w14:textId="77777777" w:rsidR="00696425" w:rsidRDefault="00696425" w:rsidP="00696425">
            <w:pPr>
              <w:tabs>
                <w:tab w:val="left" w:pos="360"/>
                <w:tab w:val="left" w:pos="720"/>
                <w:tab w:val="left" w:pos="1440"/>
                <w:tab w:val="left" w:pos="2160"/>
                <w:tab w:val="left" w:pos="2880"/>
                <w:tab w:val="left" w:pos="3600"/>
                <w:tab w:val="left" w:pos="4320"/>
                <w:tab w:val="left" w:pos="5040"/>
              </w:tabs>
            </w:pPr>
          </w:p>
        </w:tc>
      </w:tr>
    </w:tbl>
    <w:p w14:paraId="0B19D6FA"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958F0FC" w14:textId="03016871" w:rsidR="007E5EB3" w:rsidRDefault="00934B4F" w:rsidP="006A27EC">
      <w:pPr>
        <w:pStyle w:val="StyleBulletedSymbolsymbol"/>
        <w:spacing w:after="0"/>
      </w:pPr>
      <w:r w:rsidRPr="003A0DEC">
        <w:t xml:space="preserve">The Office of Legislative Services (OLS) finds that the bill will result in indeterminate increases in annual State revenues and expenditures.  The OLS, however, cannot assess the direction of the net effect of the increases given the absence of information on the potential revenue collected from the sale of the total number of </w:t>
      </w:r>
      <w:r w:rsidR="00026FDC" w:rsidRPr="003A0DEC">
        <w:t>wine consultant permits</w:t>
      </w:r>
      <w:r w:rsidRPr="003A0DEC">
        <w:t xml:space="preserve"> annually and sales tax on products sold.  </w:t>
      </w:r>
      <w:r w:rsidR="003A0DEC" w:rsidRPr="003A0DEC">
        <w:t>The extent of any additional reven</w:t>
      </w:r>
      <w:r w:rsidR="003A0DEC">
        <w:t xml:space="preserve">ues from penalty collections is </w:t>
      </w:r>
      <w:r w:rsidR="003A0DEC" w:rsidRPr="003A0DEC">
        <w:t>not known, nor is the potential expenditure increase for any additional administrative tasks, regulation, and enforcement that may be necessary</w:t>
      </w:r>
      <w:r w:rsidRPr="003A0DEC">
        <w:t>.</w:t>
      </w:r>
    </w:p>
    <w:p w14:paraId="6421EE47" w14:textId="617DF3EC" w:rsidR="00255944" w:rsidRPr="006A27EC" w:rsidRDefault="00255944" w:rsidP="006A27EC">
      <w:pPr>
        <w:rPr>
          <w:sz w:val="20"/>
          <w:szCs w:val="20"/>
        </w:rPr>
      </w:pPr>
    </w:p>
    <w:p w14:paraId="3803968D" w14:textId="77777777" w:rsidR="006A27EC" w:rsidRPr="006A27EC" w:rsidRDefault="006A27EC" w:rsidP="006A27EC">
      <w:pPr>
        <w:rPr>
          <w:sz w:val="20"/>
          <w:szCs w:val="20"/>
        </w:rPr>
      </w:pPr>
    </w:p>
    <w:p w14:paraId="04BF0804"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2FA33C59"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44EF355" w14:textId="77777777" w:rsidR="00E30875" w:rsidRPr="00E30875" w:rsidRDefault="00255944" w:rsidP="00696425">
      <w:pPr>
        <w:tabs>
          <w:tab w:val="left" w:pos="360"/>
        </w:tabs>
        <w:rPr>
          <w:spacing w:val="4"/>
        </w:rPr>
      </w:pPr>
      <w:r w:rsidRPr="00255944">
        <w:tab/>
      </w:r>
      <w:r w:rsidR="00E30875" w:rsidRPr="00E30875">
        <w:rPr>
          <w:spacing w:val="4"/>
        </w:rPr>
        <w:t>This bill creates a wine consultant permit for the purposes of: (1) education of and sampling of wine directly by consumers at least 21 years of age; and (2) soliciting orders for the sale of wines tasted during a private educational tasting event at a private residence or a virtual educational tasting held online.</w:t>
      </w:r>
    </w:p>
    <w:p w14:paraId="03D9C4EC" w14:textId="6985BD26" w:rsidR="00E30875" w:rsidRPr="00E30875" w:rsidRDefault="00E30875" w:rsidP="00E3087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30875">
        <w:rPr>
          <w:spacing w:val="4"/>
        </w:rPr>
        <w:tab/>
        <w:t xml:space="preserve">The bill </w:t>
      </w:r>
      <w:r>
        <w:rPr>
          <w:spacing w:val="4"/>
        </w:rPr>
        <w:t>establishes an</w:t>
      </w:r>
      <w:r w:rsidRPr="00E30875">
        <w:rPr>
          <w:spacing w:val="4"/>
        </w:rPr>
        <w:t xml:space="preserve"> application process and registration and recordkeeping requirements for wine consultants. Under the provisions of the bill, the application fee for a permit or a permit renewal would be $25. A person with a permit would be required to apply for a renewal annually. The bill requires a copy of the wine consultant permit to be kept in any vehicle transporting alcoholic beverages to or from an educational event. Additionally, wine consultants or wineries employing or contracting with wine consultant</w:t>
      </w:r>
      <w:r w:rsidR="00460540">
        <w:rPr>
          <w:spacing w:val="4"/>
        </w:rPr>
        <w:t>s</w:t>
      </w:r>
      <w:r w:rsidRPr="00E30875">
        <w:rPr>
          <w:spacing w:val="4"/>
        </w:rPr>
        <w:t xml:space="preserve"> would be required to electronically register each educational event with the Director of the Division of Alcoholic Beverage </w:t>
      </w:r>
      <w:r w:rsidR="00460540">
        <w:rPr>
          <w:spacing w:val="4"/>
        </w:rPr>
        <w:t>C</w:t>
      </w:r>
      <w:r w:rsidRPr="00E30875">
        <w:rPr>
          <w:spacing w:val="4"/>
        </w:rPr>
        <w:t>ontrol at least three days prior to the event.</w:t>
      </w:r>
    </w:p>
    <w:p w14:paraId="54643852" w14:textId="6428ECDC" w:rsidR="00E30875" w:rsidRPr="00E30875" w:rsidRDefault="00E30875" w:rsidP="00E3087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30875">
        <w:rPr>
          <w:spacing w:val="4"/>
        </w:rPr>
        <w:lastRenderedPageBreak/>
        <w:tab/>
        <w:t xml:space="preserve">The bill also sets forth requirements for delivery, sale, and removal of wine by wine consultants. </w:t>
      </w:r>
      <w:r w:rsidR="00696425">
        <w:rPr>
          <w:spacing w:val="4"/>
        </w:rPr>
        <w:t>A</w:t>
      </w:r>
      <w:r w:rsidRPr="00E30875">
        <w:rPr>
          <w:spacing w:val="4"/>
        </w:rPr>
        <w:t xml:space="preserve"> wine consultant would not be permitted to offer a sample at a tasting event to any person under the legal age for consuming alcoholic beverages or to an intoxicated person.  The permit of a wine consultant who serves or allows to be served alcoholic beverages to a person under 21 years of age would be permanently revoked. </w:t>
      </w:r>
    </w:p>
    <w:p w14:paraId="23D19089" w14:textId="0BD6C4C3" w:rsidR="00E30875" w:rsidRPr="00E30875" w:rsidRDefault="00E30875" w:rsidP="00E3087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30875">
        <w:rPr>
          <w:spacing w:val="4"/>
        </w:rPr>
        <w:tab/>
        <w:t>Finally</w:t>
      </w:r>
      <w:r w:rsidR="00696425">
        <w:rPr>
          <w:spacing w:val="4"/>
        </w:rPr>
        <w:t>,</w:t>
      </w:r>
      <w:r w:rsidRPr="00E30875">
        <w:rPr>
          <w:spacing w:val="4"/>
        </w:rPr>
        <w:t xml:space="preserve"> the bill provides that a solicitor permit valid on the date of enactment, or which expired after September 1, 2018</w:t>
      </w:r>
      <w:r w:rsidR="00696425">
        <w:rPr>
          <w:spacing w:val="4"/>
        </w:rPr>
        <w:t>,</w:t>
      </w:r>
      <w:r w:rsidRPr="00E30875">
        <w:rPr>
          <w:spacing w:val="4"/>
        </w:rPr>
        <w:t xml:space="preserve"> could be converted to a wine consultant permit at the discretion of the director. </w:t>
      </w:r>
    </w:p>
    <w:p w14:paraId="39A29D1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BB8D65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D02BC17"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2CF68FF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9FD5611"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56DB762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C50CE46" w14:textId="77777777" w:rsidR="00255944" w:rsidRDefault="00E30875" w:rsidP="002D7863">
      <w:pPr>
        <w:tabs>
          <w:tab w:val="left" w:pos="360"/>
          <w:tab w:val="left" w:pos="720"/>
          <w:tab w:val="left" w:pos="1440"/>
          <w:tab w:val="left" w:pos="2160"/>
          <w:tab w:val="left" w:pos="2880"/>
          <w:tab w:val="left" w:pos="3600"/>
          <w:tab w:val="left" w:pos="4320"/>
          <w:tab w:val="left" w:pos="5040"/>
        </w:tabs>
      </w:pPr>
      <w:r>
        <w:tab/>
        <w:t>None received.</w:t>
      </w:r>
    </w:p>
    <w:p w14:paraId="1D76D39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29FF423"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7D65E0F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874667B" w14:textId="425A0EA9"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33804" w:rsidRPr="00133804">
        <w:t xml:space="preserve">The OLS finds that the bill will result in indeterminate increases in annual State revenues and expenditures.  The OLS, however, cannot assess the direction of the net effect of the increases given the absence of information on the potential revenue collected from the sale of the total number of wine consultant permits annually and sales tax on products sold.  </w:t>
      </w:r>
      <w:r w:rsidR="00500934" w:rsidRPr="003A0DEC">
        <w:t>The extent of any additional reven</w:t>
      </w:r>
      <w:r w:rsidR="00500934">
        <w:t xml:space="preserve">ues from penalty collections is </w:t>
      </w:r>
      <w:r w:rsidR="00500934" w:rsidRPr="003A0DEC">
        <w:t>not known, nor is the potential expenditure increase for any additional administrative tasks, regulation, and enforcement that may be necessary.</w:t>
      </w:r>
    </w:p>
    <w:p w14:paraId="348C552D" w14:textId="08DD5267" w:rsidR="00133804" w:rsidRDefault="00605F42" w:rsidP="00133804">
      <w:pPr>
        <w:tabs>
          <w:tab w:val="left" w:pos="360"/>
          <w:tab w:val="left" w:pos="720"/>
          <w:tab w:val="left" w:pos="1440"/>
          <w:tab w:val="left" w:pos="2160"/>
          <w:tab w:val="left" w:pos="2880"/>
          <w:tab w:val="left" w:pos="3600"/>
          <w:tab w:val="left" w:pos="4320"/>
          <w:tab w:val="left" w:pos="5040"/>
        </w:tabs>
      </w:pPr>
      <w:r>
        <w:tab/>
        <w:t xml:space="preserve">It </w:t>
      </w:r>
      <w:r w:rsidR="00BA4A4B">
        <w:t>appears</w:t>
      </w:r>
      <w:r>
        <w:t xml:space="preserve"> t</w:t>
      </w:r>
      <w:r w:rsidRPr="00605F42">
        <w:t xml:space="preserve">his legislation </w:t>
      </w:r>
      <w:r w:rsidR="00BA4A4B">
        <w:t>would</w:t>
      </w:r>
      <w:r w:rsidRPr="00605F42">
        <w:t xml:space="preserve"> ensure wine consultants can provide samples and describe wine to consumers throughout the</w:t>
      </w:r>
      <w:r>
        <w:t xml:space="preserve"> S</w:t>
      </w:r>
      <w:r w:rsidRPr="00605F42">
        <w:t>tate</w:t>
      </w:r>
      <w:r w:rsidR="00133804">
        <w:t xml:space="preserve">, whereas in prior years they may have been operating temporarily under a solicitor permit.  </w:t>
      </w:r>
      <w:r w:rsidR="00EB7D1E">
        <w:t>The OLS does not have an estimate of the number of wine permits expected to be sold annually.</w:t>
      </w:r>
    </w:p>
    <w:p w14:paraId="301655D3" w14:textId="0E2890B7" w:rsidR="00BA4A4B" w:rsidRDefault="00BA4A4B" w:rsidP="00CF4AD1">
      <w:pPr>
        <w:tabs>
          <w:tab w:val="left" w:pos="360"/>
          <w:tab w:val="left" w:pos="720"/>
          <w:tab w:val="left" w:pos="1440"/>
          <w:tab w:val="left" w:pos="2160"/>
          <w:tab w:val="left" w:pos="2880"/>
          <w:tab w:val="left" w:pos="3600"/>
          <w:tab w:val="left" w:pos="4320"/>
          <w:tab w:val="left" w:pos="5040"/>
        </w:tabs>
      </w:pPr>
    </w:p>
    <w:p w14:paraId="06AC66AF" w14:textId="6C389E40" w:rsidR="00CF4AD1" w:rsidRDefault="00BA4A4B" w:rsidP="00CF4AD1">
      <w:pPr>
        <w:tabs>
          <w:tab w:val="left" w:pos="360"/>
          <w:tab w:val="left" w:pos="720"/>
          <w:tab w:val="left" w:pos="1440"/>
          <w:tab w:val="left" w:pos="2160"/>
          <w:tab w:val="left" w:pos="2880"/>
          <w:tab w:val="left" w:pos="3600"/>
          <w:tab w:val="left" w:pos="4320"/>
          <w:tab w:val="left" w:pos="5040"/>
        </w:tabs>
      </w:pPr>
      <w:r>
        <w:tab/>
      </w:r>
      <w:r w:rsidR="00CF4AD1" w:rsidRPr="00932E3E">
        <w:rPr>
          <w:b/>
        </w:rPr>
        <w:t xml:space="preserve">State Revenue Impacts:  </w:t>
      </w:r>
      <w:r w:rsidR="00CF4AD1">
        <w:t xml:space="preserve">The OLS anticipates there will be an increase in annual State revenue collections from </w:t>
      </w:r>
      <w:r w:rsidR="00EB7D1E">
        <w:t xml:space="preserve">annual wine consultant permits and </w:t>
      </w:r>
      <w:r w:rsidR="00CF4AD1" w:rsidRPr="00994967">
        <w:t xml:space="preserve">sales by </w:t>
      </w:r>
      <w:r w:rsidR="00CF4AD1">
        <w:t>wine consultants</w:t>
      </w:r>
      <w:r w:rsidR="00CF4AD1" w:rsidRPr="00994967">
        <w:t xml:space="preserve">, thus increasing the amount of State sales tax collected.  </w:t>
      </w:r>
    </w:p>
    <w:p w14:paraId="509F55B7" w14:textId="270E1D7E" w:rsidR="00BA4A4B" w:rsidRDefault="00BA4A4B" w:rsidP="00CF4AD1">
      <w:pPr>
        <w:tabs>
          <w:tab w:val="left" w:pos="360"/>
          <w:tab w:val="left" w:pos="720"/>
          <w:tab w:val="left" w:pos="1440"/>
          <w:tab w:val="left" w:pos="2160"/>
          <w:tab w:val="left" w:pos="2880"/>
          <w:tab w:val="left" w:pos="3600"/>
          <w:tab w:val="left" w:pos="4320"/>
          <w:tab w:val="left" w:pos="5040"/>
        </w:tabs>
      </w:pPr>
    </w:p>
    <w:p w14:paraId="1EEBF80E" w14:textId="1DBC7CB9" w:rsidR="00CF4AD1" w:rsidRDefault="00BA4A4B" w:rsidP="00CF4AD1">
      <w:pPr>
        <w:tabs>
          <w:tab w:val="left" w:pos="360"/>
          <w:tab w:val="left" w:pos="720"/>
          <w:tab w:val="left" w:pos="1440"/>
          <w:tab w:val="left" w:pos="2160"/>
          <w:tab w:val="left" w:pos="2880"/>
          <w:tab w:val="left" w:pos="3600"/>
          <w:tab w:val="left" w:pos="4320"/>
          <w:tab w:val="left" w:pos="5040"/>
        </w:tabs>
      </w:pPr>
      <w:r>
        <w:tab/>
      </w:r>
      <w:r w:rsidR="00CF4AD1" w:rsidRPr="00932E3E">
        <w:rPr>
          <w:b/>
        </w:rPr>
        <w:t>State Expenditure Impacts:</w:t>
      </w:r>
      <w:r w:rsidR="00CF4AD1">
        <w:t xml:space="preserve"> </w:t>
      </w:r>
      <w:r w:rsidR="00D0553D">
        <w:t>The bill may increase the workload of the Division of Alcoholic Beverage Control, in the Department of Law and Public Safety, depending on the oversight and regulation required by the division.</w:t>
      </w:r>
      <w:r w:rsidR="00CF4AD1">
        <w:t xml:space="preserve">  </w:t>
      </w:r>
    </w:p>
    <w:p w14:paraId="5D97F891"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2A27B775" w14:textId="77777777" w:rsidR="003417DD" w:rsidRDefault="003417DD" w:rsidP="003417DD"/>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417DD" w14:paraId="6A0C77C8" w14:textId="77777777" w:rsidTr="00853C99">
        <w:trPr>
          <w:trHeight w:val="403"/>
        </w:trPr>
        <w:tc>
          <w:tcPr>
            <w:tcW w:w="1260" w:type="dxa"/>
            <w:tcBorders>
              <w:top w:val="nil"/>
              <w:left w:val="nil"/>
              <w:bottom w:val="nil"/>
              <w:right w:val="nil"/>
            </w:tcBorders>
          </w:tcPr>
          <w:p w14:paraId="50B5C2BE" w14:textId="77777777" w:rsidR="003417DD" w:rsidRDefault="003417DD" w:rsidP="00853C99">
            <w:pPr>
              <w:pStyle w:val="10pointItalics"/>
              <w:rPr>
                <w:sz w:val="24"/>
              </w:rPr>
            </w:pPr>
            <w:r>
              <w:t>Section:</w:t>
            </w:r>
          </w:p>
        </w:tc>
        <w:tc>
          <w:tcPr>
            <w:tcW w:w="8100" w:type="dxa"/>
            <w:tcBorders>
              <w:top w:val="nil"/>
              <w:left w:val="nil"/>
              <w:bottom w:val="nil"/>
              <w:right w:val="nil"/>
            </w:tcBorders>
          </w:tcPr>
          <w:p w14:paraId="67FCD88D" w14:textId="77777777" w:rsidR="003417DD" w:rsidRDefault="003417DD" w:rsidP="00853C99">
            <w:pPr>
              <w:pStyle w:val="10pointItalics"/>
              <w:rPr>
                <w:sz w:val="24"/>
              </w:rPr>
            </w:pPr>
            <w:r>
              <w:t>Law and Public Safety</w:t>
            </w:r>
          </w:p>
        </w:tc>
      </w:tr>
      <w:tr w:rsidR="003417DD" w14:paraId="425EAF02" w14:textId="77777777" w:rsidTr="00853C99">
        <w:trPr>
          <w:trHeight w:val="403"/>
        </w:trPr>
        <w:tc>
          <w:tcPr>
            <w:tcW w:w="1260" w:type="dxa"/>
            <w:tcBorders>
              <w:top w:val="nil"/>
              <w:left w:val="nil"/>
              <w:bottom w:val="nil"/>
              <w:right w:val="nil"/>
            </w:tcBorders>
          </w:tcPr>
          <w:p w14:paraId="7B5C1655" w14:textId="77777777" w:rsidR="003417DD" w:rsidRDefault="003417DD" w:rsidP="00853C99">
            <w:pPr>
              <w:pStyle w:val="10pointItalics"/>
              <w:rPr>
                <w:sz w:val="24"/>
              </w:rPr>
            </w:pPr>
            <w:r>
              <w:t>Analyst:</w:t>
            </w:r>
          </w:p>
        </w:tc>
        <w:tc>
          <w:tcPr>
            <w:tcW w:w="8100" w:type="dxa"/>
            <w:tcBorders>
              <w:top w:val="nil"/>
              <w:left w:val="nil"/>
              <w:bottom w:val="nil"/>
              <w:right w:val="nil"/>
            </w:tcBorders>
          </w:tcPr>
          <w:p w14:paraId="16D1C38D" w14:textId="77777777" w:rsidR="003417DD" w:rsidRDefault="003417DD" w:rsidP="00853C99">
            <w:pPr>
              <w:pStyle w:val="10pointItalics"/>
            </w:pPr>
            <w:r>
              <w:t>Kristin Brunner Santos</w:t>
            </w:r>
          </w:p>
          <w:p w14:paraId="0847B7B1" w14:textId="77777777" w:rsidR="003417DD" w:rsidRDefault="003417DD" w:rsidP="00853C99">
            <w:pPr>
              <w:pStyle w:val="10pointItalics"/>
              <w:rPr>
                <w:sz w:val="24"/>
              </w:rPr>
            </w:pPr>
            <w:r>
              <w:t>Senior Fiscal Analyst</w:t>
            </w:r>
          </w:p>
        </w:tc>
      </w:tr>
      <w:tr w:rsidR="003417DD" w14:paraId="10612ED4" w14:textId="77777777" w:rsidTr="00853C99">
        <w:trPr>
          <w:trHeight w:val="403"/>
        </w:trPr>
        <w:tc>
          <w:tcPr>
            <w:tcW w:w="1260" w:type="dxa"/>
            <w:tcBorders>
              <w:top w:val="nil"/>
              <w:left w:val="nil"/>
              <w:bottom w:val="nil"/>
              <w:right w:val="nil"/>
            </w:tcBorders>
            <w:tcMar>
              <w:top w:w="72" w:type="dxa"/>
            </w:tcMar>
          </w:tcPr>
          <w:p w14:paraId="456CB1EC" w14:textId="77777777" w:rsidR="003417DD" w:rsidRDefault="003417DD" w:rsidP="00853C99">
            <w:pPr>
              <w:pStyle w:val="10pointItalics"/>
              <w:rPr>
                <w:sz w:val="24"/>
              </w:rPr>
            </w:pPr>
            <w:r>
              <w:t>Approved:</w:t>
            </w:r>
          </w:p>
        </w:tc>
        <w:tc>
          <w:tcPr>
            <w:tcW w:w="8100" w:type="dxa"/>
            <w:tcBorders>
              <w:top w:val="nil"/>
              <w:left w:val="nil"/>
              <w:bottom w:val="nil"/>
              <w:right w:val="nil"/>
            </w:tcBorders>
            <w:tcMar>
              <w:top w:w="72" w:type="dxa"/>
            </w:tcMar>
          </w:tcPr>
          <w:p w14:paraId="75F28E89" w14:textId="77777777" w:rsidR="003417DD" w:rsidRDefault="003417DD" w:rsidP="00853C99">
            <w:pPr>
              <w:pStyle w:val="10pointItalics"/>
            </w:pPr>
            <w:r>
              <w:t>Frank W. Haines III</w:t>
            </w:r>
          </w:p>
          <w:p w14:paraId="75531BDF" w14:textId="77777777" w:rsidR="003417DD" w:rsidRDefault="003417DD" w:rsidP="00853C99">
            <w:pPr>
              <w:pStyle w:val="10pointItalics"/>
              <w:rPr>
                <w:sz w:val="24"/>
              </w:rPr>
            </w:pPr>
            <w:r>
              <w:t>Legislative Budget and Finance Officer</w:t>
            </w:r>
          </w:p>
        </w:tc>
      </w:tr>
    </w:tbl>
    <w:p w14:paraId="7B4E3562" w14:textId="77777777" w:rsidR="00EF17BC" w:rsidRDefault="00EF17BC" w:rsidP="00EF17BC">
      <w:pPr>
        <w:spacing w:line="287" w:lineRule="atLeast"/>
      </w:pPr>
    </w:p>
    <w:p w14:paraId="4745FABE" w14:textId="77777777" w:rsidR="0033597D" w:rsidRDefault="0033597D" w:rsidP="00EF17BC">
      <w:pPr>
        <w:tabs>
          <w:tab w:val="left" w:pos="360"/>
          <w:tab w:val="left" w:pos="720"/>
          <w:tab w:val="left" w:pos="1440"/>
          <w:tab w:val="left" w:pos="2160"/>
          <w:tab w:val="left" w:pos="2880"/>
          <w:tab w:val="left" w:pos="3600"/>
          <w:tab w:val="left" w:pos="4320"/>
          <w:tab w:val="left" w:pos="5040"/>
        </w:tabs>
      </w:pPr>
    </w:p>
    <w:p w14:paraId="25DA21E5" w14:textId="095B8F8F"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27BF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8F4BC" w14:textId="77777777" w:rsidR="00427BFB" w:rsidRDefault="00427BFB">
      <w:r>
        <w:separator/>
      </w:r>
    </w:p>
  </w:endnote>
  <w:endnote w:type="continuationSeparator" w:id="0">
    <w:p w14:paraId="0F7813DF" w14:textId="77777777" w:rsidR="00427BFB" w:rsidRDefault="00427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88AD5AB" w14:textId="77777777">
      <w:trPr>
        <w:trHeight w:hRule="exact" w:val="144"/>
      </w:trPr>
      <w:tc>
        <w:tcPr>
          <w:tcW w:w="3084" w:type="dxa"/>
          <w:tcBorders>
            <w:bottom w:val="single" w:sz="12" w:space="0" w:color="auto"/>
          </w:tcBorders>
        </w:tcPr>
        <w:p w14:paraId="67BFABA9" w14:textId="77777777" w:rsidR="00E042C5" w:rsidRDefault="00E042C5" w:rsidP="001106B5">
          <w:pPr>
            <w:pStyle w:val="10pointItalics"/>
          </w:pPr>
        </w:p>
      </w:tc>
      <w:tc>
        <w:tcPr>
          <w:tcW w:w="2856" w:type="dxa"/>
          <w:tcBorders>
            <w:bottom w:val="single" w:sz="12" w:space="0" w:color="auto"/>
          </w:tcBorders>
        </w:tcPr>
        <w:p w14:paraId="3F295FA4" w14:textId="77777777" w:rsidR="00E042C5" w:rsidRPr="001106B5" w:rsidRDefault="00E042C5">
          <w:pPr>
            <w:pStyle w:val="Footer"/>
            <w:rPr>
              <w:noProof/>
              <w:sz w:val="20"/>
              <w:szCs w:val="20"/>
            </w:rPr>
          </w:pPr>
        </w:p>
      </w:tc>
      <w:tc>
        <w:tcPr>
          <w:tcW w:w="3420" w:type="dxa"/>
          <w:tcBorders>
            <w:bottom w:val="single" w:sz="12" w:space="0" w:color="auto"/>
          </w:tcBorders>
        </w:tcPr>
        <w:p w14:paraId="3146E9F9" w14:textId="77777777" w:rsidR="00E042C5" w:rsidRDefault="00E042C5" w:rsidP="001106B5">
          <w:pPr>
            <w:pStyle w:val="10pointItalics"/>
          </w:pPr>
        </w:p>
      </w:tc>
    </w:tr>
    <w:tr w:rsidR="00E042C5" w14:paraId="141CA2F0" w14:textId="77777777">
      <w:trPr>
        <w:trHeight w:val="887"/>
      </w:trPr>
      <w:tc>
        <w:tcPr>
          <w:tcW w:w="3084" w:type="dxa"/>
          <w:tcBorders>
            <w:top w:val="single" w:sz="12" w:space="0" w:color="auto"/>
          </w:tcBorders>
          <w:tcMar>
            <w:top w:w="29" w:type="dxa"/>
            <w:left w:w="115" w:type="dxa"/>
            <w:right w:w="115" w:type="dxa"/>
          </w:tcMar>
          <w:vAlign w:val="bottom"/>
        </w:tcPr>
        <w:p w14:paraId="5133BD4A" w14:textId="77777777" w:rsidR="00E042C5" w:rsidRDefault="00E042C5" w:rsidP="00125D26">
          <w:pPr>
            <w:pStyle w:val="10pointItalics"/>
            <w:jc w:val="center"/>
          </w:pPr>
          <w:r>
            <w:t>Office of Legislative Services</w:t>
          </w:r>
        </w:p>
        <w:p w14:paraId="48F19440" w14:textId="77777777" w:rsidR="00E042C5" w:rsidRDefault="00E042C5" w:rsidP="00125D26">
          <w:pPr>
            <w:pStyle w:val="10pointItalics"/>
            <w:jc w:val="center"/>
          </w:pPr>
          <w:r>
            <w:t>State House Annex</w:t>
          </w:r>
        </w:p>
        <w:p w14:paraId="76D14951"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55F6A21C"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71B5E569" w14:textId="77777777" w:rsidR="00E042C5" w:rsidRDefault="00FE1EC5">
          <w:pPr>
            <w:pStyle w:val="Footer"/>
          </w:pPr>
          <w:r>
            <w:rPr>
              <w:noProof/>
              <w:sz w:val="20"/>
              <w:szCs w:val="20"/>
            </w:rPr>
            <w:object w:dxaOrig="1440" w:dyaOrig="1440" w14:anchorId="446545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6082338" r:id="rId2"/>
            </w:object>
          </w:r>
        </w:p>
      </w:tc>
      <w:tc>
        <w:tcPr>
          <w:tcW w:w="3420" w:type="dxa"/>
          <w:tcBorders>
            <w:top w:val="single" w:sz="12" w:space="0" w:color="auto"/>
          </w:tcBorders>
          <w:tcMar>
            <w:top w:w="29" w:type="dxa"/>
            <w:left w:w="115" w:type="dxa"/>
            <w:right w:w="115" w:type="dxa"/>
          </w:tcMar>
          <w:vAlign w:val="bottom"/>
        </w:tcPr>
        <w:p w14:paraId="6A2ED3CB" w14:textId="77777777" w:rsidR="00E042C5" w:rsidRDefault="00E042C5" w:rsidP="00125D26">
          <w:pPr>
            <w:pStyle w:val="10pointItalics"/>
            <w:jc w:val="center"/>
          </w:pPr>
          <w:r>
            <w:t>Legislative Budget and Finance Office</w:t>
          </w:r>
        </w:p>
        <w:p w14:paraId="21800D42" w14:textId="77777777" w:rsidR="00E042C5" w:rsidRDefault="00E042C5" w:rsidP="00125D26">
          <w:pPr>
            <w:pStyle w:val="10pointItalics"/>
            <w:jc w:val="center"/>
          </w:pPr>
          <w:r>
            <w:t>Phone (609) 847-3105</w:t>
          </w:r>
        </w:p>
        <w:p w14:paraId="48894FC7" w14:textId="77777777" w:rsidR="00E042C5" w:rsidRDefault="00E042C5" w:rsidP="00125D26">
          <w:pPr>
            <w:pStyle w:val="10pointItalics"/>
            <w:jc w:val="center"/>
          </w:pPr>
          <w:r>
            <w:t>Fax (609) 777-2442</w:t>
          </w:r>
        </w:p>
        <w:p w14:paraId="56C664FA" w14:textId="77777777" w:rsidR="00E042C5" w:rsidRDefault="00E042C5" w:rsidP="00125D26">
          <w:pPr>
            <w:pStyle w:val="10pointItalics"/>
            <w:jc w:val="center"/>
          </w:pPr>
          <w:r>
            <w:t>www.njleg.state.nj.us</w:t>
          </w:r>
        </w:p>
      </w:tc>
    </w:tr>
  </w:tbl>
  <w:p w14:paraId="29A39C0B"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A7650" w14:textId="77777777" w:rsidR="00427BFB" w:rsidRDefault="00427BFB">
      <w:r>
        <w:separator/>
      </w:r>
    </w:p>
  </w:footnote>
  <w:footnote w:type="continuationSeparator" w:id="0">
    <w:p w14:paraId="0E5A011E" w14:textId="77777777" w:rsidR="00427BFB" w:rsidRDefault="00427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7F250" w14:textId="67B31ADE" w:rsidR="00427BFB" w:rsidRDefault="00427BFB" w:rsidP="00427BFB">
    <w:pPr>
      <w:pStyle w:val="Header"/>
      <w:jc w:val="center"/>
    </w:pPr>
    <w:r>
      <w:t xml:space="preserve">FE to A4424 </w:t>
    </w:r>
  </w:p>
  <w:p w14:paraId="6207C911" w14:textId="1E320A6D" w:rsidR="00427BFB" w:rsidRDefault="00427BFB" w:rsidP="00427BFB">
    <w:pPr>
      <w:pStyle w:val="Header"/>
      <w:jc w:val="center"/>
    </w:pPr>
    <w:r>
      <w:fldChar w:fldCharType="begin"/>
    </w:r>
    <w:r>
      <w:instrText xml:space="preserve"> PAGE  \* MERGEFORMAT </w:instrText>
    </w:r>
    <w:r>
      <w:fldChar w:fldCharType="separate"/>
    </w:r>
    <w:r w:rsidR="00FE1EC5">
      <w:rPr>
        <w:noProof/>
      </w:rPr>
      <w:t>2</w:t>
    </w:r>
    <w:r>
      <w:fldChar w:fldCharType="end"/>
    </w:r>
  </w:p>
  <w:p w14:paraId="5FB9817E" w14:textId="77777777" w:rsidR="00427BFB" w:rsidRDefault="00427BFB" w:rsidP="00427BF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BFB"/>
    <w:rsid w:val="00011EDD"/>
    <w:rsid w:val="00013973"/>
    <w:rsid w:val="00024175"/>
    <w:rsid w:val="00026FDC"/>
    <w:rsid w:val="000333DF"/>
    <w:rsid w:val="00036860"/>
    <w:rsid w:val="00042B0B"/>
    <w:rsid w:val="000629F9"/>
    <w:rsid w:val="000701B0"/>
    <w:rsid w:val="00070F62"/>
    <w:rsid w:val="000820F8"/>
    <w:rsid w:val="0008691D"/>
    <w:rsid w:val="00095290"/>
    <w:rsid w:val="000A16EC"/>
    <w:rsid w:val="000A5047"/>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3804"/>
    <w:rsid w:val="00142AE8"/>
    <w:rsid w:val="00145CE4"/>
    <w:rsid w:val="0015044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1781"/>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3248"/>
    <w:rsid w:val="002977FC"/>
    <w:rsid w:val="002A15C4"/>
    <w:rsid w:val="002A2F18"/>
    <w:rsid w:val="002A5C0C"/>
    <w:rsid w:val="002D4307"/>
    <w:rsid w:val="002D7381"/>
    <w:rsid w:val="002D7863"/>
    <w:rsid w:val="002E3A30"/>
    <w:rsid w:val="002F5E01"/>
    <w:rsid w:val="00326E3B"/>
    <w:rsid w:val="003321A7"/>
    <w:rsid w:val="0033597D"/>
    <w:rsid w:val="00335BC0"/>
    <w:rsid w:val="003376CB"/>
    <w:rsid w:val="003417DD"/>
    <w:rsid w:val="00353325"/>
    <w:rsid w:val="0035698A"/>
    <w:rsid w:val="00362F0A"/>
    <w:rsid w:val="003646BC"/>
    <w:rsid w:val="00366943"/>
    <w:rsid w:val="00370174"/>
    <w:rsid w:val="003772F6"/>
    <w:rsid w:val="00381FCA"/>
    <w:rsid w:val="00382870"/>
    <w:rsid w:val="003828C4"/>
    <w:rsid w:val="00385E41"/>
    <w:rsid w:val="00386200"/>
    <w:rsid w:val="003A0DEC"/>
    <w:rsid w:val="003A5E75"/>
    <w:rsid w:val="003B66B0"/>
    <w:rsid w:val="003C23FD"/>
    <w:rsid w:val="003C5892"/>
    <w:rsid w:val="003C6FD3"/>
    <w:rsid w:val="003D1A88"/>
    <w:rsid w:val="003D4453"/>
    <w:rsid w:val="00407C9E"/>
    <w:rsid w:val="0041022E"/>
    <w:rsid w:val="004149CC"/>
    <w:rsid w:val="004201FA"/>
    <w:rsid w:val="00422B03"/>
    <w:rsid w:val="00427BFB"/>
    <w:rsid w:val="00460540"/>
    <w:rsid w:val="004825D8"/>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0934"/>
    <w:rsid w:val="00510A23"/>
    <w:rsid w:val="0051514A"/>
    <w:rsid w:val="00515AC5"/>
    <w:rsid w:val="00520DC2"/>
    <w:rsid w:val="00536F40"/>
    <w:rsid w:val="005470F3"/>
    <w:rsid w:val="00570997"/>
    <w:rsid w:val="00577AA8"/>
    <w:rsid w:val="005850CE"/>
    <w:rsid w:val="005A6D23"/>
    <w:rsid w:val="005B5D77"/>
    <w:rsid w:val="005C1947"/>
    <w:rsid w:val="005C1E9D"/>
    <w:rsid w:val="005E03E7"/>
    <w:rsid w:val="005E75AB"/>
    <w:rsid w:val="005F25D1"/>
    <w:rsid w:val="00601F73"/>
    <w:rsid w:val="00605F42"/>
    <w:rsid w:val="00625D15"/>
    <w:rsid w:val="00651611"/>
    <w:rsid w:val="00653AE2"/>
    <w:rsid w:val="006671C7"/>
    <w:rsid w:val="006917CF"/>
    <w:rsid w:val="00692BD4"/>
    <w:rsid w:val="00696425"/>
    <w:rsid w:val="006A27EC"/>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2849"/>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87CC6"/>
    <w:rsid w:val="00894971"/>
    <w:rsid w:val="008C0341"/>
    <w:rsid w:val="008D5731"/>
    <w:rsid w:val="008E1349"/>
    <w:rsid w:val="00934B4F"/>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591F"/>
    <w:rsid w:val="00A9794C"/>
    <w:rsid w:val="00AB0440"/>
    <w:rsid w:val="00AC3FC5"/>
    <w:rsid w:val="00AD340B"/>
    <w:rsid w:val="00AE3966"/>
    <w:rsid w:val="00AF11C6"/>
    <w:rsid w:val="00B002D1"/>
    <w:rsid w:val="00B057F1"/>
    <w:rsid w:val="00B12BF8"/>
    <w:rsid w:val="00B143A9"/>
    <w:rsid w:val="00B4569E"/>
    <w:rsid w:val="00B45879"/>
    <w:rsid w:val="00B551EB"/>
    <w:rsid w:val="00B55F3D"/>
    <w:rsid w:val="00B84AC8"/>
    <w:rsid w:val="00B90F8C"/>
    <w:rsid w:val="00B91C0B"/>
    <w:rsid w:val="00B97E24"/>
    <w:rsid w:val="00BA0BE6"/>
    <w:rsid w:val="00BA2122"/>
    <w:rsid w:val="00BA2F3A"/>
    <w:rsid w:val="00BA4A4B"/>
    <w:rsid w:val="00BF078E"/>
    <w:rsid w:val="00BF47F9"/>
    <w:rsid w:val="00C07688"/>
    <w:rsid w:val="00C07938"/>
    <w:rsid w:val="00C260AB"/>
    <w:rsid w:val="00C32933"/>
    <w:rsid w:val="00C3314D"/>
    <w:rsid w:val="00C63636"/>
    <w:rsid w:val="00C75246"/>
    <w:rsid w:val="00C80B0B"/>
    <w:rsid w:val="00C8646B"/>
    <w:rsid w:val="00C91EDF"/>
    <w:rsid w:val="00C97447"/>
    <w:rsid w:val="00CC6622"/>
    <w:rsid w:val="00CF4AD1"/>
    <w:rsid w:val="00D0553D"/>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0875"/>
    <w:rsid w:val="00E32D2F"/>
    <w:rsid w:val="00E51E95"/>
    <w:rsid w:val="00E5461B"/>
    <w:rsid w:val="00E708C9"/>
    <w:rsid w:val="00E74E35"/>
    <w:rsid w:val="00E75B93"/>
    <w:rsid w:val="00E86D2A"/>
    <w:rsid w:val="00E9123C"/>
    <w:rsid w:val="00E92078"/>
    <w:rsid w:val="00E95800"/>
    <w:rsid w:val="00EB1C90"/>
    <w:rsid w:val="00EB7D1E"/>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0F8F"/>
    <w:rsid w:val="00FB15DB"/>
    <w:rsid w:val="00FC7DA9"/>
    <w:rsid w:val="00FD2F99"/>
    <w:rsid w:val="00FE1EC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500AB70"/>
  <w15:docId w15:val="{D45665DC-A67C-4AD0-AC5D-56355617D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460540"/>
    <w:rPr>
      <w:sz w:val="16"/>
      <w:szCs w:val="16"/>
    </w:rPr>
  </w:style>
  <w:style w:type="paragraph" w:styleId="CommentText">
    <w:name w:val="annotation text"/>
    <w:basedOn w:val="Normal"/>
    <w:link w:val="CommentTextChar"/>
    <w:semiHidden/>
    <w:unhideWhenUsed/>
    <w:rsid w:val="00460540"/>
    <w:pPr>
      <w:spacing w:line="240" w:lineRule="auto"/>
    </w:pPr>
    <w:rPr>
      <w:sz w:val="20"/>
      <w:szCs w:val="20"/>
    </w:rPr>
  </w:style>
  <w:style w:type="character" w:customStyle="1" w:styleId="CommentTextChar">
    <w:name w:val="Comment Text Char"/>
    <w:basedOn w:val="DefaultParagraphFont"/>
    <w:link w:val="CommentText"/>
    <w:semiHidden/>
    <w:rsid w:val="00460540"/>
  </w:style>
  <w:style w:type="paragraph" w:styleId="CommentSubject">
    <w:name w:val="annotation subject"/>
    <w:basedOn w:val="CommentText"/>
    <w:next w:val="CommentText"/>
    <w:link w:val="CommentSubjectChar"/>
    <w:semiHidden/>
    <w:unhideWhenUsed/>
    <w:rsid w:val="00460540"/>
    <w:rPr>
      <w:b/>
      <w:bCs/>
    </w:rPr>
  </w:style>
  <w:style w:type="character" w:customStyle="1" w:styleId="CommentSubjectChar">
    <w:name w:val="Comment Subject Char"/>
    <w:basedOn w:val="CommentTextChar"/>
    <w:link w:val="CommentSubject"/>
    <w:semiHidden/>
    <w:rsid w:val="00460540"/>
    <w:rPr>
      <w:b/>
      <w:bCs/>
    </w:rPr>
  </w:style>
  <w:style w:type="paragraph" w:styleId="BalloonText">
    <w:name w:val="Balloon Text"/>
    <w:basedOn w:val="Normal"/>
    <w:link w:val="BalloonTextChar"/>
    <w:semiHidden/>
    <w:unhideWhenUsed/>
    <w:rsid w:val="004605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05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686</Words>
  <Characters>3705</Characters>
  <Application>Microsoft Office Word</Application>
  <DocSecurity>0</DocSecurity>
  <Lines>100</Lines>
  <Paragraphs>44</Paragraphs>
  <ScaleCrop>false</ScaleCrop>
  <HeadingPairs>
    <vt:vector size="2" baseType="variant">
      <vt:variant>
        <vt:lpstr>Title</vt:lpstr>
      </vt:variant>
      <vt:variant>
        <vt:i4>1</vt:i4>
      </vt:variant>
    </vt:vector>
  </HeadingPairs>
  <TitlesOfParts>
    <vt:vector size="1" baseType="lpstr">
      <vt:lpstr>A4424   FISCAL ESTIMATE</vt:lpstr>
    </vt:vector>
  </TitlesOfParts>
  <Manager>Kristin Brunner Santos;R211</Manager>
  <Company>Office of Legislative Services</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A4424   FISCAL ESTIMATE</dc:title>
  <dc:creator>Assemblyman JOHNSON Assemblyman WIMBERLY</dc:creator>
  <cp:keywords>A4424|2|LP |207|301|253|!||</cp:keywords>
  <dc:description>Sent to Sponsor 10/30</dc:description>
  <cp:lastModifiedBy>Sommers, Shelly</cp:lastModifiedBy>
  <cp:revision>2</cp:revision>
  <dcterms:created xsi:type="dcterms:W3CDTF">2020-11-05T16:52:00Z</dcterms:created>
  <dcterms:modified xsi:type="dcterms:W3CDTF">2020-11-05T16:52:00Z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