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654" w:rsidRDefault="00862654" w:rsidP="00862654">
      <w:pPr>
        <w:pStyle w:val="bpuBill"/>
      </w:pPr>
      <w:bookmarkStart w:id="0" w:name="bpuFrontPg"/>
      <w:bookmarkEnd w:id="0"/>
      <w:r>
        <w:t xml:space="preserve">ASSEMBLY, No. 4443 </w:t>
      </w:r>
    </w:p>
    <w:p w:rsidR="00862654" w:rsidRPr="009D38FF" w:rsidRDefault="00862654" w:rsidP="008626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8147" r:id="rId7"/>
        </w:object>
      </w:r>
    </w:p>
    <w:p w:rsidR="00862654" w:rsidRDefault="00862654" w:rsidP="00862654">
      <w:pPr>
        <w:pStyle w:val="bpuState"/>
      </w:pPr>
      <w:r>
        <w:t>STATE OF NEW JERSEY</w:t>
      </w:r>
    </w:p>
    <w:p w:rsidR="00862654" w:rsidRDefault="00862654" w:rsidP="00862654">
      <w:pPr>
        <w:pStyle w:val="bpuLegislature"/>
      </w:pPr>
      <w:r>
        <w:t>219th LEGISLATURE</w:t>
      </w:r>
    </w:p>
    <w:p w:rsidR="00862654" w:rsidRDefault="00862654" w:rsidP="00862654">
      <w:pPr>
        <w:pStyle w:val="bpuWpGraphic"/>
      </w:pPr>
      <w:r>
        <w:object w:dxaOrig="8985" w:dyaOrig="255">
          <v:shape id="_x0000_i1026" type="#_x0000_t75" style="width:6in;height:12pt" o:ole="">
            <v:imagedata r:id="rId6" o:title=""/>
          </v:shape>
          <o:OLEObject Type="Embed" ProgID="WPWin6.1" ShapeID="_x0000_i1026" DrawAspect="Content" ObjectID="_1657958148" r:id="rId8"/>
        </w:object>
      </w:r>
      <w:r>
        <w:t xml:space="preserve">  </w:t>
      </w:r>
    </w:p>
    <w:p w:rsidR="00862654" w:rsidRDefault="00862654" w:rsidP="00862654">
      <w:pPr>
        <w:pStyle w:val="bpuIntro"/>
      </w:pPr>
      <w:r>
        <w:t>INTRODUCED JULY 23, 2020</w:t>
      </w:r>
    </w:p>
    <w:p w:rsidR="00862654" w:rsidRDefault="00862654" w:rsidP="00862654">
      <w:pPr>
        <w:pStyle w:val="bpuIntro"/>
      </w:pPr>
    </w:p>
    <w:p w:rsidR="00862654" w:rsidRDefault="00862654" w:rsidP="00862654">
      <w:pPr>
        <w:pStyle w:val="bpuIntro"/>
        <w:sectPr w:rsidR="00862654" w:rsidSect="00476B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2654" w:rsidRDefault="00862654" w:rsidP="00862654">
      <w:pPr>
        <w:pStyle w:val="bpuIntro"/>
      </w:pPr>
    </w:p>
    <w:p w:rsidR="00862654" w:rsidRDefault="00862654" w:rsidP="00862654">
      <w:pPr>
        <w:pStyle w:val="bpuSponsor"/>
      </w:pPr>
      <w:r>
        <w:t>Sponsored by:</w:t>
      </w:r>
    </w:p>
    <w:p w:rsidR="00862654" w:rsidRDefault="00862654" w:rsidP="00862654">
      <w:pPr>
        <w:pStyle w:val="bpuSponsor"/>
      </w:pPr>
      <w:r>
        <w:t>Assemblywoman  VALERIE VAINIERI HUTTLE</w:t>
      </w:r>
    </w:p>
    <w:p w:rsidR="00862654" w:rsidRDefault="00862654" w:rsidP="00862654">
      <w:pPr>
        <w:pStyle w:val="bpuSponsor"/>
      </w:pPr>
      <w:r>
        <w:t>District 37 (Bergen)</w:t>
      </w:r>
    </w:p>
    <w:p w:rsidR="00862654" w:rsidRDefault="00476B94" w:rsidP="00476B94">
      <w:pPr>
        <w:pStyle w:val="bpuSponsor"/>
      </w:pPr>
      <w:r>
        <w:t>Assemblyman  DANIEL R. BENSON</w:t>
      </w:r>
    </w:p>
    <w:p w:rsidR="00476B94" w:rsidRDefault="00476B94" w:rsidP="00476B94">
      <w:pPr>
        <w:pStyle w:val="bpuSponsor"/>
      </w:pPr>
      <w:r>
        <w:t>District 14 (Mercer and Middlesex)</w:t>
      </w:r>
    </w:p>
    <w:p w:rsidR="00476B94" w:rsidRDefault="006F02C4" w:rsidP="006F02C4">
      <w:pPr>
        <w:pStyle w:val="bpuSponsor"/>
      </w:pPr>
      <w:r>
        <w:t>Assemblyman  RALPH R. CAPUTO</w:t>
      </w:r>
    </w:p>
    <w:p w:rsidR="006F02C4" w:rsidRDefault="006F02C4" w:rsidP="006F02C4">
      <w:pPr>
        <w:pStyle w:val="bpuSponsor"/>
      </w:pPr>
      <w:r>
        <w:t>District 28 (Essex)</w:t>
      </w:r>
    </w:p>
    <w:p w:rsidR="006F02C4" w:rsidRPr="006F02C4" w:rsidRDefault="006F02C4" w:rsidP="006F02C4">
      <w:pPr>
        <w:pStyle w:val="bpuSponsor"/>
      </w:pPr>
      <w:bookmarkStart w:id="1" w:name="_GoBack"/>
      <w:bookmarkEnd w:id="1"/>
    </w:p>
    <w:p w:rsidR="00862654" w:rsidRDefault="00862654" w:rsidP="00862654">
      <w:pPr>
        <w:pStyle w:val="bpuSponsor"/>
      </w:pPr>
    </w:p>
    <w:p w:rsidR="00862654" w:rsidRDefault="00862654" w:rsidP="00862654">
      <w:pPr>
        <w:pStyle w:val="bpuSponsor"/>
      </w:pPr>
    </w:p>
    <w:p w:rsidR="00862654" w:rsidRDefault="00862654" w:rsidP="00862654">
      <w:pPr>
        <w:pStyle w:val="bpuSponsor"/>
      </w:pPr>
    </w:p>
    <w:p w:rsidR="00862654" w:rsidRDefault="00862654" w:rsidP="00862654">
      <w:pPr>
        <w:pStyle w:val="bpuSponsor"/>
      </w:pPr>
      <w:r>
        <w:t>SYNOPSIS</w:t>
      </w:r>
    </w:p>
    <w:p w:rsidR="00862654" w:rsidRDefault="006A66AB" w:rsidP="00862654">
      <w:pPr>
        <w:pStyle w:val="bpuNormText"/>
      </w:pPr>
      <w:r>
        <w:tab/>
      </w:r>
      <w:r w:rsidR="00862654">
        <w:t>Establishes protocols for treating emergency room patients with dementia.</w:t>
      </w:r>
    </w:p>
    <w:p w:rsidR="00862654" w:rsidRDefault="00862654" w:rsidP="00862654">
      <w:pPr>
        <w:pStyle w:val="bpuNormText"/>
      </w:pPr>
    </w:p>
    <w:p w:rsidR="00862654" w:rsidRDefault="00862654" w:rsidP="00862654">
      <w:pPr>
        <w:pStyle w:val="bpuSponsor"/>
      </w:pPr>
      <w:r>
        <w:t xml:space="preserve">CURRENT VERSION OF TEXT </w:t>
      </w:r>
    </w:p>
    <w:p w:rsidR="00862654" w:rsidRDefault="00862654" w:rsidP="00862654">
      <w:pPr>
        <w:pStyle w:val="bpuNormText"/>
      </w:pPr>
      <w:r>
        <w:tab/>
        <w:t>As introduced.</w:t>
      </w:r>
    </w:p>
    <w:p w:rsidR="00862654" w:rsidRDefault="00862654" w:rsidP="008626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2654" w:rsidRDefault="00862654" w:rsidP="008916EC">
      <w:pPr>
        <w:pStyle w:val="FronterPage"/>
        <w:tabs>
          <w:tab w:val="clear" w:pos="720"/>
          <w:tab w:val="clear" w:pos="1440"/>
          <w:tab w:val="clear" w:pos="2160"/>
          <w:tab w:val="clear" w:pos="2880"/>
          <w:tab w:val="clear" w:pos="3600"/>
          <w:tab w:val="clear" w:pos="4320"/>
          <w:tab w:val="clear" w:pos="5040"/>
        </w:tabs>
        <w:sectPr w:rsidR="00862654" w:rsidSect="00862654">
          <w:type w:val="continuous"/>
          <w:pgSz w:w="12240" w:h="20160" w:code="5"/>
          <w:pgMar w:top="1440" w:right="2275" w:bottom="1440" w:left="2275" w:header="72" w:footer="720" w:gutter="0"/>
          <w:pgNumType w:start="1"/>
          <w:cols w:space="720"/>
          <w:docGrid w:linePitch="360"/>
        </w:sectPr>
      </w:pPr>
    </w:p>
    <w:p w:rsidR="00686AEB" w:rsidRPr="00677316" w:rsidRDefault="00963901" w:rsidP="003E47BA">
      <w:pPr>
        <w:pStyle w:val="HangingAnAct"/>
        <w:rPr>
          <w:rStyle w:val="HangingAnActChar"/>
        </w:rPr>
      </w:pPr>
      <w:r>
        <w:rPr>
          <w:rStyle w:val="BillHead"/>
        </w:rPr>
        <w:lastRenderedPageBreak/>
        <w:t>An Act</w:t>
      </w:r>
      <w:r w:rsidR="00686AEB" w:rsidRPr="006B7FA7">
        <w:rPr>
          <w:rStyle w:val="HangingAnActChar"/>
        </w:rPr>
        <w:t xml:space="preserve"> </w:t>
      </w:r>
      <w:r w:rsidR="006F5F15" w:rsidRPr="006F5F15">
        <w:rPr>
          <w:rStyle w:val="HangingAnActChar"/>
        </w:rPr>
        <w:t>concerning dementia and supplementing Title 26 of the Revised Statutes.</w:t>
      </w:r>
    </w:p>
    <w:p w:rsidR="000B1054" w:rsidRPr="00D71D68" w:rsidRDefault="000B1054" w:rsidP="000B1054"/>
    <w:p w:rsidR="00686AEB" w:rsidRPr="00AA7880" w:rsidRDefault="00686AEB" w:rsidP="00686AEB">
      <w:r>
        <w:tab/>
      </w:r>
      <w:r w:rsidR="00963901">
        <w:rPr>
          <w:rStyle w:val="BillHeading2"/>
        </w:rPr>
        <w:t>Be It Enacted</w:t>
      </w:r>
      <w:r>
        <w:rPr>
          <w:rStyle w:val="BillHeading2"/>
        </w:rPr>
        <w:t xml:space="preserve"> </w:t>
      </w:r>
      <w:r w:rsidR="00963901">
        <w:rPr>
          <w:rStyle w:val="BillLanguage"/>
        </w:rPr>
        <w:t>by the Senate and General Assembly of the State of New Jersey:</w:t>
      </w:r>
    </w:p>
    <w:p w:rsidR="00686AEB" w:rsidRDefault="00686AEB" w:rsidP="00686AEB"/>
    <w:p w:rsidR="004F439A" w:rsidRDefault="00484FCC" w:rsidP="00484FCC">
      <w:pPr>
        <w:tabs>
          <w:tab w:val="clear" w:pos="1440"/>
          <w:tab w:val="left" w:pos="1098"/>
        </w:tabs>
      </w:pPr>
      <w:r>
        <w:tab/>
        <w:t>1.</w:t>
      </w:r>
      <w:r>
        <w:tab/>
        <w:t>a.</w:t>
      </w:r>
      <w:r>
        <w:tab/>
      </w:r>
      <w:r w:rsidR="004F439A">
        <w:t>The Commissioner of Healt</w:t>
      </w:r>
      <w:r w:rsidR="00617954">
        <w:t xml:space="preserve">h shall establish </w:t>
      </w:r>
      <w:r w:rsidR="005D24AA">
        <w:t>protocols</w:t>
      </w:r>
      <w:r w:rsidR="004F439A">
        <w:t xml:space="preserve"> for</w:t>
      </w:r>
      <w:r w:rsidR="006F5F15">
        <w:t xml:space="preserve"> employees of </w:t>
      </w:r>
      <w:r w:rsidR="004F439A">
        <w:t xml:space="preserve">hospitals </w:t>
      </w:r>
      <w:r>
        <w:t>licensed pursuant to P.L.1971, c.136 (C.26:2H-1 et seq.)</w:t>
      </w:r>
      <w:r w:rsidR="006F5F15">
        <w:t xml:space="preserve"> </w:t>
      </w:r>
      <w:r w:rsidR="00617954">
        <w:t xml:space="preserve">to follow </w:t>
      </w:r>
      <w:r w:rsidR="006F5F15">
        <w:t>when t</w:t>
      </w:r>
      <w:r w:rsidR="004F439A">
        <w:t>reat</w:t>
      </w:r>
      <w:r w:rsidR="006F5F15">
        <w:t>ing a</w:t>
      </w:r>
      <w:r w:rsidR="00617954">
        <w:t>n emergency room</w:t>
      </w:r>
      <w:r w:rsidR="006F5F15">
        <w:t xml:space="preserve"> patient</w:t>
      </w:r>
      <w:r w:rsidR="004F439A">
        <w:t xml:space="preserve"> with dementia.  The </w:t>
      </w:r>
      <w:r w:rsidR="005D24AA">
        <w:t>protocols</w:t>
      </w:r>
      <w:r w:rsidR="004F439A">
        <w:t xml:space="preserve"> shall include, at a minimum:  </w:t>
      </w:r>
    </w:p>
    <w:p w:rsidR="004F439A" w:rsidRDefault="006A66AB" w:rsidP="00484FCC">
      <w:pPr>
        <w:tabs>
          <w:tab w:val="clear" w:pos="1440"/>
          <w:tab w:val="left" w:pos="1098"/>
        </w:tabs>
      </w:pPr>
      <w:r>
        <w:tab/>
        <w:t>(1)</w:t>
      </w:r>
      <w:r>
        <w:tab/>
      </w:r>
      <w:r w:rsidR="006F5F15">
        <w:t>guidelines</w:t>
      </w:r>
      <w:r w:rsidR="00717FD5">
        <w:t xml:space="preserve"> for</w:t>
      </w:r>
      <w:r w:rsidR="006F5F15">
        <w:t xml:space="preserve"> identifying</w:t>
      </w:r>
      <w:r w:rsidR="00717FD5">
        <w:t xml:space="preserve"> a patient who has</w:t>
      </w:r>
      <w:r w:rsidR="006F5F15">
        <w:t xml:space="preserve"> dementia or</w:t>
      </w:r>
      <w:r w:rsidR="00717FD5">
        <w:t xml:space="preserve"> a</w:t>
      </w:r>
      <w:r w:rsidR="006F5F15">
        <w:t xml:space="preserve"> related </w:t>
      </w:r>
      <w:r w:rsidR="00717FD5">
        <w:t>disorder</w:t>
      </w:r>
      <w:r w:rsidR="004F439A">
        <w:t>;</w:t>
      </w:r>
    </w:p>
    <w:p w:rsidR="00717FD5" w:rsidRDefault="004F439A" w:rsidP="00484FCC">
      <w:pPr>
        <w:tabs>
          <w:tab w:val="clear" w:pos="1440"/>
          <w:tab w:val="left" w:pos="1098"/>
        </w:tabs>
      </w:pPr>
      <w:r>
        <w:tab/>
        <w:t>(2)</w:t>
      </w:r>
      <w:r w:rsidR="006A66AB">
        <w:tab/>
      </w:r>
      <w:r w:rsidR="00717FD5">
        <w:t>guidelines for communicating with a patient who has dementia or a related disorder;</w:t>
      </w:r>
    </w:p>
    <w:p w:rsidR="00717FD5" w:rsidRDefault="006A66AB" w:rsidP="00484FCC">
      <w:pPr>
        <w:tabs>
          <w:tab w:val="clear" w:pos="1440"/>
          <w:tab w:val="left" w:pos="1098"/>
        </w:tabs>
      </w:pPr>
      <w:r>
        <w:tab/>
        <w:t>(3)</w:t>
      </w:r>
      <w:r>
        <w:tab/>
      </w:r>
      <w:r w:rsidR="00717FD5">
        <w:t>guidelines for caring for a patient with dementia or a related disorder who has become confused or disoriented;</w:t>
      </w:r>
    </w:p>
    <w:p w:rsidR="005D24AA" w:rsidRDefault="00717FD5" w:rsidP="00484FCC">
      <w:pPr>
        <w:tabs>
          <w:tab w:val="clear" w:pos="1440"/>
          <w:tab w:val="left" w:pos="1098"/>
        </w:tabs>
      </w:pPr>
      <w:r>
        <w:tab/>
      </w:r>
      <w:r w:rsidR="007A1E8A">
        <w:t>(4</w:t>
      </w:r>
      <w:r w:rsidR="006A66AB">
        <w:t>)</w:t>
      </w:r>
      <w:r w:rsidR="006A66AB">
        <w:tab/>
      </w:r>
      <w:r w:rsidR="006F5F15">
        <w:t>ensuring hospital staff are informed of</w:t>
      </w:r>
      <w:r>
        <w:t xml:space="preserve"> which</w:t>
      </w:r>
      <w:r w:rsidR="006F5F15">
        <w:t xml:space="preserve"> </w:t>
      </w:r>
      <w:r>
        <w:t>patients</w:t>
      </w:r>
      <w:r w:rsidR="004F439A">
        <w:t xml:space="preserve"> have been identified as</w:t>
      </w:r>
      <w:r w:rsidR="007A1E8A">
        <w:t xml:space="preserve"> </w:t>
      </w:r>
      <w:r w:rsidR="005D24AA">
        <w:t>having</w:t>
      </w:r>
      <w:r w:rsidR="004F439A">
        <w:t xml:space="preserve"> dementia</w:t>
      </w:r>
      <w:r>
        <w:t xml:space="preserve"> or a related disorder</w:t>
      </w:r>
      <w:r w:rsidR="004F439A">
        <w:t>;</w:t>
      </w:r>
    </w:p>
    <w:p w:rsidR="005D24AA" w:rsidRDefault="007A1E8A" w:rsidP="00484FCC">
      <w:pPr>
        <w:tabs>
          <w:tab w:val="clear" w:pos="1440"/>
          <w:tab w:val="left" w:pos="1098"/>
        </w:tabs>
      </w:pPr>
      <w:r>
        <w:tab/>
        <w:t>(5</w:t>
      </w:r>
      <w:r w:rsidR="006A66AB">
        <w:t>)</w:t>
      </w:r>
      <w:r w:rsidR="006A66AB">
        <w:tab/>
      </w:r>
      <w:r w:rsidR="005D24AA">
        <w:t>permitting a patient with dementia</w:t>
      </w:r>
      <w:r w:rsidR="00717FD5">
        <w:t xml:space="preserve"> or a related disorder</w:t>
      </w:r>
      <w:r w:rsidR="005D24AA">
        <w:t xml:space="preserve"> to have a family member or caregiver accompany the patient throughout his or her stay in the hospital;</w:t>
      </w:r>
      <w:r w:rsidR="006F5F15">
        <w:t xml:space="preserve"> and</w:t>
      </w:r>
    </w:p>
    <w:p w:rsidR="005D24AA" w:rsidRDefault="007A1E8A" w:rsidP="00484FCC">
      <w:pPr>
        <w:tabs>
          <w:tab w:val="clear" w:pos="1440"/>
          <w:tab w:val="left" w:pos="1098"/>
        </w:tabs>
      </w:pPr>
      <w:r>
        <w:tab/>
        <w:t>(6</w:t>
      </w:r>
      <w:r w:rsidR="006A66AB">
        <w:t>)</w:t>
      </w:r>
      <w:r w:rsidR="006A66AB">
        <w:tab/>
      </w:r>
      <w:r w:rsidR="00717FD5">
        <w:t>informing a patient with</w:t>
      </w:r>
      <w:r w:rsidR="005D24AA">
        <w:t xml:space="preserve"> dementia</w:t>
      </w:r>
      <w:r w:rsidR="00717FD5">
        <w:t xml:space="preserve"> or a related disorder</w:t>
      </w:r>
      <w:r w:rsidR="005D24AA">
        <w:t xml:space="preserve"> that the patient is entitled to have</w:t>
      </w:r>
      <w:r>
        <w:t xml:space="preserve"> a</w:t>
      </w:r>
      <w:r w:rsidR="005D24AA">
        <w:t xml:space="preserve"> family member or caregiver accompany the patient throughout his or her stay in the hospital.</w:t>
      </w:r>
    </w:p>
    <w:p w:rsidR="00717FD5" w:rsidRDefault="006A66AB" w:rsidP="00484FCC">
      <w:pPr>
        <w:tabs>
          <w:tab w:val="clear" w:pos="1440"/>
          <w:tab w:val="left" w:pos="1098"/>
        </w:tabs>
      </w:pPr>
      <w:r>
        <w:tab/>
        <w:t>b.</w:t>
      </w:r>
      <w:r>
        <w:tab/>
      </w:r>
      <w:r w:rsidR="00717FD5">
        <w:t>As used in this section, "d</w:t>
      </w:r>
      <w:r w:rsidR="00717FD5" w:rsidRPr="00717FD5">
        <w:t>ementia" means a chronic or persistent disorder of the mental processes due to organic brain disease, for which no curative treatment is available, and marked by memory disorders, changes in personality, deterioration in personal care, impaired reason</w:t>
      </w:r>
      <w:r w:rsidR="00D4732C">
        <w:t>ing ability, and disorientation.</w:t>
      </w:r>
    </w:p>
    <w:p w:rsidR="00484FCC" w:rsidRPr="00D71D68" w:rsidRDefault="00484FCC" w:rsidP="00484FCC"/>
    <w:p w:rsidR="00484FCC" w:rsidRDefault="00484FCC" w:rsidP="00484FCC">
      <w:r>
        <w:tab/>
        <w:t>2.</w:t>
      </w:r>
      <w:r>
        <w:tab/>
        <w:t>The Commissioner of Health shall, in accordance with the "Administrative Procedure Act," P.L.1968, c.410 (C.52:14B-1 et seq.), adopt any rules and regulations as the commissioner deems necessary to carry out the provisions of this act.</w:t>
      </w:r>
    </w:p>
    <w:p w:rsidR="00484FCC" w:rsidRDefault="00484FCC" w:rsidP="00484FCC"/>
    <w:p w:rsidR="00484FCC" w:rsidRPr="00AA7880" w:rsidRDefault="00484FCC" w:rsidP="00484FCC">
      <w:r>
        <w:tab/>
        <w:t>3.</w:t>
      </w:r>
      <w:r>
        <w:tab/>
        <w:t>This act shall take effect on the first day of the seventh month next following the date of enactment, but the Commissioner of Health may take such anticipatory administrative action in advance thereof as shall be necessary for the implementation of this act.</w:t>
      </w:r>
    </w:p>
    <w:p w:rsidR="00484FCC" w:rsidRDefault="00484FCC" w:rsidP="0070152F"/>
    <w:p w:rsidR="00686AEB" w:rsidRPr="00CE7BD8" w:rsidRDefault="00686AEB" w:rsidP="00686AEB"/>
    <w:p w:rsidR="00686AEB" w:rsidRPr="00AA7880" w:rsidRDefault="00686AEB" w:rsidP="00686AEB">
      <w:pPr>
        <w:jc w:val="center"/>
      </w:pPr>
      <w:r w:rsidRPr="00D71D68">
        <w:t>STATEMENT</w:t>
      </w:r>
    </w:p>
    <w:p w:rsidR="00686AEB" w:rsidRDefault="00686AEB" w:rsidP="00686AEB"/>
    <w:p w:rsidR="00717FD5" w:rsidRDefault="00717FD5" w:rsidP="00686AEB">
      <w:r>
        <w:tab/>
        <w:t xml:space="preserve">This bill </w:t>
      </w:r>
      <w:r w:rsidR="00617954">
        <w:t>e</w:t>
      </w:r>
      <w:r w:rsidR="00617954" w:rsidRPr="00617954">
        <w:t>stablishes protocols for treating emergency room patients with dementia.</w:t>
      </w:r>
    </w:p>
    <w:p w:rsidR="007A1E8A" w:rsidRDefault="00717FD5" w:rsidP="007A1E8A">
      <w:r>
        <w:tab/>
        <w:t>Under the bill,</w:t>
      </w:r>
      <w:r w:rsidR="007A1E8A">
        <w:t xml:space="preserve"> the Commissioner of Health is to establish protocols for employees of hospitals to follow when treating an emergency room patient with dementia. </w:t>
      </w:r>
    </w:p>
    <w:p w:rsidR="007A1E8A" w:rsidRDefault="006A66AB" w:rsidP="007A1E8A">
      <w:r>
        <w:lastRenderedPageBreak/>
        <w:tab/>
      </w:r>
      <w:r w:rsidR="007A1E8A">
        <w:t>The protocols are to include, at a minimum: (1) guidelines for identifying a patient who has dementia or a related disorder; (2) guidelines for communicating with a patient who has dementia or a related disorder; (3) guidelines for caring for a patient with dementia or a related disorder who has become confused or disoriented; (4) ensuring hospital staff are informed of which patients have been identified as having dementia or a related disorder; (5) permitting a patient with dementia or a related disorder to have a family member or caregiver accompany the patient throughout his or her stay in the hospital; and (6) informing a patient with dementia or a related disorder that the patient is entitled to have a family member or caregiver accompany the patient throughout his or her stay in the hospital.</w:t>
      </w:r>
    </w:p>
    <w:p w:rsidR="00717FD5" w:rsidRDefault="007A1E8A" w:rsidP="00617954">
      <w:r>
        <w:tab/>
        <w:t>The bill defines "dementia" to mean a chronic or persistent disorder of the mental processes due to organic brain disease, for which no curative treatment is available, and marked by memory disorders, changes in personality, deterioration in personal care, impaired reason</w:t>
      </w:r>
      <w:r w:rsidR="00D4732C">
        <w:t>ing ability, and disorientation.</w:t>
      </w:r>
    </w:p>
    <w:sectPr w:rsidR="00717FD5" w:rsidSect="008626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329" w:rsidRDefault="00BF7329">
      <w:r>
        <w:separator/>
      </w:r>
    </w:p>
  </w:endnote>
  <w:endnote w:type="continuationSeparator" w:id="0">
    <w:p w:rsidR="00BF7329" w:rsidRDefault="00BF7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B94" w:rsidRDefault="00476B94" w:rsidP="00476B94">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901" w:rsidRDefault="009639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329" w:rsidRDefault="00BF7329">
      <w:r>
        <w:separator/>
      </w:r>
    </w:p>
  </w:footnote>
  <w:footnote w:type="continuationSeparator" w:id="0">
    <w:p w:rsidR="00BF7329" w:rsidRDefault="00BF7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2654" w:rsidRDefault="00862654" w:rsidP="00862654">
    <w:pPr>
      <w:pStyle w:val="bpuHeadSpon"/>
    </w:pPr>
    <w:r w:rsidRPr="00862654">
      <w:rPr>
        <w:rStyle w:val="bpuHeadSponChar"/>
      </w:rPr>
      <w:t>A4443</w:t>
    </w:r>
    <w:r>
      <w:t xml:space="preserve"> VAINIERI HUTTLE</w:t>
    </w:r>
    <w:r w:rsidR="00E44BB3">
      <w:t xml:space="preserve">, </w:t>
    </w:r>
    <w:r w:rsidR="00E44BB3">
      <w:t>BENSON</w:t>
    </w:r>
  </w:p>
  <w:p w:rsidR="00862654" w:rsidRDefault="00862654" w:rsidP="00862654">
    <w:pPr>
      <w:pStyle w:val="bpuHeadSpon"/>
    </w:pPr>
    <w:r>
      <w:fldChar w:fldCharType="begin"/>
    </w:r>
    <w:r>
      <w:instrText xml:space="preserve"> PAGE  \* MERGEFORMAT </w:instrText>
    </w:r>
    <w:r>
      <w:fldChar w:fldCharType="separate"/>
    </w:r>
    <w:r w:rsidR="009806E5">
      <w:rPr>
        <w:noProof/>
      </w:rPr>
      <w:t>3</w:t>
    </w:r>
    <w:r>
      <w:fldChar w:fldCharType="end"/>
    </w:r>
  </w:p>
  <w:p w:rsidR="00862654" w:rsidRDefault="00862654" w:rsidP="008626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654" w:rsidRDefault="00862654" w:rsidP="00862654">
    <w:pPr>
      <w:pStyle w:val="bpuHeadSpon"/>
    </w:pPr>
    <w:r w:rsidRPr="00862654">
      <w:rPr>
        <w:rStyle w:val="bpuHeadSponChar"/>
      </w:rPr>
      <w:t>A4443</w:t>
    </w:r>
    <w:r>
      <w:t xml:space="preserve"> VAINIERI HUTTLE</w:t>
    </w:r>
    <w:r w:rsidR="00E44BB3">
      <w:t xml:space="preserve">, </w:t>
    </w:r>
    <w:r w:rsidR="00E44BB3">
      <w:t>BENSON</w:t>
    </w:r>
  </w:p>
  <w:p w:rsidR="00862654" w:rsidRDefault="00862654" w:rsidP="00862654">
    <w:pPr>
      <w:pStyle w:val="bpuHeadSpon"/>
    </w:pPr>
    <w:r>
      <w:fldChar w:fldCharType="begin"/>
    </w:r>
    <w:r>
      <w:instrText xml:space="preserve"> PAGE  \* MERGEFORMAT </w:instrText>
    </w:r>
    <w:r>
      <w:fldChar w:fldCharType="separate"/>
    </w:r>
    <w:r w:rsidR="009806E5">
      <w:rPr>
        <w:noProof/>
      </w:rPr>
      <w:t>2</w:t>
    </w:r>
    <w:r>
      <w:fldChar w:fldCharType="end"/>
    </w:r>
  </w:p>
  <w:p w:rsidR="00862654" w:rsidRDefault="00862654" w:rsidP="008626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A5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61D"/>
    <w:rsid w:val="004704A8"/>
    <w:rsid w:val="00471102"/>
    <w:rsid w:val="00471F18"/>
    <w:rsid w:val="00476B94"/>
    <w:rsid w:val="004828AB"/>
    <w:rsid w:val="00484144"/>
    <w:rsid w:val="00484C19"/>
    <w:rsid w:val="00484FCC"/>
    <w:rsid w:val="00485866"/>
    <w:rsid w:val="00492076"/>
    <w:rsid w:val="00493B1D"/>
    <w:rsid w:val="00497037"/>
    <w:rsid w:val="004A3009"/>
    <w:rsid w:val="004A6940"/>
    <w:rsid w:val="004A77A4"/>
    <w:rsid w:val="004C742C"/>
    <w:rsid w:val="004E1F3E"/>
    <w:rsid w:val="004F21BD"/>
    <w:rsid w:val="004F439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4AA"/>
    <w:rsid w:val="005E017C"/>
    <w:rsid w:val="005E50C6"/>
    <w:rsid w:val="005F2A97"/>
    <w:rsid w:val="005F399B"/>
    <w:rsid w:val="006019F8"/>
    <w:rsid w:val="00605B20"/>
    <w:rsid w:val="0061156F"/>
    <w:rsid w:val="00613FF5"/>
    <w:rsid w:val="006155A8"/>
    <w:rsid w:val="00617954"/>
    <w:rsid w:val="00621B94"/>
    <w:rsid w:val="00626239"/>
    <w:rsid w:val="00635316"/>
    <w:rsid w:val="00635449"/>
    <w:rsid w:val="006378C5"/>
    <w:rsid w:val="00645E6A"/>
    <w:rsid w:val="00665CBC"/>
    <w:rsid w:val="00667A5C"/>
    <w:rsid w:val="00677316"/>
    <w:rsid w:val="00686AEB"/>
    <w:rsid w:val="006A66AB"/>
    <w:rsid w:val="006B7897"/>
    <w:rsid w:val="006B7FA7"/>
    <w:rsid w:val="006C086A"/>
    <w:rsid w:val="006C21C1"/>
    <w:rsid w:val="006C7327"/>
    <w:rsid w:val="006D00E5"/>
    <w:rsid w:val="006D791B"/>
    <w:rsid w:val="006E21DF"/>
    <w:rsid w:val="006E2895"/>
    <w:rsid w:val="006F02C4"/>
    <w:rsid w:val="006F180D"/>
    <w:rsid w:val="006F4334"/>
    <w:rsid w:val="006F47AF"/>
    <w:rsid w:val="006F5F15"/>
    <w:rsid w:val="006F6B8A"/>
    <w:rsid w:val="0070152F"/>
    <w:rsid w:val="00707CD3"/>
    <w:rsid w:val="00716BB9"/>
    <w:rsid w:val="00717FD5"/>
    <w:rsid w:val="007256D1"/>
    <w:rsid w:val="007265F5"/>
    <w:rsid w:val="007279FD"/>
    <w:rsid w:val="007502CB"/>
    <w:rsid w:val="00752D79"/>
    <w:rsid w:val="00752E20"/>
    <w:rsid w:val="00756EDE"/>
    <w:rsid w:val="00781B4D"/>
    <w:rsid w:val="007824BF"/>
    <w:rsid w:val="00783B8D"/>
    <w:rsid w:val="00794B94"/>
    <w:rsid w:val="00794BD4"/>
    <w:rsid w:val="007A1E8A"/>
    <w:rsid w:val="007A2F73"/>
    <w:rsid w:val="007A3061"/>
    <w:rsid w:val="007A5A0B"/>
    <w:rsid w:val="007C0E14"/>
    <w:rsid w:val="007C7DE4"/>
    <w:rsid w:val="007D40CB"/>
    <w:rsid w:val="007D4AF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654"/>
    <w:rsid w:val="00866563"/>
    <w:rsid w:val="00867AC2"/>
    <w:rsid w:val="0087056E"/>
    <w:rsid w:val="00875402"/>
    <w:rsid w:val="00884D51"/>
    <w:rsid w:val="008916EC"/>
    <w:rsid w:val="00891E4F"/>
    <w:rsid w:val="008A31C5"/>
    <w:rsid w:val="008A4F9A"/>
    <w:rsid w:val="008B2850"/>
    <w:rsid w:val="008C3B69"/>
    <w:rsid w:val="008C564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901"/>
    <w:rsid w:val="00963A46"/>
    <w:rsid w:val="00966A3E"/>
    <w:rsid w:val="00971493"/>
    <w:rsid w:val="00971AD9"/>
    <w:rsid w:val="00973069"/>
    <w:rsid w:val="00973523"/>
    <w:rsid w:val="009806E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BD8"/>
    <w:rsid w:val="00AA6197"/>
    <w:rsid w:val="00AA6C70"/>
    <w:rsid w:val="00AB16FD"/>
    <w:rsid w:val="00AB4813"/>
    <w:rsid w:val="00AC238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329"/>
    <w:rsid w:val="00C04F4D"/>
    <w:rsid w:val="00C12E48"/>
    <w:rsid w:val="00C13D14"/>
    <w:rsid w:val="00C15F53"/>
    <w:rsid w:val="00C20EF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9F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32C"/>
    <w:rsid w:val="00D500E9"/>
    <w:rsid w:val="00D507BC"/>
    <w:rsid w:val="00D6090A"/>
    <w:rsid w:val="00D62FA3"/>
    <w:rsid w:val="00D63B6F"/>
    <w:rsid w:val="00D64A90"/>
    <w:rsid w:val="00D91A1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BB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A50690"/>
  <w15:docId w15:val="{AE2155F0-125B-438D-90ED-07D8112C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2654"/>
  </w:style>
  <w:style w:type="paragraph" w:styleId="BalloonText">
    <w:name w:val="Balloon Text"/>
    <w:basedOn w:val="Normal"/>
    <w:link w:val="BalloonTextChar"/>
    <w:semiHidden/>
    <w:unhideWhenUsed/>
    <w:rsid w:val="006F02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02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588</Words>
  <Characters>3162</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A4443</vt:lpstr>
    </vt:vector>
  </TitlesOfParts>
  <Manager>R230</Manager>
  <Company>NJ Office of Legislative Services</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A4443</dc:title>
  <dc:subject>Health</dc:subject>
  <dc:creator>Assemblywoman  VAINIERI HUTTLE</dc:creator>
  <cp:keywords>A4443|3|HS |263|285|285|N|0|</cp:keywords>
  <dc:description>INTRODUCED JULY 23, 2020</dc:description>
  <cp:lastModifiedBy>Todaro, Vivian</cp:lastModifiedBy>
  <cp:revision>2</cp:revision>
  <cp:lastPrinted>2020-08-03T15:08:00Z</cp:lastPrinted>
  <dcterms:created xsi:type="dcterms:W3CDTF">2020-08-03T15:08:00Z</dcterms:created>
  <dcterms:modified xsi:type="dcterms:W3CDTF">2020-08-03T15:08:00Z</dcterms:modified>
  <cp:category>s.1-C.26:2H-5.36; s.2-T&amp;E; s.3-eff.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