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579F" w:rsidRDefault="00D3579F" w:rsidP="00D3579F">
      <w:pPr>
        <w:pStyle w:val="bpuReprint"/>
      </w:pPr>
      <w:bookmarkStart w:id="0" w:name="bpuFrontPg"/>
      <w:bookmarkEnd w:id="0"/>
      <w:r>
        <w:t>[First Reprint]</w:t>
      </w:r>
    </w:p>
    <w:p w:rsidR="0017776B" w:rsidRDefault="0017776B" w:rsidP="0017776B">
      <w:pPr>
        <w:pStyle w:val="bpuBill"/>
      </w:pPr>
      <w:r>
        <w:t xml:space="preserve">ASSEMBLY, No. 4454 </w:t>
      </w:r>
    </w:p>
    <w:p w:rsidR="0017776B" w:rsidRPr="009D38FF" w:rsidRDefault="0017776B" w:rsidP="0017776B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65558656" r:id="rId8"/>
        </w:object>
      </w:r>
    </w:p>
    <w:p w:rsidR="0017776B" w:rsidRDefault="0017776B" w:rsidP="0017776B">
      <w:pPr>
        <w:pStyle w:val="bpuState"/>
      </w:pPr>
      <w:r>
        <w:t>STATE OF NEW JERSEY</w:t>
      </w:r>
    </w:p>
    <w:p w:rsidR="0017776B" w:rsidRDefault="0017776B" w:rsidP="0017776B">
      <w:pPr>
        <w:pStyle w:val="bpuLegislature"/>
      </w:pPr>
      <w:r>
        <w:t>219th LEGISLATURE</w:t>
      </w:r>
    </w:p>
    <w:p w:rsidR="0017776B" w:rsidRDefault="0017776B" w:rsidP="0017776B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65558657" r:id="rId9"/>
        </w:object>
      </w:r>
      <w:r>
        <w:t xml:space="preserve">  </w:t>
      </w:r>
    </w:p>
    <w:p w:rsidR="0017776B" w:rsidRDefault="0017776B" w:rsidP="0017776B">
      <w:pPr>
        <w:pStyle w:val="bpuIntro"/>
      </w:pPr>
      <w:r>
        <w:t>INTRODUCED JULY 27, 2020</w:t>
      </w:r>
    </w:p>
    <w:p w:rsidR="0017776B" w:rsidRDefault="0017776B" w:rsidP="0017776B">
      <w:pPr>
        <w:pStyle w:val="bpuIntro"/>
      </w:pPr>
    </w:p>
    <w:p w:rsidR="0017776B" w:rsidRDefault="0017776B" w:rsidP="0017776B">
      <w:pPr>
        <w:pStyle w:val="bpuIntro"/>
        <w:sectPr w:rsidR="0017776B" w:rsidSect="00A25DE6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17776B" w:rsidRDefault="0017776B" w:rsidP="0017776B">
      <w:pPr>
        <w:pStyle w:val="bpuIntro"/>
      </w:pPr>
    </w:p>
    <w:p w:rsidR="0017776B" w:rsidRDefault="0017776B" w:rsidP="0017776B">
      <w:pPr>
        <w:pStyle w:val="bpuSponsor"/>
      </w:pPr>
      <w:r>
        <w:t>Sponsored by:</w:t>
      </w:r>
    </w:p>
    <w:p w:rsidR="0017776B" w:rsidRDefault="0017776B" w:rsidP="0017776B">
      <w:pPr>
        <w:pStyle w:val="bpuSponsor"/>
      </w:pPr>
      <w:r>
        <w:t>Assemblywoman  CAROL A. MURPHY</w:t>
      </w:r>
    </w:p>
    <w:p w:rsidR="0017776B" w:rsidRDefault="0017776B" w:rsidP="0017776B">
      <w:pPr>
        <w:pStyle w:val="bpuSponsor"/>
      </w:pPr>
      <w:r>
        <w:t>District 7 (Burlington)</w:t>
      </w:r>
    </w:p>
    <w:p w:rsidR="0017776B" w:rsidRDefault="00581572" w:rsidP="00581572">
      <w:pPr>
        <w:pStyle w:val="bpuSponsor"/>
      </w:pPr>
      <w:r>
        <w:t>Assemblywoman  VERLINA REYNOLDS-JACKSON</w:t>
      </w:r>
    </w:p>
    <w:p w:rsidR="00581572" w:rsidRDefault="00581572" w:rsidP="00581572">
      <w:pPr>
        <w:pStyle w:val="bpuSponsor"/>
      </w:pPr>
      <w:r>
        <w:t>District 15 (Hunterdon and Mercer)</w:t>
      </w:r>
    </w:p>
    <w:p w:rsidR="00581572" w:rsidRDefault="00A25DE6" w:rsidP="00A25DE6">
      <w:pPr>
        <w:pStyle w:val="bpuSponsor"/>
      </w:pPr>
      <w:r>
        <w:t>Assemblyman  ANTHONY S. VERRELLI</w:t>
      </w:r>
    </w:p>
    <w:p w:rsidR="00A25DE6" w:rsidRDefault="00A25DE6" w:rsidP="00A25DE6">
      <w:pPr>
        <w:pStyle w:val="bpuSponsor"/>
      </w:pPr>
      <w:r>
        <w:t>District 15 (Hunterdon and Mercer)</w:t>
      </w:r>
    </w:p>
    <w:p w:rsidR="00A25DE6" w:rsidRPr="00A25DE6" w:rsidRDefault="00A25DE6" w:rsidP="00A25DE6">
      <w:pPr>
        <w:pStyle w:val="bpuSponsor"/>
      </w:pPr>
    </w:p>
    <w:p w:rsidR="005664F9" w:rsidRDefault="00D17C98" w:rsidP="00D17C98">
      <w:pPr>
        <w:pStyle w:val="bpuSponsor"/>
      </w:pPr>
      <w:r>
        <w:t>Co-Sponsored by:</w:t>
      </w:r>
    </w:p>
    <w:p w:rsidR="00D17C98" w:rsidRPr="00D17C98" w:rsidRDefault="00D17C98" w:rsidP="00D17C98">
      <w:pPr>
        <w:pStyle w:val="bpuSponsor"/>
      </w:pPr>
      <w:r w:rsidRPr="00D17C98">
        <w:t xml:space="preserve">Assemblywomen </w:t>
      </w:r>
      <w:proofErr w:type="spellStart"/>
      <w:r w:rsidRPr="00D17C98">
        <w:t>Vainieri</w:t>
      </w:r>
      <w:proofErr w:type="spellEnd"/>
      <w:r w:rsidRPr="00D17C98">
        <w:t xml:space="preserve"> </w:t>
      </w:r>
      <w:proofErr w:type="spellStart"/>
      <w:r w:rsidRPr="00D17C98">
        <w:t>Huttle</w:t>
      </w:r>
      <w:proofErr w:type="spellEnd"/>
      <w:r w:rsidRPr="00D17C98">
        <w:t xml:space="preserve">, McKnight, </w:t>
      </w:r>
      <w:proofErr w:type="spellStart"/>
      <w:r w:rsidRPr="00D17C98">
        <w:t>Jasey</w:t>
      </w:r>
      <w:proofErr w:type="spellEnd"/>
      <w:r w:rsidRPr="00D17C98">
        <w:t xml:space="preserve">, </w:t>
      </w:r>
      <w:proofErr w:type="spellStart"/>
      <w:r w:rsidRPr="00D17C98">
        <w:t>Lampitt</w:t>
      </w:r>
      <w:proofErr w:type="spellEnd"/>
      <w:r w:rsidRPr="00D17C98">
        <w:t xml:space="preserve">, Assemblyman </w:t>
      </w:r>
      <w:proofErr w:type="spellStart"/>
      <w:r w:rsidRPr="00D17C98">
        <w:t>Wimberly</w:t>
      </w:r>
      <w:proofErr w:type="spellEnd"/>
      <w:r w:rsidRPr="00D17C98">
        <w:t>, Assemblywomen Lopez, Timberlake, Carter, Swain and Assemblyman Tully</w:t>
      </w:r>
    </w:p>
    <w:p w:rsidR="005664F9" w:rsidRDefault="005664F9" w:rsidP="005664F9"/>
    <w:p w:rsidR="00D17C98" w:rsidRPr="005664F9" w:rsidRDefault="00D17C98" w:rsidP="005664F9">
      <w:bookmarkStart w:id="1" w:name="_GoBack"/>
      <w:bookmarkEnd w:id="1"/>
    </w:p>
    <w:p w:rsidR="0017776B" w:rsidRDefault="0017776B" w:rsidP="0017776B">
      <w:pPr>
        <w:pStyle w:val="bpuSponsor"/>
      </w:pPr>
    </w:p>
    <w:p w:rsidR="0017776B" w:rsidRDefault="0017776B" w:rsidP="0017776B">
      <w:pPr>
        <w:pStyle w:val="bpuSponsor"/>
      </w:pPr>
    </w:p>
    <w:p w:rsidR="0017776B" w:rsidRDefault="0017776B" w:rsidP="0017776B">
      <w:pPr>
        <w:pStyle w:val="bpuSponsor"/>
      </w:pPr>
      <w:r>
        <w:t>SYNOPSIS</w:t>
      </w:r>
    </w:p>
    <w:p w:rsidR="0017776B" w:rsidRDefault="00D3579F" w:rsidP="0017776B">
      <w:pPr>
        <w:pStyle w:val="bpuNormText"/>
      </w:pPr>
      <w:r>
        <w:tab/>
        <w:t>Requires school districts to include instruction on diversity and inclusion as part of implementation of New Jersey Student Learning Standards.</w:t>
      </w:r>
    </w:p>
    <w:p w:rsidR="0017776B" w:rsidRDefault="0017776B" w:rsidP="0017776B">
      <w:pPr>
        <w:pStyle w:val="bpuNormText"/>
      </w:pPr>
    </w:p>
    <w:p w:rsidR="0017776B" w:rsidRDefault="0017776B" w:rsidP="0017776B">
      <w:pPr>
        <w:pStyle w:val="bpuSponsor"/>
      </w:pPr>
      <w:r>
        <w:t xml:space="preserve">CURRENT VERSION OF TEXT </w:t>
      </w:r>
    </w:p>
    <w:p w:rsidR="0017776B" w:rsidRDefault="00D3579F" w:rsidP="0017776B">
      <w:pPr>
        <w:pStyle w:val="bpuNormText"/>
      </w:pPr>
      <w:r>
        <w:tab/>
        <w:t>As reported by the Assembly Education Committee on October 22, 2020, with amendments.</w:t>
      </w:r>
    </w:p>
    <w:p w:rsidR="0017776B" w:rsidRDefault="0017776B" w:rsidP="0017776B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17776B" w:rsidRDefault="0017776B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17776B" w:rsidSect="0017776B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E76BCA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104989" w:rsidRPr="00104989">
        <w:t>concerning diversity and inclusion instruction in school districts and supplementing chapter 35 of Title 18A of the New Jersey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E76BCA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E76BCA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D3579F" w:rsidRPr="00D3579F" w:rsidRDefault="00D3579F" w:rsidP="00D3579F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</w:pPr>
      <w:r w:rsidRPr="00D3579F">
        <w:rPr>
          <w:spacing w:val="0"/>
        </w:rPr>
        <w:tab/>
      </w:r>
      <w:r w:rsidRPr="00D3579F">
        <w:t>1.</w:t>
      </w:r>
      <w:r w:rsidRPr="00D3579F">
        <w:tab/>
        <w:t xml:space="preserve">a.  Beginning in the 2021-2022 school year, each school district shall incorporate instruction on diversity and inclusion </w:t>
      </w:r>
      <w:r w:rsidRPr="00D3579F">
        <w:rPr>
          <w:rFonts w:ascii="Albertus Extra Bold" w:hAnsi="Albertus Extra Bold"/>
          <w:b/>
          <w:vertAlign w:val="superscript"/>
        </w:rPr>
        <w:t>1</w:t>
      </w:r>
      <w:r w:rsidRPr="00D3579F">
        <w:rPr>
          <w:rFonts w:ascii="Albertus Extra Bold" w:hAnsi="Albertus Extra Bold"/>
          <w:b/>
        </w:rPr>
        <w:t>[</w:t>
      </w:r>
      <w:r w:rsidRPr="00D3579F">
        <w:t>into</w:t>
      </w:r>
      <w:r w:rsidRPr="00D3579F">
        <w:rPr>
          <w:rFonts w:ascii="Albertus Extra Bold" w:hAnsi="Albertus Extra Bold"/>
          <w:b/>
        </w:rPr>
        <w:t>]</w:t>
      </w:r>
      <w:r w:rsidRPr="00D3579F">
        <w:rPr>
          <w:spacing w:val="0"/>
        </w:rPr>
        <w:t xml:space="preserve"> </w:t>
      </w:r>
      <w:r w:rsidRPr="00D3579F">
        <w:rPr>
          <w:spacing w:val="0"/>
          <w:u w:val="single"/>
        </w:rPr>
        <w:t>in an appropriate place in</w:t>
      </w:r>
      <w:r w:rsidRPr="00D3579F">
        <w:rPr>
          <w:rFonts w:ascii="Albertus Extra Bold" w:hAnsi="Albertus Extra Bold"/>
          <w:b/>
          <w:vertAlign w:val="superscript"/>
        </w:rPr>
        <w:t>1</w:t>
      </w:r>
      <w:r w:rsidRPr="00D3579F">
        <w:rPr>
          <w:spacing w:val="0"/>
        </w:rPr>
        <w:t xml:space="preserve"> </w:t>
      </w:r>
      <w:r w:rsidRPr="00D3579F">
        <w:t xml:space="preserve">the curriculum </w:t>
      </w:r>
      <w:r w:rsidRPr="00D3579F">
        <w:rPr>
          <w:rFonts w:ascii="Albertus Extra Bold" w:hAnsi="Albertus Extra Bold"/>
          <w:b/>
          <w:vertAlign w:val="superscript"/>
        </w:rPr>
        <w:t>1</w:t>
      </w:r>
      <w:r w:rsidRPr="00D3579F">
        <w:rPr>
          <w:rFonts w:ascii="Albertus Extra Bold" w:hAnsi="Albertus Extra Bold"/>
          <w:b/>
        </w:rPr>
        <w:t>[</w:t>
      </w:r>
      <w:r w:rsidRPr="00D3579F">
        <w:t>for</w:t>
      </w:r>
      <w:r w:rsidRPr="00D3579F">
        <w:rPr>
          <w:rFonts w:ascii="Albertus Extra Bold" w:hAnsi="Albertus Extra Bold"/>
          <w:b/>
        </w:rPr>
        <w:t>]</w:t>
      </w:r>
      <w:r w:rsidRPr="00D3579F">
        <w:rPr>
          <w:spacing w:val="0"/>
        </w:rPr>
        <w:t xml:space="preserve"> </w:t>
      </w:r>
      <w:r w:rsidRPr="00D3579F">
        <w:rPr>
          <w:spacing w:val="0"/>
          <w:u w:val="single"/>
        </w:rPr>
        <w:t>of</w:t>
      </w:r>
      <w:r w:rsidRPr="00D3579F">
        <w:rPr>
          <w:rFonts w:ascii="Albertus Extra Bold" w:hAnsi="Albertus Extra Bold"/>
          <w:b/>
          <w:vertAlign w:val="superscript"/>
        </w:rPr>
        <w:t>1</w:t>
      </w:r>
      <w:r w:rsidRPr="00D3579F">
        <w:t xml:space="preserve"> students in grades 9 through 12 as part of the district’s implementation of the New Jersey Student Learning Standards </w:t>
      </w:r>
      <w:r w:rsidRPr="00D3579F">
        <w:rPr>
          <w:rFonts w:ascii="Albertus Extra Bold" w:hAnsi="Albertus Extra Bold"/>
          <w:b/>
          <w:vertAlign w:val="superscript"/>
        </w:rPr>
        <w:t>1</w:t>
      </w:r>
      <w:r w:rsidRPr="00D3579F">
        <w:rPr>
          <w:rFonts w:ascii="Albertus Extra Bold" w:hAnsi="Albertus Extra Bold"/>
          <w:b/>
        </w:rPr>
        <w:t>[</w:t>
      </w:r>
      <w:r w:rsidRPr="00D3579F">
        <w:t>in Comprehensive Health and Physical Education</w:t>
      </w:r>
      <w:r w:rsidRPr="00D3579F">
        <w:rPr>
          <w:rFonts w:ascii="Albertus Extra Bold" w:hAnsi="Albertus Extra Bold"/>
          <w:b/>
        </w:rPr>
        <w:t>]</w:t>
      </w:r>
      <w:r w:rsidRPr="00D3579F">
        <w:rPr>
          <w:rFonts w:ascii="Albertus Extra Bold" w:hAnsi="Albertus Extra Bold"/>
          <w:b/>
          <w:vertAlign w:val="superscript"/>
        </w:rPr>
        <w:t>1</w:t>
      </w:r>
      <w:r w:rsidRPr="00D3579F">
        <w:t>.</w:t>
      </w:r>
    </w:p>
    <w:p w:rsidR="00D3579F" w:rsidRPr="00D3579F" w:rsidRDefault="00D3579F" w:rsidP="00D3579F">
      <w:r w:rsidRPr="00D3579F">
        <w:tab/>
        <w:t>b.</w:t>
      </w:r>
      <w:r w:rsidRPr="00D3579F">
        <w:tab/>
        <w:t>The instruction shall:</w:t>
      </w:r>
    </w:p>
    <w:p w:rsidR="00D3579F" w:rsidRPr="00D3579F" w:rsidRDefault="00D3579F" w:rsidP="00D3579F">
      <w:pPr>
        <w:rPr>
          <w:u w:val="single"/>
        </w:rPr>
      </w:pPr>
      <w:r w:rsidRPr="00D3579F">
        <w:tab/>
        <w:t>(1)</w:t>
      </w:r>
      <w:r w:rsidRPr="00D3579F">
        <w:tab/>
        <w:t xml:space="preserve">highlight and promote diversity </w:t>
      </w:r>
      <w:r w:rsidRPr="00D3579F">
        <w:rPr>
          <w:rFonts w:ascii="Albertus Extra Bold" w:hAnsi="Albertus Extra Bold"/>
          <w:b/>
          <w:vertAlign w:val="superscript"/>
        </w:rPr>
        <w:t>1</w:t>
      </w:r>
      <w:r w:rsidRPr="00D3579F">
        <w:rPr>
          <w:spacing w:val="0"/>
          <w:u w:val="single"/>
        </w:rPr>
        <w:t>, including economic diversity</w:t>
      </w:r>
      <w:r w:rsidRPr="00D3579F">
        <w:rPr>
          <w:rFonts w:ascii="Albertus Extra Bold" w:hAnsi="Albertus Extra Bold"/>
          <w:b/>
          <w:vertAlign w:val="superscript"/>
        </w:rPr>
        <w:t>1</w:t>
      </w:r>
      <w:r w:rsidRPr="00D3579F">
        <w:t>, equity, inclusion, tolerance</w:t>
      </w:r>
      <w:r w:rsidRPr="00D3579F">
        <w:rPr>
          <w:rFonts w:ascii="Albertus Extra Bold" w:hAnsi="Albertus Extra Bold"/>
          <w:b/>
          <w:vertAlign w:val="superscript"/>
        </w:rPr>
        <w:t>1</w:t>
      </w:r>
      <w:r w:rsidRPr="00D3579F">
        <w:rPr>
          <w:spacing w:val="0"/>
          <w:u w:val="single"/>
        </w:rPr>
        <w:t>,</w:t>
      </w:r>
      <w:r w:rsidRPr="00D3579F">
        <w:rPr>
          <w:rFonts w:ascii="Albertus Extra Bold" w:hAnsi="Albertus Extra Bold"/>
          <w:b/>
          <w:vertAlign w:val="superscript"/>
        </w:rPr>
        <w:t>1</w:t>
      </w:r>
      <w:r w:rsidRPr="00D3579F">
        <w:t xml:space="preserve"> and belonging </w:t>
      </w:r>
      <w:r w:rsidRPr="00D3579F">
        <w:rPr>
          <w:rFonts w:ascii="Albertus Extra Bold" w:hAnsi="Albertus Extra Bold"/>
          <w:b/>
          <w:vertAlign w:val="superscript"/>
        </w:rPr>
        <w:t>1</w:t>
      </w:r>
      <w:r w:rsidRPr="00D3579F">
        <w:rPr>
          <w:rFonts w:ascii="Albertus Extra Bold" w:hAnsi="Albertus Extra Bold"/>
          <w:b/>
        </w:rPr>
        <w:t>[</w:t>
      </w:r>
      <w:r w:rsidRPr="00D3579F">
        <w:t>on topics including:</w:t>
      </w:r>
      <w:r w:rsidRPr="00D3579F">
        <w:rPr>
          <w:rFonts w:ascii="Albertus Extra Bold" w:hAnsi="Albertus Extra Bold"/>
          <w:b/>
        </w:rPr>
        <w:t>]</w:t>
      </w:r>
      <w:r w:rsidRPr="00D3579F">
        <w:rPr>
          <w:spacing w:val="0"/>
        </w:rPr>
        <w:t xml:space="preserve"> </w:t>
      </w:r>
      <w:r w:rsidRPr="00D3579F">
        <w:rPr>
          <w:spacing w:val="0"/>
          <w:u w:val="single"/>
        </w:rPr>
        <w:t>in connection with</w:t>
      </w:r>
      <w:r w:rsidRPr="00D3579F">
        <w:rPr>
          <w:rFonts w:ascii="Albertus Extra Bold" w:hAnsi="Albertus Extra Bold"/>
          <w:b/>
          <w:vertAlign w:val="superscript"/>
        </w:rPr>
        <w:t>1</w:t>
      </w:r>
      <w:r w:rsidRPr="00D3579F">
        <w:t xml:space="preserve"> gender and sexual orientation</w:t>
      </w:r>
      <w:r w:rsidRPr="00D3579F">
        <w:rPr>
          <w:rFonts w:ascii="Albertus Extra Bold" w:hAnsi="Albertus Extra Bold"/>
          <w:b/>
          <w:vertAlign w:val="superscript"/>
        </w:rPr>
        <w:t>1</w:t>
      </w:r>
      <w:r w:rsidRPr="00D3579F">
        <w:rPr>
          <w:rFonts w:ascii="Albertus Extra Bold" w:hAnsi="Albertus Extra Bold"/>
          <w:b/>
        </w:rPr>
        <w:t>[</w:t>
      </w:r>
      <w:r w:rsidRPr="00D3579F">
        <w:t>;</w:t>
      </w:r>
      <w:r w:rsidRPr="00D3579F">
        <w:rPr>
          <w:rFonts w:ascii="Albertus Extra Bold" w:hAnsi="Albertus Extra Bold"/>
          <w:b/>
        </w:rPr>
        <w:t>]</w:t>
      </w:r>
      <w:r w:rsidRPr="00D3579F">
        <w:t xml:space="preserve"> </w:t>
      </w:r>
      <w:r w:rsidRPr="00D3579F">
        <w:rPr>
          <w:u w:val="single"/>
        </w:rPr>
        <w:t>,</w:t>
      </w:r>
      <w:r w:rsidRPr="00D3579F">
        <w:rPr>
          <w:rFonts w:ascii="Albertus Extra Bold" w:hAnsi="Albertus Extra Bold"/>
          <w:b/>
          <w:vertAlign w:val="superscript"/>
        </w:rPr>
        <w:t>1</w:t>
      </w:r>
      <w:r w:rsidRPr="00D3579F">
        <w:rPr>
          <w:spacing w:val="0"/>
        </w:rPr>
        <w:t xml:space="preserve"> </w:t>
      </w:r>
      <w:r w:rsidRPr="00D3579F">
        <w:t>race and ethnicity</w:t>
      </w:r>
      <w:r w:rsidRPr="00D3579F">
        <w:rPr>
          <w:rFonts w:ascii="Albertus Extra Bold" w:hAnsi="Albertus Extra Bold"/>
          <w:b/>
          <w:vertAlign w:val="superscript"/>
        </w:rPr>
        <w:t>1</w:t>
      </w:r>
      <w:r w:rsidRPr="00D3579F">
        <w:rPr>
          <w:rFonts w:ascii="Albertus Extra Bold" w:hAnsi="Albertus Extra Bold"/>
          <w:b/>
        </w:rPr>
        <w:t>[</w:t>
      </w:r>
      <w:r w:rsidRPr="00D3579F">
        <w:t>;</w:t>
      </w:r>
      <w:r w:rsidRPr="00D3579F">
        <w:rPr>
          <w:rFonts w:ascii="Albertus Extra Bold" w:hAnsi="Albertus Extra Bold"/>
          <w:b/>
        </w:rPr>
        <w:t>]</w:t>
      </w:r>
      <w:r w:rsidRPr="00D3579F">
        <w:rPr>
          <w:spacing w:val="0"/>
        </w:rPr>
        <w:t xml:space="preserve"> </w:t>
      </w:r>
      <w:r w:rsidRPr="00D3579F">
        <w:rPr>
          <w:spacing w:val="0"/>
          <w:u w:val="single"/>
        </w:rPr>
        <w:t>,</w:t>
      </w:r>
      <w:r w:rsidRPr="00D3579F">
        <w:rPr>
          <w:rFonts w:ascii="Albertus Extra Bold" w:hAnsi="Albertus Extra Bold"/>
          <w:b/>
          <w:vertAlign w:val="superscript"/>
        </w:rPr>
        <w:t>1</w:t>
      </w:r>
      <w:r w:rsidRPr="00D3579F">
        <w:t xml:space="preserve"> disabilities</w:t>
      </w:r>
      <w:r w:rsidRPr="00D3579F">
        <w:rPr>
          <w:rFonts w:ascii="Albertus Extra Bold" w:hAnsi="Albertus Extra Bold"/>
          <w:b/>
          <w:vertAlign w:val="superscript"/>
        </w:rPr>
        <w:t>1</w:t>
      </w:r>
      <w:r w:rsidRPr="00D3579F">
        <w:rPr>
          <w:rFonts w:ascii="Albertus Extra Bold" w:hAnsi="Albertus Extra Bold"/>
          <w:b/>
        </w:rPr>
        <w:t>[</w:t>
      </w:r>
      <w:r w:rsidRPr="00D3579F">
        <w:t>;</w:t>
      </w:r>
      <w:r w:rsidRPr="00D3579F">
        <w:rPr>
          <w:rFonts w:ascii="Albertus Extra Bold" w:hAnsi="Albertus Extra Bold"/>
          <w:b/>
        </w:rPr>
        <w:t>]</w:t>
      </w:r>
      <w:r w:rsidRPr="00D3579F">
        <w:rPr>
          <w:spacing w:val="0"/>
        </w:rPr>
        <w:t xml:space="preserve"> </w:t>
      </w:r>
      <w:r w:rsidRPr="00D3579F">
        <w:rPr>
          <w:spacing w:val="0"/>
          <w:u w:val="single"/>
        </w:rPr>
        <w:t>, and</w:t>
      </w:r>
      <w:r w:rsidRPr="00D3579F">
        <w:rPr>
          <w:rFonts w:ascii="Albertus Extra Bold" w:hAnsi="Albertus Extra Bold"/>
          <w:b/>
          <w:vertAlign w:val="superscript"/>
        </w:rPr>
        <w:t>1</w:t>
      </w:r>
      <w:r w:rsidRPr="00D3579F">
        <w:t xml:space="preserve"> religious tolerance; </w:t>
      </w:r>
      <w:r w:rsidRPr="00D3579F">
        <w:rPr>
          <w:rFonts w:ascii="Albertus Extra Bold" w:hAnsi="Albertus Extra Bold"/>
          <w:b/>
          <w:vertAlign w:val="superscript"/>
        </w:rPr>
        <w:t>1</w:t>
      </w:r>
      <w:r w:rsidRPr="00D3579F">
        <w:rPr>
          <w:rFonts w:ascii="Albertus Extra Bold" w:hAnsi="Albertus Extra Bold"/>
          <w:b/>
        </w:rPr>
        <w:t>[</w:t>
      </w:r>
      <w:r w:rsidRPr="00D3579F">
        <w:t>and unconscious bias; and</w:t>
      </w:r>
      <w:r w:rsidRPr="00D3579F">
        <w:rPr>
          <w:rFonts w:ascii="Albertus Extra Bold" w:hAnsi="Albertus Extra Bold"/>
          <w:b/>
        </w:rPr>
        <w:t>]</w:t>
      </w:r>
      <w:r w:rsidRPr="00D3579F">
        <w:rPr>
          <w:rFonts w:ascii="Albertus Extra Bold" w:hAnsi="Albertus Extra Bold"/>
          <w:b/>
          <w:vertAlign w:val="superscript"/>
        </w:rPr>
        <w:t>1</w:t>
      </w:r>
    </w:p>
    <w:p w:rsidR="00D3579F" w:rsidRPr="00D3579F" w:rsidRDefault="00D3579F" w:rsidP="00D3579F">
      <w:pPr>
        <w:rPr>
          <w:spacing w:val="0"/>
        </w:rPr>
      </w:pPr>
      <w:r w:rsidRPr="00D3579F">
        <w:tab/>
        <w:t>(2)</w:t>
      </w:r>
      <w:r w:rsidRPr="00D3579F">
        <w:tab/>
      </w:r>
      <w:r w:rsidRPr="00D3579F">
        <w:rPr>
          <w:rFonts w:ascii="Albertus Extra Bold" w:hAnsi="Albertus Extra Bold"/>
          <w:b/>
          <w:vertAlign w:val="superscript"/>
        </w:rPr>
        <w:t>1</w:t>
      </w:r>
      <w:r w:rsidRPr="00D3579F">
        <w:rPr>
          <w:spacing w:val="0"/>
          <w:u w:val="single"/>
        </w:rPr>
        <w:t>examine the impact that unconscious bias and economic disparities have at both an individual level and on society as a whole; and</w:t>
      </w:r>
    </w:p>
    <w:p w:rsidR="00D3579F" w:rsidRPr="00D3579F" w:rsidRDefault="00D3579F" w:rsidP="00D3579F">
      <w:r w:rsidRPr="00D3579F">
        <w:tab/>
      </w:r>
      <w:r w:rsidRPr="00D3579F">
        <w:rPr>
          <w:u w:val="single"/>
        </w:rPr>
        <w:t>(3)</w:t>
      </w:r>
      <w:r w:rsidRPr="00D3579F">
        <w:rPr>
          <w:rFonts w:ascii="Albertus Extra Bold" w:hAnsi="Albertus Extra Bold"/>
          <w:b/>
          <w:vertAlign w:val="superscript"/>
        </w:rPr>
        <w:t>1</w:t>
      </w:r>
      <w:r w:rsidRPr="00D3579F">
        <w:t xml:space="preserve"> </w:t>
      </w:r>
      <w:r>
        <w:t xml:space="preserve"> </w:t>
      </w:r>
      <w:r w:rsidRPr="00D3579F">
        <w:t>encourage safe, welcoming, and inclusive environments for all students regardless of race or ethnicity, sexual and gender identities, mental and physical disabilities, and religious beliefs.</w:t>
      </w:r>
    </w:p>
    <w:p w:rsidR="00EA0E30" w:rsidRDefault="00D3579F" w:rsidP="00D3579F">
      <w:r w:rsidRPr="00D3579F">
        <w:tab/>
        <w:t>c.</w:t>
      </w:r>
      <w:r w:rsidRPr="00D3579F">
        <w:tab/>
        <w:t>The Commissioner of Education shall provide school districts with sample learning activities and resources designed to promote diversity and inclusion.</w:t>
      </w:r>
    </w:p>
    <w:p w:rsidR="00E9727E" w:rsidRPr="00D71D68" w:rsidRDefault="00E9727E" w:rsidP="00686AEB"/>
    <w:p w:rsidR="00686AEB" w:rsidRPr="00AA7880" w:rsidRDefault="00ED1595" w:rsidP="00686AEB">
      <w:r>
        <w:tab/>
        <w:t>2.</w:t>
      </w:r>
      <w:r>
        <w:tab/>
      </w:r>
      <w:r w:rsidR="00E76BCA">
        <w:t>This act shall take effect</w:t>
      </w:r>
      <w:r>
        <w:t xml:space="preserve"> immediately.</w:t>
      </w:r>
    </w:p>
    <w:sectPr w:rsidR="00686AEB" w:rsidRPr="00AA7880" w:rsidSect="0017776B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2C9A" w:rsidRDefault="00B62C9A">
      <w:r>
        <w:separator/>
      </w:r>
    </w:p>
  </w:endnote>
  <w:endnote w:type="continuationSeparator" w:id="0">
    <w:p w:rsidR="00B62C9A" w:rsidRDefault="00B62C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1572" w:rsidRDefault="00A25DE6" w:rsidP="00A25DE6">
    <w:pPr>
      <w:pStyle w:val="sponUdate"/>
    </w:pPr>
    <w:r>
      <w:t>(Sponsorship Updated As Of: 10/29/2020)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579F" w:rsidRPr="00921C91" w:rsidRDefault="00D3579F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D3579F" w:rsidRPr="00921C91" w:rsidRDefault="00D3579F">
    <w:pPr>
      <w:pStyle w:val="Footer"/>
      <w:rPr>
        <w:szCs w:val="18"/>
      </w:rPr>
    </w:pPr>
  </w:p>
  <w:p w:rsidR="00D3579F" w:rsidRPr="00921C91" w:rsidRDefault="00D3579F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D3579F" w:rsidRDefault="00D3579F" w:rsidP="00686AEB">
    <w:pPr>
      <w:pStyle w:val="Footer"/>
    </w:pPr>
    <w:r>
      <w:tab/>
      <w:t>Matter enclosed in superscript numerals has been adopted as follows:</w:t>
    </w:r>
  </w:p>
  <w:p w:rsidR="00D3579F" w:rsidRDefault="00D3579F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Assembly AED committee amendments adopted October 22, 2020.</w:t>
    </w:r>
  </w:p>
  <w:p w:rsidR="00D3579F" w:rsidRPr="00D3579F" w:rsidRDefault="00D3579F" w:rsidP="00686AEB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2C9A" w:rsidRDefault="00B62C9A">
      <w:r>
        <w:separator/>
      </w:r>
    </w:p>
  </w:footnote>
  <w:footnote w:type="continuationSeparator" w:id="0">
    <w:p w:rsidR="00B62C9A" w:rsidRDefault="00B62C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4B7C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17776B" w:rsidRDefault="0017776B" w:rsidP="0017776B">
    <w:pPr>
      <w:pStyle w:val="bpuHeadSpon"/>
    </w:pPr>
    <w:r w:rsidRPr="0017776B">
      <w:rPr>
        <w:rStyle w:val="bpuHeadSponChar"/>
      </w:rPr>
      <w:t>A4454</w:t>
    </w:r>
    <w:r>
      <w:t xml:space="preserve"> </w:t>
    </w:r>
    <w:r w:rsidR="00D3579F">
      <w:t xml:space="preserve">[1R] </w:t>
    </w:r>
    <w:r>
      <w:t>MURPHY</w:t>
    </w:r>
  </w:p>
  <w:p w:rsidR="0017776B" w:rsidRDefault="0017776B" w:rsidP="0017776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3579F">
      <w:rPr>
        <w:noProof/>
      </w:rPr>
      <w:t>3</w:t>
    </w:r>
    <w:r>
      <w:fldChar w:fldCharType="end"/>
    </w:r>
  </w:p>
  <w:p w:rsidR="0017776B" w:rsidRDefault="0017776B" w:rsidP="0017776B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17776B" w:rsidRDefault="0017776B" w:rsidP="0017776B">
    <w:pPr>
      <w:pStyle w:val="bpuHeadSpon"/>
    </w:pPr>
    <w:r w:rsidRPr="0017776B">
      <w:rPr>
        <w:rStyle w:val="bpuHeadSponChar"/>
      </w:rPr>
      <w:t>A4454</w:t>
    </w:r>
    <w:r>
      <w:t xml:space="preserve"> </w:t>
    </w:r>
    <w:r w:rsidR="00D3579F">
      <w:t xml:space="preserve">[1R] </w:t>
    </w:r>
    <w:r>
      <w:t>MURPHY</w:t>
    </w:r>
    <w:r w:rsidR="00581572">
      <w:t>, REYNOLDS-JACKSON</w:t>
    </w:r>
  </w:p>
  <w:p w:rsidR="0017776B" w:rsidRDefault="0017776B" w:rsidP="0017776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B7C6D">
      <w:rPr>
        <w:noProof/>
      </w:rPr>
      <w:t>2</w:t>
    </w:r>
    <w:r>
      <w:fldChar w:fldCharType="end"/>
    </w:r>
  </w:p>
  <w:p w:rsidR="0017776B" w:rsidRDefault="0017776B" w:rsidP="0017776B">
    <w:pPr>
      <w:pStyle w:val="bpuHeadSpon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D155FF"/>
    <w:multiLevelType w:val="hybridMultilevel"/>
    <w:tmpl w:val="DB2A52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C9A"/>
    <w:rsid w:val="000051BD"/>
    <w:rsid w:val="000160A5"/>
    <w:rsid w:val="0002335B"/>
    <w:rsid w:val="00033FCD"/>
    <w:rsid w:val="0003549A"/>
    <w:rsid w:val="000367AE"/>
    <w:rsid w:val="00043B22"/>
    <w:rsid w:val="00051BB7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04989"/>
    <w:rsid w:val="0013000E"/>
    <w:rsid w:val="00133F81"/>
    <w:rsid w:val="00135943"/>
    <w:rsid w:val="001645FB"/>
    <w:rsid w:val="00173D2B"/>
    <w:rsid w:val="0017776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2C2D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270AF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55AF7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E4DBF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4EA0"/>
    <w:rsid w:val="004A6940"/>
    <w:rsid w:val="004A77A4"/>
    <w:rsid w:val="004B7C6D"/>
    <w:rsid w:val="004C742C"/>
    <w:rsid w:val="004E1F3E"/>
    <w:rsid w:val="004F21BD"/>
    <w:rsid w:val="004F4F1D"/>
    <w:rsid w:val="004F506A"/>
    <w:rsid w:val="004F74DD"/>
    <w:rsid w:val="00501317"/>
    <w:rsid w:val="0050495C"/>
    <w:rsid w:val="00505DC9"/>
    <w:rsid w:val="00506E1E"/>
    <w:rsid w:val="00513C81"/>
    <w:rsid w:val="0052064E"/>
    <w:rsid w:val="00527BFB"/>
    <w:rsid w:val="00527C1F"/>
    <w:rsid w:val="00532A32"/>
    <w:rsid w:val="00540B0B"/>
    <w:rsid w:val="0054460F"/>
    <w:rsid w:val="005536CD"/>
    <w:rsid w:val="00554051"/>
    <w:rsid w:val="00554804"/>
    <w:rsid w:val="00557240"/>
    <w:rsid w:val="005651F3"/>
    <w:rsid w:val="005664F9"/>
    <w:rsid w:val="00572184"/>
    <w:rsid w:val="00577A15"/>
    <w:rsid w:val="00580533"/>
    <w:rsid w:val="00581572"/>
    <w:rsid w:val="0059131D"/>
    <w:rsid w:val="00595495"/>
    <w:rsid w:val="00596E94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5531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16C49"/>
    <w:rsid w:val="007256D1"/>
    <w:rsid w:val="007279FD"/>
    <w:rsid w:val="007502CB"/>
    <w:rsid w:val="00752D79"/>
    <w:rsid w:val="00752E20"/>
    <w:rsid w:val="00756EDE"/>
    <w:rsid w:val="007653CB"/>
    <w:rsid w:val="00781B4D"/>
    <w:rsid w:val="007824BF"/>
    <w:rsid w:val="00783B8D"/>
    <w:rsid w:val="00783CAE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0871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24136"/>
    <w:rsid w:val="009318C7"/>
    <w:rsid w:val="00931C09"/>
    <w:rsid w:val="009348C2"/>
    <w:rsid w:val="00937005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2064"/>
    <w:rsid w:val="009E2921"/>
    <w:rsid w:val="009E5961"/>
    <w:rsid w:val="009F4FAC"/>
    <w:rsid w:val="00A017C0"/>
    <w:rsid w:val="00A11228"/>
    <w:rsid w:val="00A222C2"/>
    <w:rsid w:val="00A25DE6"/>
    <w:rsid w:val="00A305D6"/>
    <w:rsid w:val="00A342C4"/>
    <w:rsid w:val="00A50F6B"/>
    <w:rsid w:val="00A52237"/>
    <w:rsid w:val="00A551D6"/>
    <w:rsid w:val="00A61ED8"/>
    <w:rsid w:val="00A6251B"/>
    <w:rsid w:val="00A6754E"/>
    <w:rsid w:val="00A70F58"/>
    <w:rsid w:val="00A72987"/>
    <w:rsid w:val="00A7346B"/>
    <w:rsid w:val="00A84C4F"/>
    <w:rsid w:val="00A90B76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27A"/>
    <w:rsid w:val="00B1138C"/>
    <w:rsid w:val="00B2574A"/>
    <w:rsid w:val="00B35D8A"/>
    <w:rsid w:val="00B45B34"/>
    <w:rsid w:val="00B57047"/>
    <w:rsid w:val="00B61D86"/>
    <w:rsid w:val="00B62C9A"/>
    <w:rsid w:val="00B6342D"/>
    <w:rsid w:val="00B726BD"/>
    <w:rsid w:val="00B732BC"/>
    <w:rsid w:val="00B90E33"/>
    <w:rsid w:val="00B9676B"/>
    <w:rsid w:val="00BA26DC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C98"/>
    <w:rsid w:val="00D17FF8"/>
    <w:rsid w:val="00D268AC"/>
    <w:rsid w:val="00D27FF3"/>
    <w:rsid w:val="00D343D0"/>
    <w:rsid w:val="00D3579F"/>
    <w:rsid w:val="00D3664D"/>
    <w:rsid w:val="00D47788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1369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76BCA"/>
    <w:rsid w:val="00E80692"/>
    <w:rsid w:val="00E80C24"/>
    <w:rsid w:val="00E93836"/>
    <w:rsid w:val="00E9727E"/>
    <w:rsid w:val="00EA0E30"/>
    <w:rsid w:val="00EA7C16"/>
    <w:rsid w:val="00EB1551"/>
    <w:rsid w:val="00EC1512"/>
    <w:rsid w:val="00EC5281"/>
    <w:rsid w:val="00EC791D"/>
    <w:rsid w:val="00EC7CA6"/>
    <w:rsid w:val="00ED1595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3673C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2221"/>
    <w:rsid w:val="00F83DAD"/>
    <w:rsid w:val="00FA0AFC"/>
    <w:rsid w:val="00FA1C82"/>
    <w:rsid w:val="00FA2ED1"/>
    <w:rsid w:val="00FA2FFF"/>
    <w:rsid w:val="00FA4A52"/>
    <w:rsid w:val="00FB4045"/>
    <w:rsid w:val="00FB4D8E"/>
    <w:rsid w:val="00FC0D0A"/>
    <w:rsid w:val="00FC1B0B"/>
    <w:rsid w:val="00FD2F97"/>
    <w:rsid w:val="00FE01D3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654D796B"/>
  <w15:docId w15:val="{566F6922-E93B-45E0-8701-84CCFE183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ListParagraph">
    <w:name w:val="List Paragraph"/>
    <w:basedOn w:val="Normal"/>
    <w:uiPriority w:val="34"/>
    <w:qFormat/>
    <w:rsid w:val="00BA26DC"/>
    <w:pPr>
      <w:ind w:left="720"/>
      <w:contextualSpacing/>
    </w:pPr>
  </w:style>
  <w:style w:type="character" w:styleId="LineNumber">
    <w:name w:val="line number"/>
    <w:basedOn w:val="DefaultParagraphFont"/>
    <w:semiHidden/>
    <w:unhideWhenUsed/>
    <w:rsid w:val="0017776B"/>
  </w:style>
  <w:style w:type="paragraph" w:styleId="BalloonText">
    <w:name w:val="Balloon Text"/>
    <w:basedOn w:val="Normal"/>
    <w:link w:val="BalloonTextChar"/>
    <w:semiHidden/>
    <w:unhideWhenUsed/>
    <w:rsid w:val="0086087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60871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306</Words>
  <Characters>1859</Characters>
  <Application>Microsoft Office Word</Application>
  <DocSecurity>0</DocSecurity>
  <Lines>65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A4454</vt:lpstr>
    </vt:vector>
  </TitlesOfParts>
  <Manager>R229</Manager>
  <Company>NJ Office of Legislative Services</Company>
  <LinksUpToDate>false</LinksUpToDate>
  <CharactersWithSpaces>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A4454 1R</dc:title>
  <dc:subject/>
  <dc:creator>Assemblywomen  MURPHY and REYNOLDS-JACKSON</dc:creator>
  <cp:keywords>A4454|2|ER |302|315|252|!||</cp:keywords>
  <dc:description>INTRODUCED JULY 27, 2020_x000d_
AMENDED OCTOBER 22, 2020</dc:description>
  <cp:lastModifiedBy>Todaro, Vivian</cp:lastModifiedBy>
  <cp:revision>2</cp:revision>
  <cp:lastPrinted>2020-10-30T14:23:00Z</cp:lastPrinted>
  <dcterms:created xsi:type="dcterms:W3CDTF">2020-10-30T14:23:00Z</dcterms:created>
  <dcterms:modified xsi:type="dcterms:W3CDTF">2020-10-30T14:23:00Z</dcterms:modified>
  <cp:category>18A:35-4.36a_x000d_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