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A26C9" w14:textId="41EC0FD4" w:rsidR="00A92C74" w:rsidRDefault="00A92C74" w:rsidP="00A92C74">
      <w:pPr>
        <w:pStyle w:val="bpuBill"/>
      </w:pPr>
      <w:bookmarkStart w:id="0" w:name="bpuFrontPg"/>
      <w:bookmarkStart w:id="1" w:name="_GoBack"/>
      <w:bookmarkEnd w:id="0"/>
      <w:bookmarkEnd w:id="1"/>
      <w:r>
        <w:t xml:space="preserve">ASSEMBLY, No. 4457 </w:t>
      </w:r>
    </w:p>
    <w:p w14:paraId="1827FF93" w14:textId="60C15380" w:rsidR="00A92C74" w:rsidRPr="009D38FF" w:rsidRDefault="00A92C74" w:rsidP="00A92C74">
      <w:pPr>
        <w:pStyle w:val="bpuWpGraphic"/>
      </w:pPr>
      <w:r>
        <w:object w:dxaOrig="8985" w:dyaOrig="255" w14:anchorId="51846F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38602" r:id="rId7"/>
        </w:object>
      </w:r>
    </w:p>
    <w:p w14:paraId="1691D207" w14:textId="77777777" w:rsidR="00A92C74" w:rsidRDefault="00A92C74" w:rsidP="00A92C74">
      <w:pPr>
        <w:pStyle w:val="bpuState"/>
      </w:pPr>
      <w:r>
        <w:t>STATE OF NEW JERSEY</w:t>
      </w:r>
    </w:p>
    <w:p w14:paraId="6082EC24" w14:textId="77777777" w:rsidR="00A92C74" w:rsidRDefault="00A92C74" w:rsidP="00A92C74">
      <w:pPr>
        <w:pStyle w:val="bpuLegislature"/>
      </w:pPr>
      <w:r>
        <w:t>219th LEGISLATURE</w:t>
      </w:r>
    </w:p>
    <w:p w14:paraId="55B62379" w14:textId="2D58C983" w:rsidR="00A92C74" w:rsidRDefault="00A92C74" w:rsidP="00A92C74">
      <w:pPr>
        <w:pStyle w:val="bpuWpGraphic"/>
      </w:pPr>
      <w:r>
        <w:object w:dxaOrig="8985" w:dyaOrig="255" w14:anchorId="19AA179E">
          <v:shape id="_x0000_i1026" type="#_x0000_t75" style="width:6in;height:12pt" o:ole="">
            <v:imagedata r:id="rId6" o:title=""/>
          </v:shape>
          <o:OLEObject Type="Embed" ProgID="WPWin6.1" ShapeID="_x0000_i1026" DrawAspect="Content" ObjectID="_1657438603" r:id="rId8"/>
        </w:object>
      </w:r>
      <w:r>
        <w:t xml:space="preserve">  </w:t>
      </w:r>
    </w:p>
    <w:p w14:paraId="0D6DF45B" w14:textId="77777777" w:rsidR="00A92C74" w:rsidRDefault="00A92C74" w:rsidP="00A92C74">
      <w:pPr>
        <w:pStyle w:val="bpuIntro"/>
      </w:pPr>
      <w:r>
        <w:t>INTRODUCED JULY 27, 2020</w:t>
      </w:r>
    </w:p>
    <w:p w14:paraId="2156A6CA" w14:textId="77777777" w:rsidR="00A92C74" w:rsidRDefault="00A92C74" w:rsidP="00A92C74">
      <w:pPr>
        <w:pStyle w:val="bpuIntro"/>
      </w:pPr>
    </w:p>
    <w:p w14:paraId="5AE26F93" w14:textId="77777777" w:rsidR="00A92C74" w:rsidRDefault="00A92C74" w:rsidP="00A92C74">
      <w:pPr>
        <w:pStyle w:val="bpuIntro"/>
        <w:sectPr w:rsidR="00A92C74" w:rsidSect="00A92C74">
          <w:headerReference w:type="even" r:id="rId9"/>
          <w:headerReference w:type="default" r:id="rId10"/>
          <w:pgSz w:w="12240" w:h="20160" w:code="5"/>
          <w:pgMar w:top="2160" w:right="1440" w:bottom="1440" w:left="1440" w:header="72" w:footer="720" w:gutter="0"/>
          <w:pgNumType w:start="1"/>
          <w:cols w:space="720"/>
          <w:docGrid w:linePitch="360"/>
        </w:sectPr>
      </w:pPr>
    </w:p>
    <w:p w14:paraId="7EC6EA77" w14:textId="77777777" w:rsidR="00A92C74" w:rsidRDefault="00A92C74" w:rsidP="00A92C74">
      <w:pPr>
        <w:pStyle w:val="bpuIntro"/>
      </w:pPr>
    </w:p>
    <w:p w14:paraId="1FE31D2E" w14:textId="77777777" w:rsidR="00A92C74" w:rsidRDefault="00A92C74" w:rsidP="00A92C74">
      <w:pPr>
        <w:pStyle w:val="bpuSponsor"/>
      </w:pPr>
      <w:r>
        <w:t>Sponsored by:</w:t>
      </w:r>
    </w:p>
    <w:p w14:paraId="7A48EAF0" w14:textId="77777777" w:rsidR="00A92C74" w:rsidRDefault="00A92C74" w:rsidP="00A92C74">
      <w:pPr>
        <w:pStyle w:val="bpuSponsor"/>
      </w:pPr>
      <w:r>
        <w:t>Assemblywoman  VALERIE VAINIERI HUTTLE</w:t>
      </w:r>
    </w:p>
    <w:p w14:paraId="2558A839" w14:textId="77777777" w:rsidR="00A92C74" w:rsidRDefault="00A92C74" w:rsidP="00A92C74">
      <w:pPr>
        <w:pStyle w:val="bpuSponsor"/>
      </w:pPr>
      <w:r>
        <w:t>District 37 (Bergen)</w:t>
      </w:r>
    </w:p>
    <w:p w14:paraId="3B1E62A8" w14:textId="77777777" w:rsidR="00A92C74" w:rsidRDefault="00A92C74" w:rsidP="00A92C74">
      <w:pPr>
        <w:pStyle w:val="bpuSponsor"/>
      </w:pPr>
    </w:p>
    <w:p w14:paraId="124B7161" w14:textId="77777777" w:rsidR="00A92C74" w:rsidRDefault="00A92C74" w:rsidP="00A92C74">
      <w:pPr>
        <w:pStyle w:val="bpuSponsor"/>
      </w:pPr>
    </w:p>
    <w:p w14:paraId="5EA07783" w14:textId="77777777" w:rsidR="00A92C74" w:rsidRDefault="00A92C74" w:rsidP="00A92C74">
      <w:pPr>
        <w:pStyle w:val="bpuSponsor"/>
      </w:pPr>
    </w:p>
    <w:p w14:paraId="56DBD66C" w14:textId="77777777" w:rsidR="00A92C74" w:rsidRDefault="00A92C74" w:rsidP="00A92C74">
      <w:pPr>
        <w:pStyle w:val="bpuSponsor"/>
      </w:pPr>
    </w:p>
    <w:p w14:paraId="5F3E7904" w14:textId="77777777" w:rsidR="00A92C74" w:rsidRDefault="00A92C74" w:rsidP="00A92C74">
      <w:pPr>
        <w:pStyle w:val="bpuSponsor"/>
      </w:pPr>
      <w:r>
        <w:t>SYNOPSIS</w:t>
      </w:r>
    </w:p>
    <w:p w14:paraId="395547DC" w14:textId="77777777" w:rsidR="00A92C74" w:rsidRDefault="00A92C74" w:rsidP="00A92C74">
      <w:pPr>
        <w:pStyle w:val="bpuNormText"/>
      </w:pPr>
      <w:r>
        <w:tab/>
        <w:t xml:space="preserve">Establishes tax credit for constructing or renovating homes in accordance with universal design principles. </w:t>
      </w:r>
    </w:p>
    <w:p w14:paraId="39406181" w14:textId="77777777" w:rsidR="00A92C74" w:rsidRDefault="00A92C74" w:rsidP="00A92C74">
      <w:pPr>
        <w:pStyle w:val="bpuNormText"/>
      </w:pPr>
    </w:p>
    <w:p w14:paraId="64B13C9B" w14:textId="77777777" w:rsidR="00A92C74" w:rsidRDefault="00A92C74" w:rsidP="00A92C74">
      <w:pPr>
        <w:pStyle w:val="bpuSponsor"/>
      </w:pPr>
      <w:r>
        <w:t xml:space="preserve">CURRENT VERSION OF TEXT </w:t>
      </w:r>
    </w:p>
    <w:p w14:paraId="1D8F1C38" w14:textId="77777777" w:rsidR="00A92C74" w:rsidRDefault="00A92C74" w:rsidP="00A92C74">
      <w:pPr>
        <w:pStyle w:val="bpuNormText"/>
      </w:pPr>
      <w:r>
        <w:tab/>
        <w:t>As introduced.</w:t>
      </w:r>
    </w:p>
    <w:p w14:paraId="57CCB974" w14:textId="163A4D7D" w:rsidR="00A92C74" w:rsidRDefault="00A92C74" w:rsidP="00A92C74">
      <w:pPr>
        <w:pStyle w:val="bpuNormText"/>
      </w:pPr>
      <w:r>
        <w:rPr>
          <w:noProof/>
        </w:rPr>
        <w:drawing>
          <wp:anchor distT="0" distB="0" distL="114300" distR="114300" simplePos="0" relativeHeight="251659264" behindDoc="1" locked="0" layoutInCell="1" allowOverlap="1" wp14:anchorId="55BB7BC7" wp14:editId="510F870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563B7D9" w14:textId="77777777" w:rsidR="00A92C74" w:rsidRDefault="00A92C74" w:rsidP="008916EC">
      <w:pPr>
        <w:pStyle w:val="FronterPage"/>
        <w:tabs>
          <w:tab w:val="clear" w:pos="720"/>
          <w:tab w:val="clear" w:pos="1440"/>
          <w:tab w:val="clear" w:pos="2160"/>
          <w:tab w:val="clear" w:pos="2880"/>
          <w:tab w:val="clear" w:pos="3600"/>
          <w:tab w:val="clear" w:pos="4320"/>
          <w:tab w:val="clear" w:pos="5040"/>
        </w:tabs>
        <w:sectPr w:rsidR="00A92C74" w:rsidSect="00A92C74">
          <w:type w:val="continuous"/>
          <w:pgSz w:w="12240" w:h="20160" w:code="5"/>
          <w:pgMar w:top="1440" w:right="2275" w:bottom="1440" w:left="2275" w:header="72" w:footer="720" w:gutter="0"/>
          <w:pgNumType w:start="1"/>
          <w:cols w:space="720"/>
          <w:docGrid w:linePitch="360"/>
        </w:sectPr>
      </w:pPr>
    </w:p>
    <w:p w14:paraId="6C964387" w14:textId="7777777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52301F">
        <w:rPr>
          <w:rStyle w:val="HangingAnActChar"/>
        </w:rPr>
        <w:t xml:space="preserve">providing gross income tax credits for constructing or renovating homes in accordance with </w:t>
      </w:r>
      <w:r w:rsidR="001E0789">
        <w:rPr>
          <w:rStyle w:val="HangingAnActChar"/>
        </w:rPr>
        <w:t>u</w:t>
      </w:r>
      <w:r w:rsidR="0052301F">
        <w:rPr>
          <w:rStyle w:val="HangingAnActChar"/>
        </w:rPr>
        <w:t xml:space="preserve">niversal </w:t>
      </w:r>
      <w:r w:rsidR="001E0789">
        <w:rPr>
          <w:rStyle w:val="HangingAnActChar"/>
        </w:rPr>
        <w:t>d</w:t>
      </w:r>
      <w:r w:rsidR="0052301F">
        <w:rPr>
          <w:rStyle w:val="HangingAnActChar"/>
        </w:rPr>
        <w:t>esign principles, and supplementing Title 54A of the New Jersey Statutes.</w:t>
      </w:r>
    </w:p>
    <w:p w14:paraId="5BA98A74" w14:textId="77777777" w:rsidR="000B1054" w:rsidRPr="00D71D68" w:rsidRDefault="000B1054" w:rsidP="000B1054"/>
    <w:p w14:paraId="12315A1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0A59BE95" w14:textId="77777777" w:rsidR="00686AEB" w:rsidRPr="00D71D68" w:rsidRDefault="00686AEB" w:rsidP="00686AEB"/>
    <w:p w14:paraId="2FF123A3" w14:textId="4495B247" w:rsidR="0052301F" w:rsidRDefault="0046127B" w:rsidP="00686AEB">
      <w:r>
        <w:tab/>
        <w:t>1.</w:t>
      </w:r>
      <w:r>
        <w:tab/>
      </w:r>
      <w:r w:rsidR="0052301F">
        <w:t>a.  As used in this section:</w:t>
      </w:r>
    </w:p>
    <w:p w14:paraId="50F0DEF5" w14:textId="77777777" w:rsidR="00EB367D" w:rsidRDefault="00EB367D" w:rsidP="00686AEB">
      <w:r>
        <w:tab/>
        <w:t>“Commissioner” means the Commissioner of Community Affairs</w:t>
      </w:r>
      <w:r w:rsidR="007E5238">
        <w:t>.</w:t>
      </w:r>
    </w:p>
    <w:p w14:paraId="43A6466E" w14:textId="47C3CBA1" w:rsidR="003E7CFF" w:rsidRDefault="0052301F" w:rsidP="00686AEB">
      <w:r>
        <w:tab/>
      </w:r>
      <w:r w:rsidR="003E7CFF">
        <w:t>“Department” means the Department of Community Affairs.</w:t>
      </w:r>
    </w:p>
    <w:p w14:paraId="716DEFA9" w14:textId="1C03996B" w:rsidR="00C13FAD" w:rsidRDefault="00C13FAD" w:rsidP="00C13FAD">
      <w:r>
        <w:tab/>
        <w:t>"Homestead" means:</w:t>
      </w:r>
    </w:p>
    <w:p w14:paraId="2F7F2BDA" w14:textId="1F1D66F1" w:rsidR="00C13FAD" w:rsidRDefault="00C13FAD" w:rsidP="00C13FAD">
      <w:r>
        <w:tab/>
      </w:r>
      <w:r w:rsidR="00EB30BF">
        <w:t>(1)</w:t>
      </w:r>
      <w:r w:rsidR="0046127B">
        <w:tab/>
      </w:r>
      <w:r>
        <w:t>a dwelling house and the land on which that dwelling house is located which constitutes the place of the taxpayer's domicile and is owned and used by the taxpayer as the taxpayer's principal residence;</w:t>
      </w:r>
    </w:p>
    <w:p w14:paraId="7C2CFE9F" w14:textId="573D1450" w:rsidR="00C13FAD" w:rsidRDefault="00C13FAD" w:rsidP="00C13FAD">
      <w:r>
        <w:tab/>
      </w:r>
      <w:r w:rsidR="00EB30BF">
        <w:t>(2)</w:t>
      </w:r>
      <w:r w:rsidR="0046127B">
        <w:tab/>
      </w:r>
      <w:r>
        <w:t>a dwelling house situated on land owned by a person other than the taxpayer which constitutes the place of the taxpayer's domicile and is owned and used by the taxpayer as the taxpayer's principal residence;</w:t>
      </w:r>
    </w:p>
    <w:p w14:paraId="2981361A" w14:textId="78569007" w:rsidR="00C13FAD" w:rsidRDefault="00C13FAD" w:rsidP="00C13FAD">
      <w:r>
        <w:tab/>
      </w:r>
      <w:r w:rsidR="00EB30BF">
        <w:t>(3)</w:t>
      </w:r>
      <w:r w:rsidR="0046127B">
        <w:tab/>
      </w:r>
      <w:r>
        <w:t>a condominium unit or a unit in a horizontal property regime or a continuing care retirement community which constitutes the place of the taxpayer's domicile and is owned and used by the taxpayer as the taxpayer's principal residence.</w:t>
      </w:r>
    </w:p>
    <w:p w14:paraId="2CCDE543" w14:textId="48BE7B53" w:rsidR="00C13FAD" w:rsidRDefault="00C13FAD" w:rsidP="00C13FAD">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14:paraId="5E7B6AFB" w14:textId="2B8FB3B9" w:rsidR="00C13FAD" w:rsidRDefault="00C13FAD" w:rsidP="00C13FAD">
      <w:r>
        <w:tab/>
      </w:r>
      <w:r w:rsidR="00EB30BF">
        <w:t>(4)</w:t>
      </w:r>
      <w:r w:rsidR="0046127B">
        <w:tab/>
      </w:r>
      <w:r>
        <w:t>a unit in a cooperative or mutual housing corporation which constitutes the place of domicile of a residential shareholder or lessee therein, or of a lessee or shareholder who is not a residential shareholder therein, which is used by the taxpayer as the taxpayer's principal residence; and</w:t>
      </w:r>
    </w:p>
    <w:p w14:paraId="3D67C684" w14:textId="7889F686" w:rsidR="00C13FAD" w:rsidRDefault="00C13FAD" w:rsidP="00C13FAD">
      <w:r>
        <w:tab/>
      </w:r>
      <w:r w:rsidR="00EB30BF">
        <w:t>(5)</w:t>
      </w:r>
      <w:r w:rsidR="0046127B">
        <w:tab/>
      </w:r>
      <w:r>
        <w:t>a unit of residential rental property, which unit constitutes the place of the taxpayer's domicile and is used by the taxpayer as the taxpayer's principal residence.</w:t>
      </w:r>
    </w:p>
    <w:p w14:paraId="5CE8B33D" w14:textId="4E832D11" w:rsidR="0052301F" w:rsidRDefault="0052301F" w:rsidP="00686AEB">
      <w:r>
        <w:tab/>
        <w:t>“H</w:t>
      </w:r>
      <w:r w:rsidR="008411BF">
        <w:t>ome improvement”</w:t>
      </w:r>
      <w:r>
        <w:t xml:space="preserve"> means a renovation project requiring a building permit, which increases the accessibility of an existing </w:t>
      </w:r>
      <w:r w:rsidR="00C13FAD">
        <w:t>homestead</w:t>
      </w:r>
      <w:r>
        <w:t xml:space="preserve"> for a senior citizen.</w:t>
      </w:r>
    </w:p>
    <w:p w14:paraId="66311DB9" w14:textId="01772978" w:rsidR="00685CB0" w:rsidRDefault="00685CB0" w:rsidP="00686AEB">
      <w:r>
        <w:tab/>
        <w:t>“Landlord” means the person or persons who own or purport to own the building, structure, or complex of buildings or structures in which those rental dwellings are situated.</w:t>
      </w:r>
    </w:p>
    <w:p w14:paraId="537E8CF3" w14:textId="287AEDEC" w:rsidR="00C13FAD" w:rsidRDefault="00C13FAD" w:rsidP="00686AEB">
      <w:r>
        <w:tab/>
        <w:t xml:space="preserve">“Principal residence means” </w:t>
      </w:r>
      <w:r w:rsidRPr="00C13FAD">
        <w:t>means a homestead actually and continually occupied by a taxpayer as the taxpayer's permanent residence, as distinguished from a vacation home, property owned and rented or offered for rent by the taxpayer, and other secondary real property holdings.</w:t>
      </w:r>
    </w:p>
    <w:p w14:paraId="054E3800" w14:textId="600C025E" w:rsidR="00FE5B42" w:rsidRDefault="00FE5B42" w:rsidP="00686AEB">
      <w:r>
        <w:tab/>
        <w:t xml:space="preserve">“Purchase of a new </w:t>
      </w:r>
      <w:r w:rsidR="00C13FAD">
        <w:t>homestead</w:t>
      </w:r>
      <w:r>
        <w:t xml:space="preserve">” means the transaction involving the first sale of a new constructed residence or dwelling that conforms to the standards required under the 2018 International Building Code, as adopted by New </w:t>
      </w:r>
      <w:r w:rsidR="002353BB">
        <w:t>Jersey</w:t>
      </w:r>
      <w:r>
        <w:t>.</w:t>
      </w:r>
    </w:p>
    <w:p w14:paraId="24C6F9CB" w14:textId="756B70A8" w:rsidR="003E7CFF" w:rsidRDefault="0052301F" w:rsidP="00686AEB">
      <w:r>
        <w:tab/>
      </w:r>
      <w:r w:rsidR="003E7CFF">
        <w:t>“Retrofitting” means a home improvement, in accordance with universal design guidelines</w:t>
      </w:r>
      <w:r w:rsidR="001426A0">
        <w:t xml:space="preserve"> issued by the department</w:t>
      </w:r>
      <w:r w:rsidR="003E7CFF">
        <w:t xml:space="preserve"> </w:t>
      </w:r>
      <w:r w:rsidR="001426A0">
        <w:t xml:space="preserve">and </w:t>
      </w:r>
      <w:r w:rsidR="00274ADB">
        <w:t xml:space="preserve">conforming </w:t>
      </w:r>
      <w:r w:rsidR="001426A0">
        <w:t>to the standards required under the 2018 International Building</w:t>
      </w:r>
      <w:r w:rsidR="008E4215">
        <w:t xml:space="preserve"> Code, as adopted by New Jersey.</w:t>
      </w:r>
    </w:p>
    <w:p w14:paraId="0069B784" w14:textId="11530206" w:rsidR="008E4215" w:rsidRDefault="008E4215" w:rsidP="00686AEB">
      <w:r>
        <w:tab/>
        <w:t xml:space="preserve">“Senior citizen” means </w:t>
      </w:r>
      <w:r w:rsidR="008411BF">
        <w:t xml:space="preserve">a resident who is allowed to claim a personal deduction as a taxpayer 65 years of age or over pursuant to </w:t>
      </w:r>
      <w:r w:rsidR="005028F2">
        <w:t>p</w:t>
      </w:r>
      <w:r w:rsidR="00634CC3">
        <w:t xml:space="preserve">aragraph 3 </w:t>
      </w:r>
      <w:r w:rsidR="005028F2">
        <w:t>o</w:t>
      </w:r>
      <w:r w:rsidR="00634CC3">
        <w:t xml:space="preserve">f </w:t>
      </w:r>
      <w:r w:rsidR="008411BF">
        <w:t xml:space="preserve">subsection </w:t>
      </w:r>
      <w:r w:rsidR="00634CC3">
        <w:t>(b)</w:t>
      </w:r>
      <w:r w:rsidR="008411BF">
        <w:t xml:space="preserve"> of N.J.S.54A:3-1.</w:t>
      </w:r>
    </w:p>
    <w:p w14:paraId="323BD522" w14:textId="207A4595" w:rsidR="001426A0" w:rsidRDefault="00685CB0" w:rsidP="00686AEB">
      <w:r>
        <w:tab/>
      </w:r>
      <w:r w:rsidR="001426A0">
        <w:t>“Universal design” means the design of products and environments to be usable by all people to the greatest extent possible without the need for adaptation or specialized design.</w:t>
      </w:r>
    </w:p>
    <w:p w14:paraId="74EC8391" w14:textId="4DBE6939" w:rsidR="005B1117" w:rsidRDefault="004C184C" w:rsidP="00686AEB">
      <w:r>
        <w:tab/>
        <w:t>b.</w:t>
      </w:r>
      <w:r>
        <w:tab/>
      </w:r>
      <w:r w:rsidR="00685CB0">
        <w:t>(1)</w:t>
      </w:r>
      <w:r>
        <w:t xml:space="preserve"> </w:t>
      </w:r>
      <w:r w:rsidR="008411BF">
        <w:t xml:space="preserve"> </w:t>
      </w:r>
      <w:r w:rsidR="005B1117">
        <w:t xml:space="preserve">A taxpayer shall be allowed a credit against the tax otherwise due for the taxable year pursuant to the “New Jersey Gross Income Tax Act,” N.J.S.54A:1-1 et seq. in the amount of $5,000 for the purchase of a </w:t>
      </w:r>
      <w:r w:rsidR="00C13FAD">
        <w:t>new homestead</w:t>
      </w:r>
      <w:r w:rsidR="005B1117">
        <w:t xml:space="preserve"> constructed in accordance with universal design guidelines promulgated by the department</w:t>
      </w:r>
      <w:r w:rsidR="00EE3E85">
        <w:t xml:space="preserve"> in accordance with subsection g</w:t>
      </w:r>
      <w:r w:rsidR="005B1117">
        <w:t>. of this section;</w:t>
      </w:r>
    </w:p>
    <w:p w14:paraId="68A68DB7" w14:textId="3892A7C5" w:rsidR="00F61E16" w:rsidRDefault="005B1117" w:rsidP="00686AEB">
      <w:r>
        <w:tab/>
        <w:t>(2</w:t>
      </w:r>
      <w:r w:rsidR="004C184C">
        <w:t>)</w:t>
      </w:r>
      <w:r w:rsidR="004C184C">
        <w:tab/>
      </w:r>
      <w:r w:rsidR="008411BF">
        <w:t>A taxpayer who is a senior citizen</w:t>
      </w:r>
      <w:r w:rsidR="001D1B67">
        <w:t xml:space="preserve"> </w:t>
      </w:r>
      <w:r w:rsidR="0023466E">
        <w:t>with a New Jersey taxable income of $100,000 or less</w:t>
      </w:r>
      <w:r w:rsidR="008411BF">
        <w:t xml:space="preserve"> shall be allowed a </w:t>
      </w:r>
      <w:r w:rsidR="006D6FCD">
        <w:t>tax</w:t>
      </w:r>
      <w:r w:rsidR="00FE7901">
        <w:t xml:space="preserve"> </w:t>
      </w:r>
      <w:r w:rsidR="008411BF">
        <w:t xml:space="preserve">credit against the tax otherwise due for the taxable year pursuant to the “New Jersey Gross Income </w:t>
      </w:r>
      <w:r w:rsidR="00FE5B42">
        <w:t>Tax Act,” N.J.S.54A:1-1 et seq</w:t>
      </w:r>
      <w:r w:rsidR="002353BB">
        <w:t>.</w:t>
      </w:r>
      <w:r w:rsidR="00E27390">
        <w:t>,</w:t>
      </w:r>
      <w:r>
        <w:t xml:space="preserve"> in an amount equal to</w:t>
      </w:r>
      <w:r w:rsidR="00650AD8">
        <w:t xml:space="preserve"> 50 percent of the total amount expended, not to exceed</w:t>
      </w:r>
      <w:r w:rsidR="00064E34">
        <w:t xml:space="preserve"> $5,000</w:t>
      </w:r>
      <w:r w:rsidR="00B364FF">
        <w:t>,</w:t>
      </w:r>
      <w:r w:rsidR="00650AD8">
        <w:t xml:space="preserve"> for </w:t>
      </w:r>
      <w:r w:rsidR="00FE5B42">
        <w:t xml:space="preserve">the </w:t>
      </w:r>
      <w:r w:rsidR="008411BF">
        <w:t>retrofit</w:t>
      </w:r>
      <w:r w:rsidR="00FE5B42">
        <w:t>ting of</w:t>
      </w:r>
      <w:r w:rsidR="008411BF">
        <w:t xml:space="preserve"> a</w:t>
      </w:r>
      <w:r w:rsidR="002F0803">
        <w:t xml:space="preserve"> homestead which qualifies as a taxpayer’s principal</w:t>
      </w:r>
      <w:r w:rsidR="008411BF">
        <w:t xml:space="preserve"> residence</w:t>
      </w:r>
      <w:r w:rsidR="00FE5B42">
        <w:t>,</w:t>
      </w:r>
      <w:r w:rsidR="008411BF">
        <w:t xml:space="preserve"> in accordance with the universal design guidelines</w:t>
      </w:r>
      <w:r w:rsidR="00D96559">
        <w:t xml:space="preserve"> and standards</w:t>
      </w:r>
      <w:r w:rsidR="0047097D">
        <w:t xml:space="preserve"> </w:t>
      </w:r>
      <w:r w:rsidR="00FE5B42">
        <w:t>promulgated</w:t>
      </w:r>
      <w:r w:rsidR="0047097D">
        <w:t xml:space="preserve"> by the department</w:t>
      </w:r>
      <w:r w:rsidR="00EE3E85">
        <w:t xml:space="preserve"> pursuant to subsection g</w:t>
      </w:r>
      <w:r w:rsidR="00FE5B42">
        <w:t>. of this section</w:t>
      </w:r>
      <w:r w:rsidR="0047097D">
        <w:t>.</w:t>
      </w:r>
      <w:r w:rsidR="00FE5B42">
        <w:t xml:space="preserve">  </w:t>
      </w:r>
    </w:p>
    <w:p w14:paraId="5897817E" w14:textId="177FD3A0" w:rsidR="00685CB0" w:rsidRDefault="00650AD8" w:rsidP="00685CB0">
      <w:r>
        <w:tab/>
      </w:r>
      <w:r w:rsidR="00685CB0">
        <w:t>(</w:t>
      </w:r>
      <w:r w:rsidR="002F0803">
        <w:t>3</w:t>
      </w:r>
      <w:r w:rsidR="004C184C">
        <w:t>)</w:t>
      </w:r>
      <w:r w:rsidR="004C184C">
        <w:tab/>
      </w:r>
      <w:r w:rsidR="00685CB0">
        <w:t xml:space="preserve">A taxpayer who is </w:t>
      </w:r>
      <w:r w:rsidR="00BB19EA">
        <w:t xml:space="preserve">a </w:t>
      </w:r>
      <w:r w:rsidR="00685CB0">
        <w:t xml:space="preserve">landlord </w:t>
      </w:r>
      <w:r w:rsidR="00BB19EA">
        <w:t>shall be</w:t>
      </w:r>
      <w:r w:rsidR="00685CB0">
        <w:t xml:space="preserve"> allowed a credit against the tax otherwise due for the taxable year pursuant to the “New Jersey Gross Income Tax Act,” N.J.S.54A:1-1 et seq.</w:t>
      </w:r>
      <w:r w:rsidR="00E27390">
        <w:t>,</w:t>
      </w:r>
      <w:r w:rsidR="00685CB0">
        <w:t xml:space="preserve"> equal to 50 percent of the total amount expended, but not to exceed $10,000, to retrofit </w:t>
      </w:r>
      <w:r w:rsidR="002F0803">
        <w:t xml:space="preserve">a homestead </w:t>
      </w:r>
      <w:r w:rsidR="00685CB0">
        <w:t>in accordance with the un</w:t>
      </w:r>
      <w:r w:rsidR="00D96559">
        <w:t>iversal design guidelines and standards promulgated</w:t>
      </w:r>
      <w:r w:rsidR="001D1B67">
        <w:t xml:space="preserve"> by the department</w:t>
      </w:r>
      <w:r w:rsidR="000211CC">
        <w:t xml:space="preserve"> pursuant to subsection </w:t>
      </w:r>
      <w:r w:rsidR="00EE3E85">
        <w:t>g</w:t>
      </w:r>
      <w:r w:rsidR="003D39F8">
        <w:t>.</w:t>
      </w:r>
      <w:r w:rsidR="000211CC">
        <w:t xml:space="preserve"> of this section</w:t>
      </w:r>
      <w:r w:rsidR="002F0803">
        <w:t xml:space="preserve">.  </w:t>
      </w:r>
      <w:r w:rsidR="001B381D">
        <w:t>No</w:t>
      </w:r>
      <w:r w:rsidR="002F0803">
        <w:t xml:space="preserve"> tax credit shall </w:t>
      </w:r>
      <w:r w:rsidR="000A79F2">
        <w:t xml:space="preserve">be </w:t>
      </w:r>
      <w:r w:rsidR="002F0803">
        <w:t xml:space="preserve">allowed </w:t>
      </w:r>
      <w:r w:rsidR="001B381D">
        <w:t xml:space="preserve">under this paragraph (3) </w:t>
      </w:r>
      <w:r w:rsidR="002F0803">
        <w:t xml:space="preserve">for the retrofitting of a homestead </w:t>
      </w:r>
      <w:r w:rsidR="001B381D">
        <w:t xml:space="preserve">that </w:t>
      </w:r>
      <w:r w:rsidR="002F0803">
        <w:t>qualifies as the taxpayer’s principal residence.</w:t>
      </w:r>
      <w:r w:rsidR="00685CB0">
        <w:t xml:space="preserve">  </w:t>
      </w:r>
    </w:p>
    <w:p w14:paraId="474F9AB6" w14:textId="5A18A7B6" w:rsidR="00F61E16" w:rsidRDefault="004C184C" w:rsidP="00F61E16">
      <w:r>
        <w:tab/>
        <w:t>c.</w:t>
      </w:r>
      <w:r>
        <w:tab/>
      </w:r>
      <w:r w:rsidR="00FE0504">
        <w:t>T</w:t>
      </w:r>
      <w:r w:rsidR="00EA5D40">
        <w:t>ax credits for eligible costs shall be awarded for the taxable year during which the retrofitting has been completed.</w:t>
      </w:r>
      <w:r w:rsidR="00F61E16">
        <w:t xml:space="preserve">  A taxpayer shall submit an application for a</w:t>
      </w:r>
      <w:r w:rsidR="00FE7901">
        <w:t xml:space="preserve"> </w:t>
      </w:r>
      <w:r w:rsidR="00FE0504">
        <w:t xml:space="preserve">tax </w:t>
      </w:r>
      <w:r w:rsidR="00F61E16">
        <w:t xml:space="preserve">credit to the department.  The department shall determine the taxpayer’s eligibility for a tax credit and the amount of </w:t>
      </w:r>
      <w:r w:rsidR="00E27390">
        <w:t xml:space="preserve">the </w:t>
      </w:r>
      <w:r w:rsidR="00F61E16">
        <w:t>tax credit and shall issue a certification awarding the</w:t>
      </w:r>
      <w:r w:rsidR="00FE7901">
        <w:t xml:space="preserve"> </w:t>
      </w:r>
      <w:r w:rsidR="00F61E16">
        <w:t>tax credit to the taxpayer.  When filing a tax return that includes a claim for</w:t>
      </w:r>
      <w:r w:rsidR="00FE7901">
        <w:t xml:space="preserve"> a </w:t>
      </w:r>
      <w:r w:rsidR="00F61E16">
        <w:t xml:space="preserve">tax credit pursuant to this section, the taxpayer shall include a copy of the certification.  In </w:t>
      </w:r>
      <w:r w:rsidR="00FE7901">
        <w:t>n</w:t>
      </w:r>
      <w:r w:rsidR="00F61E16">
        <w:t>o case shall the agency approve more than one application for</w:t>
      </w:r>
      <w:r w:rsidR="00FE7901">
        <w:t xml:space="preserve"> </w:t>
      </w:r>
      <w:r w:rsidR="00F61E16">
        <w:t>tax credits relating to the same retrofitting work.</w:t>
      </w:r>
    </w:p>
    <w:p w14:paraId="53EF0D16" w14:textId="11055C74" w:rsidR="0047097D" w:rsidRDefault="0047097D" w:rsidP="00686AEB">
      <w:r>
        <w:tab/>
      </w:r>
      <w:r w:rsidR="00F61E16">
        <w:t>d</w:t>
      </w:r>
      <w:r>
        <w:t>.</w:t>
      </w:r>
      <w:r w:rsidR="00202A60">
        <w:tab/>
      </w:r>
      <w:r w:rsidR="00EA5D40">
        <w:t>The director shall prescribe the order of the priority of the application of the</w:t>
      </w:r>
      <w:r w:rsidR="00FE7901">
        <w:t xml:space="preserve"> tax</w:t>
      </w:r>
      <w:r w:rsidR="00EA5D40">
        <w:t xml:space="preserve"> credit allowed under this section</w:t>
      </w:r>
      <w:r w:rsidR="00FE7901">
        <w:t xml:space="preserve"> and</w:t>
      </w:r>
      <w:r w:rsidR="00EA5D40">
        <w:t xml:space="preserve"> any other credits allowed by law against the tax imposed under the “New Jersey Gross Income Tax Act,” N.J.S.54A:1-1 et seq.  </w:t>
      </w:r>
      <w:r w:rsidR="0052406D">
        <w:t>If the amount of tax credits claimed pursuant to this section, together with any other payments or credits against the tax, reduces the tax liability due for the taxable year to zero, then the taxpayer may carry forward any amount of credit remaining for use in the next three taxable years.</w:t>
      </w:r>
      <w:r w:rsidR="00C4690E">
        <w:t xml:space="preserve">  No amount of expense claimed as a</w:t>
      </w:r>
      <w:r w:rsidR="00FE7901">
        <w:t xml:space="preserve"> tax</w:t>
      </w:r>
      <w:r w:rsidR="00C4690E">
        <w:t xml:space="preserve"> credit pursuant to this section shall be awarded as an amount calculated or claimed pursuant to any other credit against the tax imposed pursuant to the “New Jersey Gross Income Tax Act,” N.J.S.54A:1-1</w:t>
      </w:r>
      <w:r w:rsidR="0023466E">
        <w:t xml:space="preserve"> et seq.</w:t>
      </w:r>
    </w:p>
    <w:p w14:paraId="14D5DE16" w14:textId="07B6251A" w:rsidR="00EB367D" w:rsidRDefault="00202A60" w:rsidP="00EB367D">
      <w:r>
        <w:tab/>
        <w:t>e.</w:t>
      </w:r>
      <w:r>
        <w:tab/>
      </w:r>
      <w:r w:rsidR="00EB367D">
        <w:t>A business entity that is classified as a partnership for federal income tax purposes shall not be allowed the tax credit directly under N.J.S.54:1-1 et seq.</w:t>
      </w:r>
      <w:r w:rsidR="00751B15">
        <w:t>,</w:t>
      </w:r>
      <w:r w:rsidR="00EB367D">
        <w:t xml:space="preserve"> but the amount of the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14:paraId="6BB5A457" w14:textId="77777777" w:rsidR="00EB367D" w:rsidRDefault="00EB367D" w:rsidP="00EB367D">
      <w:r>
        <w:tab/>
        <w:t>A New Jersey S Corporation shall not be awarded a credit directly under this section,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326EA035" w14:textId="101043B2" w:rsidR="00FA01CB" w:rsidRDefault="00DB54E9" w:rsidP="00FA01CB">
      <w:r>
        <w:tab/>
        <w:t>f</w:t>
      </w:r>
      <w:r w:rsidR="00202A60">
        <w:t>.</w:t>
      </w:r>
      <w:r w:rsidR="00202A60">
        <w:tab/>
      </w:r>
      <w:r w:rsidR="00FA01CB">
        <w:t>A taxpayer who is not subject to tax in accordance with N.J.S.54A:2-4 for a taxable year may apply for a tax credit using an application to be made available by the director.  The due date for a tax credit application shall coincide with the due date for annual gross income tax returns.</w:t>
      </w:r>
    </w:p>
    <w:p w14:paraId="5904DBCE" w14:textId="70A48BBB" w:rsidR="00FE0504" w:rsidRDefault="00DB54E9" w:rsidP="00686AEB">
      <w:r>
        <w:tab/>
        <w:t>g</w:t>
      </w:r>
      <w:r w:rsidR="00202A60">
        <w:t>.</w:t>
      </w:r>
      <w:r w:rsidR="00202A60">
        <w:tab/>
      </w:r>
      <w:r w:rsidR="00E24445">
        <w:t xml:space="preserve">The commissioner shall promulgate </w:t>
      </w:r>
      <w:r w:rsidR="00FE0504">
        <w:t>guidelines</w:t>
      </w:r>
      <w:r w:rsidR="00EB367D">
        <w:t xml:space="preserve"> and standards</w:t>
      </w:r>
      <w:r w:rsidR="00FE0504">
        <w:t xml:space="preserve"> on universal design features to make </w:t>
      </w:r>
      <w:r w:rsidR="00CE02BA">
        <w:t>structures and dwellings accessible for senior citizens, which guidelines</w:t>
      </w:r>
      <w:r w:rsidR="00E24445">
        <w:t xml:space="preserve"> and standards</w:t>
      </w:r>
      <w:r w:rsidR="00CE02BA">
        <w:t xml:space="preserve"> shall be posted on the department’s website.</w:t>
      </w:r>
      <w:r w:rsidR="00E24445">
        <w:t xml:space="preserve">  The guidelines and standards promulgated pursuant to this section may be integrated into </w:t>
      </w:r>
      <w:r w:rsidR="00E24445" w:rsidRPr="00E24445">
        <w:t xml:space="preserve">barrier free </w:t>
      </w:r>
      <w:proofErr w:type="spellStart"/>
      <w:r w:rsidR="00E24445" w:rsidRPr="00E24445">
        <w:t>subcode</w:t>
      </w:r>
      <w:proofErr w:type="spellEnd"/>
      <w:r w:rsidR="00E24445" w:rsidRPr="00E24445">
        <w:t xml:space="preserve"> adopted by the </w:t>
      </w:r>
      <w:r w:rsidR="00E24445">
        <w:t>commissioner p</w:t>
      </w:r>
      <w:r w:rsidR="00E24445" w:rsidRPr="00E24445">
        <w:t>ursuant to the "State Uniform Construction Code Act," P.L.1975, c.217 (C.52:27D-119 et seq.) and in accordance with the provisions of section 5 of P.L.2005, c.350 (C.52:27D-123.15).</w:t>
      </w:r>
    </w:p>
    <w:p w14:paraId="2A7163C6" w14:textId="77777777" w:rsidR="00C04F4B" w:rsidRDefault="00C04F4B" w:rsidP="00686AEB"/>
    <w:p w14:paraId="5B0D7905" w14:textId="6E1EA482" w:rsidR="00686AEB" w:rsidRPr="00AA7880" w:rsidRDefault="00686AEB" w:rsidP="00686AEB">
      <w:r>
        <w:tab/>
      </w:r>
      <w:r w:rsidR="00DB54E9">
        <w:t>2</w:t>
      </w:r>
      <w:r w:rsidR="00B43AC9">
        <w:t>.</w:t>
      </w:r>
      <w:r w:rsidR="00B43AC9">
        <w:tab/>
      </w:r>
      <w:r w:rsidR="009667B1">
        <w:t>This act shall take effect</w:t>
      </w:r>
      <w:r w:rsidR="000B1027">
        <w:t xml:space="preserve"> immediately and apply to taxable years beginning on or after January 1 next following enactment.</w:t>
      </w:r>
    </w:p>
    <w:p w14:paraId="2EE8A9B5" w14:textId="31E27465" w:rsidR="00686AEB" w:rsidRDefault="00686AEB" w:rsidP="00686AEB"/>
    <w:p w14:paraId="579826AC" w14:textId="77777777" w:rsidR="00751B15" w:rsidRPr="00CE7BD8" w:rsidRDefault="00751B15" w:rsidP="00686AEB"/>
    <w:p w14:paraId="2EC34605" w14:textId="77777777" w:rsidR="00686AEB" w:rsidRPr="00AA7880" w:rsidRDefault="00686AEB" w:rsidP="00686AEB">
      <w:pPr>
        <w:jc w:val="center"/>
      </w:pPr>
      <w:r w:rsidRPr="00D71D68">
        <w:t>STATEMENT</w:t>
      </w:r>
    </w:p>
    <w:p w14:paraId="1461E950" w14:textId="77777777" w:rsidR="00686AEB" w:rsidRDefault="00686AEB" w:rsidP="00686AEB"/>
    <w:p w14:paraId="0B405E15" w14:textId="52DBB239" w:rsidR="00331FC1" w:rsidRDefault="00883878" w:rsidP="00686AEB">
      <w:r>
        <w:tab/>
        <w:t xml:space="preserve">This bill authorizes the award of tax credits </w:t>
      </w:r>
      <w:r w:rsidR="001E6BE6">
        <w:t xml:space="preserve">to purchasers of new homesteads constructed in accordance with universal design guidelines, and </w:t>
      </w:r>
      <w:r>
        <w:t xml:space="preserve">to senior citizens and landlords who improve accessibility of existing residences through the application of universal design principles.  </w:t>
      </w:r>
    </w:p>
    <w:p w14:paraId="3F661210" w14:textId="5DD8C290" w:rsidR="00B20E68" w:rsidRDefault="00331FC1" w:rsidP="00686AEB">
      <w:r>
        <w:tab/>
      </w:r>
      <w:r w:rsidR="00FE7D54">
        <w:t xml:space="preserve">The bill </w:t>
      </w:r>
      <w:r w:rsidR="001E6BE6">
        <w:t xml:space="preserve">allows a taxpayer to earn a $5,000 tax credit for the purchase of a new homestead constructed in accordance with universal design guidelines.  It also </w:t>
      </w:r>
      <w:r w:rsidR="00FE7D54">
        <w:t xml:space="preserve">allows </w:t>
      </w:r>
      <w:r w:rsidR="00883878">
        <w:t xml:space="preserve">a senior citizen </w:t>
      </w:r>
      <w:r w:rsidR="00FE7D54">
        <w:t xml:space="preserve">to </w:t>
      </w:r>
      <w:r w:rsidR="00883878">
        <w:t>earn a tax credit of</w:t>
      </w:r>
      <w:r w:rsidR="00B64EF7">
        <w:t xml:space="preserve"> $5,000 for the purchase of a new residence or</w:t>
      </w:r>
      <w:r w:rsidR="00883878">
        <w:t xml:space="preserve"> 50 percent of the total amount expended, but not in excess of $5,000</w:t>
      </w:r>
      <w:r w:rsidR="00B364FF">
        <w:t>,</w:t>
      </w:r>
      <w:r w:rsidR="00883878">
        <w:t xml:space="preserve"> for the retrofitting </w:t>
      </w:r>
      <w:r w:rsidR="00CC4B15">
        <w:t xml:space="preserve">of </w:t>
      </w:r>
      <w:r w:rsidR="00883878">
        <w:t xml:space="preserve">an existing residence.  </w:t>
      </w:r>
      <w:r w:rsidR="002E6F4A">
        <w:t>Eligibility for the</w:t>
      </w:r>
      <w:r w:rsidR="001F5B65">
        <w:t xml:space="preserve"> </w:t>
      </w:r>
      <w:r w:rsidR="00BF147C">
        <w:t>tax</w:t>
      </w:r>
      <w:r w:rsidR="002E6F4A">
        <w:t xml:space="preserve"> credit</w:t>
      </w:r>
      <w:r w:rsidR="00BF147C">
        <w:t xml:space="preserve"> for </w:t>
      </w:r>
      <w:r w:rsidR="008F1A58">
        <w:t xml:space="preserve">the </w:t>
      </w:r>
      <w:r w:rsidR="00BF147C">
        <w:t>retrofitting</w:t>
      </w:r>
      <w:r w:rsidR="002E6F4A">
        <w:t xml:space="preserve"> </w:t>
      </w:r>
      <w:r w:rsidR="001E6BE6">
        <w:t xml:space="preserve">of a taxpayer’s own residence </w:t>
      </w:r>
      <w:r w:rsidR="002E6F4A">
        <w:t>is limited to resident taxpayers 65 years of age or over with a New Jersey taxable income of $100,000 or less.</w:t>
      </w:r>
      <w:r w:rsidR="00C04F4B">
        <w:t xml:space="preserve">  Similarly, </w:t>
      </w:r>
      <w:r w:rsidR="003D6DCA">
        <w:t xml:space="preserve">a </w:t>
      </w:r>
      <w:r w:rsidR="00C04F4B">
        <w:t xml:space="preserve">landlord </w:t>
      </w:r>
      <w:r w:rsidR="00B20E68">
        <w:t xml:space="preserve">may earn a tax credit </w:t>
      </w:r>
      <w:r w:rsidR="00C04F4B">
        <w:t>of 50 percent of the total amount expended, but not in excess of</w:t>
      </w:r>
      <w:r w:rsidR="00B20E68">
        <w:t xml:space="preserve"> $10,000</w:t>
      </w:r>
      <w:r w:rsidR="00C04F4B">
        <w:t>,</w:t>
      </w:r>
      <w:r w:rsidR="00B20E68">
        <w:t xml:space="preserve"> for the retro</w:t>
      </w:r>
      <w:r w:rsidR="00BF147C">
        <w:t xml:space="preserve">fitting of a homestead that is not </w:t>
      </w:r>
      <w:r w:rsidR="003C7D47">
        <w:t xml:space="preserve">the landlord’s </w:t>
      </w:r>
      <w:r w:rsidR="00BF147C">
        <w:t>principal residence.</w:t>
      </w:r>
    </w:p>
    <w:p w14:paraId="49CFBFC3" w14:textId="1CF6E2BC" w:rsidR="00C04F4B" w:rsidRDefault="00C04F4B" w:rsidP="00686AEB">
      <w:r>
        <w:tab/>
        <w:t>Under the bill, a taxpayer would apply for a certification from the Department of Community Affairs</w:t>
      </w:r>
      <w:r w:rsidR="00FE7D54">
        <w:t xml:space="preserve"> (DCA)</w:t>
      </w:r>
      <w:r>
        <w:t xml:space="preserve"> that certifies the taxpayer’s eligibility </w:t>
      </w:r>
      <w:r w:rsidR="00FE7D54">
        <w:t xml:space="preserve">for tax credits and the amount of tax credits that the State Treasurer may award to the taxpayer under the bill.  Upon certification, the DCA would submit a copy of the certification of </w:t>
      </w:r>
      <w:r w:rsidR="00E4310F">
        <w:t xml:space="preserve">the </w:t>
      </w:r>
      <w:r w:rsidR="00FE7D54">
        <w:t>taxpayer.  When filing a tax return that includes a claim for tax credits under this bill, the taxpayer will include a copy of the certification.</w:t>
      </w:r>
    </w:p>
    <w:p w14:paraId="41FC6E69" w14:textId="77777777" w:rsidR="00FE7D54" w:rsidRDefault="00FE7D54" w:rsidP="00686AEB">
      <w:r>
        <w:tab/>
        <w:t>Tax cred</w:t>
      </w:r>
      <w:r w:rsidR="00331FC1">
        <w:t xml:space="preserve">its may be awarded for the taxable year in which the retrofitting was completed.  </w:t>
      </w:r>
      <w:r w:rsidR="009E1121">
        <w:t>A</w:t>
      </w:r>
      <w:r w:rsidR="00331FC1">
        <w:t xml:space="preserve"> taxpayer may carry forward any unused portion thereof, if necessary, for use in the next three taxable years.</w:t>
      </w:r>
    </w:p>
    <w:p w14:paraId="0C24926E" w14:textId="77777777" w:rsidR="00331FC1" w:rsidRDefault="00883878" w:rsidP="00331FC1">
      <w:r>
        <w:tab/>
      </w:r>
      <w:r w:rsidR="00331FC1">
        <w:t>Universal design is the design of products and environments to be usable by all people to the greatest extent possible without the need for adaptation or specialized design.  According to the United States Access Board, universal design embraces seven principles:  equitable use, flexibility in use, simple and intuitive use, perceptible information, tolerance for error, low physical effort, and size and space for approach and use.</w:t>
      </w:r>
    </w:p>
    <w:sectPr w:rsidR="00331FC1" w:rsidSect="00A92C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8D18DA" w16cid:durableId="2241B1E7"/>
  <w16cid:commentId w16cid:paraId="0605A270" w16cid:durableId="22443ACA"/>
  <w16cid:commentId w16cid:paraId="5BB1AA0E" w16cid:durableId="2241B26D"/>
  <w16cid:commentId w16cid:paraId="67764DB2" w16cid:durableId="22443B24"/>
  <w16cid:commentId w16cid:paraId="203EBEBE" w16cid:durableId="2241B955"/>
  <w16cid:commentId w16cid:paraId="4E5B64E9" w16cid:durableId="2241BA22"/>
  <w16cid:commentId w16cid:paraId="32D69561" w16cid:durableId="2241BAF8"/>
  <w16cid:commentId w16cid:paraId="229D0E26" w16cid:durableId="2241BB12"/>
  <w16cid:commentId w16cid:paraId="5074E926" w16cid:durableId="2241BC0C"/>
  <w16cid:commentId w16cid:paraId="5FFD2E82" w16cid:durableId="2241BC62"/>
  <w16cid:commentId w16cid:paraId="2419CEE3" w16cid:durableId="2241BD4D"/>
  <w16cid:commentId w16cid:paraId="2998B258" w16cid:durableId="2241BD6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5FE30" w14:textId="77777777" w:rsidR="006506BF" w:rsidRDefault="006506BF">
      <w:r>
        <w:separator/>
      </w:r>
    </w:p>
  </w:endnote>
  <w:endnote w:type="continuationSeparator" w:id="0">
    <w:p w14:paraId="1A44D919" w14:textId="77777777" w:rsidR="006506BF" w:rsidRDefault="00650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BF47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2552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152A4" w14:textId="77777777" w:rsidR="006506BF" w:rsidRDefault="006506BF">
      <w:r>
        <w:separator/>
      </w:r>
    </w:p>
  </w:footnote>
  <w:footnote w:type="continuationSeparator" w:id="0">
    <w:p w14:paraId="2E2D4193" w14:textId="77777777" w:rsidR="006506BF" w:rsidRDefault="00650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29CA1" w14:textId="77777777" w:rsidR="00665CBC" w:rsidRDefault="00E00E17">
    <w:pPr>
      <w:pStyle w:val="Header"/>
    </w:pPr>
    <w:r>
      <w:rPr>
        <w:noProof/>
      </w:rPr>
      <w:pict w14:anchorId="5CEFCC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5E8E2" w14:textId="2498B3E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02D73" w14:textId="3B7DE53F" w:rsidR="00665CBC" w:rsidRDefault="00665CBC" w:rsidP="00686AEB">
    <w:pPr>
      <w:pStyle w:val="Header"/>
      <w:jc w:val="center"/>
      <w:rPr>
        <w:rStyle w:val="PageNumber"/>
      </w:rPr>
    </w:pPr>
  </w:p>
  <w:p w14:paraId="67D070EF" w14:textId="1BFE2458" w:rsidR="00A92C74" w:rsidRDefault="00A92C74" w:rsidP="00A92C74">
    <w:pPr>
      <w:pStyle w:val="bpuHeadSpon"/>
    </w:pPr>
    <w:r w:rsidRPr="00A92C74">
      <w:rPr>
        <w:rStyle w:val="bpuHeadSponChar"/>
      </w:rPr>
      <w:t>A4457</w:t>
    </w:r>
    <w:r>
      <w:t xml:space="preserve"> VAINIERI HUTTLE</w:t>
    </w:r>
  </w:p>
  <w:p w14:paraId="7FC50FCB" w14:textId="579BD0D8" w:rsidR="00A92C74" w:rsidRDefault="00A92C74" w:rsidP="00A92C74">
    <w:pPr>
      <w:pStyle w:val="bpuHeadSpon"/>
    </w:pPr>
    <w:r>
      <w:fldChar w:fldCharType="begin"/>
    </w:r>
    <w:r>
      <w:instrText xml:space="preserve"> PAGE  \* MERGEFORMAT </w:instrText>
    </w:r>
    <w:r>
      <w:fldChar w:fldCharType="separate"/>
    </w:r>
    <w:r w:rsidR="00E00E17">
      <w:rPr>
        <w:noProof/>
      </w:rPr>
      <w:t>5</w:t>
    </w:r>
    <w:r>
      <w:fldChar w:fldCharType="end"/>
    </w:r>
  </w:p>
  <w:p w14:paraId="342B8962" w14:textId="77777777" w:rsidR="00A92C74" w:rsidRDefault="00A92C74" w:rsidP="00A92C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5155" w14:textId="4E22DE41" w:rsidR="00665CBC" w:rsidRDefault="00665CBC">
    <w:pPr>
      <w:pStyle w:val="Header"/>
    </w:pPr>
  </w:p>
  <w:p w14:paraId="2AB5520F" w14:textId="23E2E3F7" w:rsidR="00A92C74" w:rsidRDefault="00A92C74" w:rsidP="00A92C74">
    <w:pPr>
      <w:pStyle w:val="bpuHeadSpon"/>
    </w:pPr>
    <w:r w:rsidRPr="00A92C74">
      <w:rPr>
        <w:rStyle w:val="bpuHeadSponChar"/>
      </w:rPr>
      <w:t>A4457</w:t>
    </w:r>
    <w:r>
      <w:t xml:space="preserve"> VAINIERI HUTTLE</w:t>
    </w:r>
  </w:p>
  <w:p w14:paraId="525030E7" w14:textId="0E0B5444" w:rsidR="00A92C74" w:rsidRDefault="00A92C74" w:rsidP="00A92C74">
    <w:pPr>
      <w:pStyle w:val="bpuHeadSpon"/>
    </w:pPr>
    <w:r>
      <w:fldChar w:fldCharType="begin"/>
    </w:r>
    <w:r>
      <w:instrText xml:space="preserve"> PAGE  \* MERGEFORMAT </w:instrText>
    </w:r>
    <w:r>
      <w:fldChar w:fldCharType="separate"/>
    </w:r>
    <w:r w:rsidR="00E00E17">
      <w:rPr>
        <w:noProof/>
      </w:rPr>
      <w:t>2</w:t>
    </w:r>
    <w:r>
      <w:fldChar w:fldCharType="end"/>
    </w:r>
  </w:p>
  <w:p w14:paraId="59433BEF" w14:textId="77777777" w:rsidR="00A92C74" w:rsidRDefault="00A92C74" w:rsidP="00A92C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11CC"/>
    <w:rsid w:val="0002335B"/>
    <w:rsid w:val="000235DE"/>
    <w:rsid w:val="0003294D"/>
    <w:rsid w:val="00033E04"/>
    <w:rsid w:val="0003549A"/>
    <w:rsid w:val="000367AE"/>
    <w:rsid w:val="00043B22"/>
    <w:rsid w:val="00054975"/>
    <w:rsid w:val="00057D20"/>
    <w:rsid w:val="0006197C"/>
    <w:rsid w:val="0006281F"/>
    <w:rsid w:val="00064E34"/>
    <w:rsid w:val="0008141C"/>
    <w:rsid w:val="00091381"/>
    <w:rsid w:val="00094A55"/>
    <w:rsid w:val="00097511"/>
    <w:rsid w:val="000A44A7"/>
    <w:rsid w:val="000A79F2"/>
    <w:rsid w:val="000B1027"/>
    <w:rsid w:val="000B1054"/>
    <w:rsid w:val="000B3411"/>
    <w:rsid w:val="000C054C"/>
    <w:rsid w:val="000C12C2"/>
    <w:rsid w:val="000C455E"/>
    <w:rsid w:val="000D11AF"/>
    <w:rsid w:val="000D6255"/>
    <w:rsid w:val="000D6262"/>
    <w:rsid w:val="000D7B4A"/>
    <w:rsid w:val="000E4006"/>
    <w:rsid w:val="000F3DA2"/>
    <w:rsid w:val="000F5FDE"/>
    <w:rsid w:val="000F7466"/>
    <w:rsid w:val="0013000E"/>
    <w:rsid w:val="00133F81"/>
    <w:rsid w:val="00135943"/>
    <w:rsid w:val="001426A0"/>
    <w:rsid w:val="001645FB"/>
    <w:rsid w:val="00173D2B"/>
    <w:rsid w:val="00180E1F"/>
    <w:rsid w:val="00181676"/>
    <w:rsid w:val="00183603"/>
    <w:rsid w:val="00194E78"/>
    <w:rsid w:val="0019707B"/>
    <w:rsid w:val="00197E8B"/>
    <w:rsid w:val="00197FA4"/>
    <w:rsid w:val="001A161A"/>
    <w:rsid w:val="001A2471"/>
    <w:rsid w:val="001A3B79"/>
    <w:rsid w:val="001A66B6"/>
    <w:rsid w:val="001A6D6A"/>
    <w:rsid w:val="001B381D"/>
    <w:rsid w:val="001B4716"/>
    <w:rsid w:val="001B4EA4"/>
    <w:rsid w:val="001C7C52"/>
    <w:rsid w:val="001D1B67"/>
    <w:rsid w:val="001D25F3"/>
    <w:rsid w:val="001E0789"/>
    <w:rsid w:val="001E15F1"/>
    <w:rsid w:val="001E16FA"/>
    <w:rsid w:val="001E5160"/>
    <w:rsid w:val="001E6213"/>
    <w:rsid w:val="001E6A0D"/>
    <w:rsid w:val="001E6BE6"/>
    <w:rsid w:val="001F14C7"/>
    <w:rsid w:val="001F5B65"/>
    <w:rsid w:val="001F7405"/>
    <w:rsid w:val="00202A60"/>
    <w:rsid w:val="00205533"/>
    <w:rsid w:val="00212B8D"/>
    <w:rsid w:val="00222983"/>
    <w:rsid w:val="0023466E"/>
    <w:rsid w:val="002353BB"/>
    <w:rsid w:val="00235D9F"/>
    <w:rsid w:val="002370D0"/>
    <w:rsid w:val="00255958"/>
    <w:rsid w:val="00257FA2"/>
    <w:rsid w:val="0026574A"/>
    <w:rsid w:val="002660BB"/>
    <w:rsid w:val="002720E8"/>
    <w:rsid w:val="002722E1"/>
    <w:rsid w:val="00274ADB"/>
    <w:rsid w:val="00275293"/>
    <w:rsid w:val="002776B0"/>
    <w:rsid w:val="00286C7E"/>
    <w:rsid w:val="002A1029"/>
    <w:rsid w:val="002A3A1A"/>
    <w:rsid w:val="002A4692"/>
    <w:rsid w:val="002A51BA"/>
    <w:rsid w:val="002B2E26"/>
    <w:rsid w:val="002B3FE6"/>
    <w:rsid w:val="002C2D81"/>
    <w:rsid w:val="002C461E"/>
    <w:rsid w:val="002C6CEC"/>
    <w:rsid w:val="002D7976"/>
    <w:rsid w:val="002E09CE"/>
    <w:rsid w:val="002E69D1"/>
    <w:rsid w:val="002E6F4A"/>
    <w:rsid w:val="002F0803"/>
    <w:rsid w:val="002F3BA6"/>
    <w:rsid w:val="002F449D"/>
    <w:rsid w:val="00302137"/>
    <w:rsid w:val="00315320"/>
    <w:rsid w:val="00325776"/>
    <w:rsid w:val="00325E27"/>
    <w:rsid w:val="00330395"/>
    <w:rsid w:val="00331FC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187"/>
    <w:rsid w:val="00391DA4"/>
    <w:rsid w:val="003A3C64"/>
    <w:rsid w:val="003A3F83"/>
    <w:rsid w:val="003C43EF"/>
    <w:rsid w:val="003C5A6B"/>
    <w:rsid w:val="003C7D47"/>
    <w:rsid w:val="003C7FB2"/>
    <w:rsid w:val="003D24DE"/>
    <w:rsid w:val="003D39F8"/>
    <w:rsid w:val="003D56F9"/>
    <w:rsid w:val="003D6DCA"/>
    <w:rsid w:val="003E26D4"/>
    <w:rsid w:val="003E47BA"/>
    <w:rsid w:val="003E7CFF"/>
    <w:rsid w:val="003F3B37"/>
    <w:rsid w:val="0040195A"/>
    <w:rsid w:val="00402DC0"/>
    <w:rsid w:val="00416C4B"/>
    <w:rsid w:val="0041751E"/>
    <w:rsid w:val="004211E5"/>
    <w:rsid w:val="00422091"/>
    <w:rsid w:val="0043386C"/>
    <w:rsid w:val="00436F2D"/>
    <w:rsid w:val="00436F5D"/>
    <w:rsid w:val="00441B42"/>
    <w:rsid w:val="0044248F"/>
    <w:rsid w:val="0045118A"/>
    <w:rsid w:val="00455D51"/>
    <w:rsid w:val="00456BF9"/>
    <w:rsid w:val="00461057"/>
    <w:rsid w:val="0046127B"/>
    <w:rsid w:val="004704A8"/>
    <w:rsid w:val="0047097D"/>
    <w:rsid w:val="00471102"/>
    <w:rsid w:val="00471F18"/>
    <w:rsid w:val="00484144"/>
    <w:rsid w:val="00484C19"/>
    <w:rsid w:val="00485866"/>
    <w:rsid w:val="00492076"/>
    <w:rsid w:val="00493B1D"/>
    <w:rsid w:val="00497037"/>
    <w:rsid w:val="004A3009"/>
    <w:rsid w:val="004A5F8E"/>
    <w:rsid w:val="004A6940"/>
    <w:rsid w:val="004A77A4"/>
    <w:rsid w:val="004C184C"/>
    <w:rsid w:val="004C742C"/>
    <w:rsid w:val="004E1F3E"/>
    <w:rsid w:val="004F21BD"/>
    <w:rsid w:val="004F4F1D"/>
    <w:rsid w:val="004F74DD"/>
    <w:rsid w:val="00501317"/>
    <w:rsid w:val="005028F2"/>
    <w:rsid w:val="0050495C"/>
    <w:rsid w:val="00505DC9"/>
    <w:rsid w:val="00506E1E"/>
    <w:rsid w:val="00513C81"/>
    <w:rsid w:val="0052301F"/>
    <w:rsid w:val="0052406D"/>
    <w:rsid w:val="00527BFB"/>
    <w:rsid w:val="00532A32"/>
    <w:rsid w:val="00540B0B"/>
    <w:rsid w:val="0054460F"/>
    <w:rsid w:val="00552BA2"/>
    <w:rsid w:val="005536CD"/>
    <w:rsid w:val="00554051"/>
    <w:rsid w:val="00557240"/>
    <w:rsid w:val="005651F3"/>
    <w:rsid w:val="00572184"/>
    <w:rsid w:val="00573564"/>
    <w:rsid w:val="00577A15"/>
    <w:rsid w:val="00580533"/>
    <w:rsid w:val="0059131D"/>
    <w:rsid w:val="005B1117"/>
    <w:rsid w:val="005B3766"/>
    <w:rsid w:val="005B3F92"/>
    <w:rsid w:val="005B479C"/>
    <w:rsid w:val="005B561E"/>
    <w:rsid w:val="005C07E4"/>
    <w:rsid w:val="005C2124"/>
    <w:rsid w:val="005C336F"/>
    <w:rsid w:val="005C7F3C"/>
    <w:rsid w:val="005E017C"/>
    <w:rsid w:val="005E50C6"/>
    <w:rsid w:val="005F2A97"/>
    <w:rsid w:val="005F399B"/>
    <w:rsid w:val="006019F8"/>
    <w:rsid w:val="00605B20"/>
    <w:rsid w:val="00610303"/>
    <w:rsid w:val="0061156F"/>
    <w:rsid w:val="00613FF5"/>
    <w:rsid w:val="006155A8"/>
    <w:rsid w:val="00616883"/>
    <w:rsid w:val="00621B94"/>
    <w:rsid w:val="00626239"/>
    <w:rsid w:val="00631110"/>
    <w:rsid w:val="00634CC3"/>
    <w:rsid w:val="00635316"/>
    <w:rsid w:val="00635449"/>
    <w:rsid w:val="006378C5"/>
    <w:rsid w:val="00645E6A"/>
    <w:rsid w:val="006506BF"/>
    <w:rsid w:val="00650AD8"/>
    <w:rsid w:val="00665CBC"/>
    <w:rsid w:val="00667A5C"/>
    <w:rsid w:val="00677316"/>
    <w:rsid w:val="00685CB0"/>
    <w:rsid w:val="00686AEB"/>
    <w:rsid w:val="006B7897"/>
    <w:rsid w:val="006B7FA7"/>
    <w:rsid w:val="006C086A"/>
    <w:rsid w:val="006C21C1"/>
    <w:rsid w:val="006C7327"/>
    <w:rsid w:val="006D00E5"/>
    <w:rsid w:val="006D6FCD"/>
    <w:rsid w:val="006D791B"/>
    <w:rsid w:val="006E2895"/>
    <w:rsid w:val="006E6540"/>
    <w:rsid w:val="006F180D"/>
    <w:rsid w:val="006F4334"/>
    <w:rsid w:val="006F47AF"/>
    <w:rsid w:val="006F6B8A"/>
    <w:rsid w:val="00707CD3"/>
    <w:rsid w:val="00716BB9"/>
    <w:rsid w:val="007256D1"/>
    <w:rsid w:val="007279FD"/>
    <w:rsid w:val="007502CB"/>
    <w:rsid w:val="00751B15"/>
    <w:rsid w:val="00752D79"/>
    <w:rsid w:val="00752E20"/>
    <w:rsid w:val="00756EDE"/>
    <w:rsid w:val="00781B4D"/>
    <w:rsid w:val="007824BF"/>
    <w:rsid w:val="00783B8D"/>
    <w:rsid w:val="00794B94"/>
    <w:rsid w:val="00794BD4"/>
    <w:rsid w:val="007A2F73"/>
    <w:rsid w:val="007A3061"/>
    <w:rsid w:val="007A5A0B"/>
    <w:rsid w:val="007C0E14"/>
    <w:rsid w:val="007C7DE4"/>
    <w:rsid w:val="007C7E34"/>
    <w:rsid w:val="007D40CB"/>
    <w:rsid w:val="007D5796"/>
    <w:rsid w:val="007D59C0"/>
    <w:rsid w:val="007D7D9C"/>
    <w:rsid w:val="007E5238"/>
    <w:rsid w:val="007F485D"/>
    <w:rsid w:val="007F6050"/>
    <w:rsid w:val="00813627"/>
    <w:rsid w:val="00832816"/>
    <w:rsid w:val="00837109"/>
    <w:rsid w:val="00840365"/>
    <w:rsid w:val="008406A3"/>
    <w:rsid w:val="008411BF"/>
    <w:rsid w:val="00841D2C"/>
    <w:rsid w:val="00845F3C"/>
    <w:rsid w:val="008461B8"/>
    <w:rsid w:val="008462F1"/>
    <w:rsid w:val="008467DA"/>
    <w:rsid w:val="00847EF1"/>
    <w:rsid w:val="008538FA"/>
    <w:rsid w:val="008573B0"/>
    <w:rsid w:val="00866563"/>
    <w:rsid w:val="00867AC2"/>
    <w:rsid w:val="0087056E"/>
    <w:rsid w:val="00875402"/>
    <w:rsid w:val="00883878"/>
    <w:rsid w:val="00884D51"/>
    <w:rsid w:val="00887BCC"/>
    <w:rsid w:val="008916EC"/>
    <w:rsid w:val="00891E4F"/>
    <w:rsid w:val="00895661"/>
    <w:rsid w:val="008A2CD3"/>
    <w:rsid w:val="008A31C5"/>
    <w:rsid w:val="008A4917"/>
    <w:rsid w:val="008A4F9A"/>
    <w:rsid w:val="008B2850"/>
    <w:rsid w:val="008C79B3"/>
    <w:rsid w:val="008D77BD"/>
    <w:rsid w:val="008E4215"/>
    <w:rsid w:val="008E454C"/>
    <w:rsid w:val="008F1A58"/>
    <w:rsid w:val="008F1E5A"/>
    <w:rsid w:val="00900941"/>
    <w:rsid w:val="00901BDA"/>
    <w:rsid w:val="009060CB"/>
    <w:rsid w:val="009121D8"/>
    <w:rsid w:val="0091680B"/>
    <w:rsid w:val="00916F7A"/>
    <w:rsid w:val="00917FE3"/>
    <w:rsid w:val="009209D1"/>
    <w:rsid w:val="009318C7"/>
    <w:rsid w:val="00931C09"/>
    <w:rsid w:val="009348C2"/>
    <w:rsid w:val="009440D0"/>
    <w:rsid w:val="009523A3"/>
    <w:rsid w:val="00954F90"/>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6A5"/>
    <w:rsid w:val="009C0D22"/>
    <w:rsid w:val="009C2DD9"/>
    <w:rsid w:val="009C3E09"/>
    <w:rsid w:val="009C5630"/>
    <w:rsid w:val="009D0E5D"/>
    <w:rsid w:val="009D0F63"/>
    <w:rsid w:val="009D7934"/>
    <w:rsid w:val="009D7CCF"/>
    <w:rsid w:val="009E1121"/>
    <w:rsid w:val="009E5961"/>
    <w:rsid w:val="009F4FAC"/>
    <w:rsid w:val="00A017C0"/>
    <w:rsid w:val="00A04ED9"/>
    <w:rsid w:val="00A11228"/>
    <w:rsid w:val="00A222C2"/>
    <w:rsid w:val="00A305D6"/>
    <w:rsid w:val="00A342C4"/>
    <w:rsid w:val="00A50F6B"/>
    <w:rsid w:val="00A52237"/>
    <w:rsid w:val="00A551D6"/>
    <w:rsid w:val="00A6251B"/>
    <w:rsid w:val="00A6754E"/>
    <w:rsid w:val="00A70F58"/>
    <w:rsid w:val="00A72987"/>
    <w:rsid w:val="00A7346B"/>
    <w:rsid w:val="00A84C4F"/>
    <w:rsid w:val="00A92C74"/>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05A"/>
    <w:rsid w:val="00AF1A8C"/>
    <w:rsid w:val="00AF408F"/>
    <w:rsid w:val="00B0116D"/>
    <w:rsid w:val="00B01173"/>
    <w:rsid w:val="00B02F35"/>
    <w:rsid w:val="00B05A3C"/>
    <w:rsid w:val="00B07100"/>
    <w:rsid w:val="00B1138C"/>
    <w:rsid w:val="00B20E68"/>
    <w:rsid w:val="00B2574A"/>
    <w:rsid w:val="00B35D8A"/>
    <w:rsid w:val="00B364FF"/>
    <w:rsid w:val="00B43AC9"/>
    <w:rsid w:val="00B45B34"/>
    <w:rsid w:val="00B57047"/>
    <w:rsid w:val="00B61D86"/>
    <w:rsid w:val="00B6342D"/>
    <w:rsid w:val="00B63762"/>
    <w:rsid w:val="00B64EF7"/>
    <w:rsid w:val="00B726BD"/>
    <w:rsid w:val="00B732BC"/>
    <w:rsid w:val="00B90E33"/>
    <w:rsid w:val="00B9676B"/>
    <w:rsid w:val="00BA2EA5"/>
    <w:rsid w:val="00BA364B"/>
    <w:rsid w:val="00BB1190"/>
    <w:rsid w:val="00BB19EA"/>
    <w:rsid w:val="00BB31D0"/>
    <w:rsid w:val="00BB3A11"/>
    <w:rsid w:val="00BB4DDB"/>
    <w:rsid w:val="00BB5D79"/>
    <w:rsid w:val="00BB5F02"/>
    <w:rsid w:val="00BB7275"/>
    <w:rsid w:val="00BC7892"/>
    <w:rsid w:val="00BD7003"/>
    <w:rsid w:val="00BE24D6"/>
    <w:rsid w:val="00BE7EFA"/>
    <w:rsid w:val="00BF06AD"/>
    <w:rsid w:val="00BF147C"/>
    <w:rsid w:val="00BF2C67"/>
    <w:rsid w:val="00C04F4B"/>
    <w:rsid w:val="00C04F4D"/>
    <w:rsid w:val="00C12E48"/>
    <w:rsid w:val="00C135F6"/>
    <w:rsid w:val="00C13D14"/>
    <w:rsid w:val="00C13FAD"/>
    <w:rsid w:val="00C15F53"/>
    <w:rsid w:val="00C2317D"/>
    <w:rsid w:val="00C23F09"/>
    <w:rsid w:val="00C25356"/>
    <w:rsid w:val="00C328D0"/>
    <w:rsid w:val="00C3495D"/>
    <w:rsid w:val="00C4690E"/>
    <w:rsid w:val="00C46BC1"/>
    <w:rsid w:val="00C5235F"/>
    <w:rsid w:val="00C54CE2"/>
    <w:rsid w:val="00C57C92"/>
    <w:rsid w:val="00C629A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B15"/>
    <w:rsid w:val="00CD0F93"/>
    <w:rsid w:val="00CD1BD1"/>
    <w:rsid w:val="00CD528D"/>
    <w:rsid w:val="00CE02BA"/>
    <w:rsid w:val="00CE4B2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D38"/>
    <w:rsid w:val="00D6090A"/>
    <w:rsid w:val="00D62FA3"/>
    <w:rsid w:val="00D63B6F"/>
    <w:rsid w:val="00D64A90"/>
    <w:rsid w:val="00D90ED9"/>
    <w:rsid w:val="00D93763"/>
    <w:rsid w:val="00D9410B"/>
    <w:rsid w:val="00D96559"/>
    <w:rsid w:val="00D9695B"/>
    <w:rsid w:val="00D97679"/>
    <w:rsid w:val="00DA2417"/>
    <w:rsid w:val="00DA30DE"/>
    <w:rsid w:val="00DA5585"/>
    <w:rsid w:val="00DA5741"/>
    <w:rsid w:val="00DB02AC"/>
    <w:rsid w:val="00DB54E9"/>
    <w:rsid w:val="00DB6AA2"/>
    <w:rsid w:val="00DE10D1"/>
    <w:rsid w:val="00DE2514"/>
    <w:rsid w:val="00DE5938"/>
    <w:rsid w:val="00DE6851"/>
    <w:rsid w:val="00DF03EE"/>
    <w:rsid w:val="00E00E17"/>
    <w:rsid w:val="00E01B71"/>
    <w:rsid w:val="00E05CC9"/>
    <w:rsid w:val="00E15573"/>
    <w:rsid w:val="00E24445"/>
    <w:rsid w:val="00E25A5B"/>
    <w:rsid w:val="00E27390"/>
    <w:rsid w:val="00E373C7"/>
    <w:rsid w:val="00E4267B"/>
    <w:rsid w:val="00E42F13"/>
    <w:rsid w:val="00E4310F"/>
    <w:rsid w:val="00E452DF"/>
    <w:rsid w:val="00E470C2"/>
    <w:rsid w:val="00E543CF"/>
    <w:rsid w:val="00E546FD"/>
    <w:rsid w:val="00E608F1"/>
    <w:rsid w:val="00E611B9"/>
    <w:rsid w:val="00E7144F"/>
    <w:rsid w:val="00E73D74"/>
    <w:rsid w:val="00E76A79"/>
    <w:rsid w:val="00E80692"/>
    <w:rsid w:val="00E80C24"/>
    <w:rsid w:val="00E93836"/>
    <w:rsid w:val="00EA5D40"/>
    <w:rsid w:val="00EA7C16"/>
    <w:rsid w:val="00EB30BF"/>
    <w:rsid w:val="00EB367D"/>
    <w:rsid w:val="00EC5281"/>
    <w:rsid w:val="00EC791D"/>
    <w:rsid w:val="00EC7CA6"/>
    <w:rsid w:val="00ED3C5D"/>
    <w:rsid w:val="00ED4553"/>
    <w:rsid w:val="00EE3E85"/>
    <w:rsid w:val="00F00D08"/>
    <w:rsid w:val="00F027AB"/>
    <w:rsid w:val="00F15583"/>
    <w:rsid w:val="00F200EE"/>
    <w:rsid w:val="00F22481"/>
    <w:rsid w:val="00F2542E"/>
    <w:rsid w:val="00F27278"/>
    <w:rsid w:val="00F344E3"/>
    <w:rsid w:val="00F34D58"/>
    <w:rsid w:val="00F41A9D"/>
    <w:rsid w:val="00F44314"/>
    <w:rsid w:val="00F54B9C"/>
    <w:rsid w:val="00F56E96"/>
    <w:rsid w:val="00F573DD"/>
    <w:rsid w:val="00F61E16"/>
    <w:rsid w:val="00F61E59"/>
    <w:rsid w:val="00F6356A"/>
    <w:rsid w:val="00F63D99"/>
    <w:rsid w:val="00F6426B"/>
    <w:rsid w:val="00F709B3"/>
    <w:rsid w:val="00F71A5E"/>
    <w:rsid w:val="00FA01CB"/>
    <w:rsid w:val="00FA0AFC"/>
    <w:rsid w:val="00FA1C82"/>
    <w:rsid w:val="00FA2ED1"/>
    <w:rsid w:val="00FA4A52"/>
    <w:rsid w:val="00FB4045"/>
    <w:rsid w:val="00FB4D8E"/>
    <w:rsid w:val="00FC0D0A"/>
    <w:rsid w:val="00FC1B0B"/>
    <w:rsid w:val="00FC6033"/>
    <w:rsid w:val="00FD2F97"/>
    <w:rsid w:val="00FE0504"/>
    <w:rsid w:val="00FE5B42"/>
    <w:rsid w:val="00FE7901"/>
    <w:rsid w:val="00FE7D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1F4276"/>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2CD3"/>
    <w:pPr>
      <w:spacing w:line="240" w:lineRule="auto"/>
    </w:pPr>
    <w:rPr>
      <w:sz w:val="18"/>
      <w:szCs w:val="18"/>
    </w:rPr>
  </w:style>
  <w:style w:type="character" w:customStyle="1" w:styleId="BalloonTextChar">
    <w:name w:val="Balloon Text Char"/>
    <w:basedOn w:val="DefaultParagraphFont"/>
    <w:link w:val="BalloonText"/>
    <w:semiHidden/>
    <w:rsid w:val="008A2CD3"/>
    <w:rPr>
      <w:spacing w:val="4"/>
      <w:sz w:val="18"/>
      <w:szCs w:val="18"/>
    </w:rPr>
  </w:style>
  <w:style w:type="character" w:styleId="CommentReference">
    <w:name w:val="annotation reference"/>
    <w:basedOn w:val="DefaultParagraphFont"/>
    <w:semiHidden/>
    <w:unhideWhenUsed/>
    <w:rsid w:val="00AE505A"/>
    <w:rPr>
      <w:sz w:val="16"/>
      <w:szCs w:val="16"/>
    </w:rPr>
  </w:style>
  <w:style w:type="paragraph" w:styleId="CommentText">
    <w:name w:val="annotation text"/>
    <w:basedOn w:val="Normal"/>
    <w:link w:val="CommentTextChar"/>
    <w:semiHidden/>
    <w:unhideWhenUsed/>
    <w:rsid w:val="00AE505A"/>
    <w:pPr>
      <w:spacing w:line="240" w:lineRule="auto"/>
    </w:pPr>
    <w:rPr>
      <w:sz w:val="20"/>
      <w:szCs w:val="20"/>
    </w:rPr>
  </w:style>
  <w:style w:type="character" w:customStyle="1" w:styleId="CommentTextChar">
    <w:name w:val="Comment Text Char"/>
    <w:basedOn w:val="DefaultParagraphFont"/>
    <w:link w:val="CommentText"/>
    <w:semiHidden/>
    <w:rsid w:val="00AE505A"/>
    <w:rPr>
      <w:spacing w:val="4"/>
    </w:rPr>
  </w:style>
  <w:style w:type="paragraph" w:styleId="CommentSubject">
    <w:name w:val="annotation subject"/>
    <w:basedOn w:val="CommentText"/>
    <w:next w:val="CommentText"/>
    <w:link w:val="CommentSubjectChar"/>
    <w:semiHidden/>
    <w:unhideWhenUsed/>
    <w:rsid w:val="00AE505A"/>
    <w:rPr>
      <w:b/>
      <w:bCs/>
    </w:rPr>
  </w:style>
  <w:style w:type="character" w:customStyle="1" w:styleId="CommentSubjectChar">
    <w:name w:val="Comment Subject Char"/>
    <w:basedOn w:val="CommentTextChar"/>
    <w:link w:val="CommentSubject"/>
    <w:semiHidden/>
    <w:rsid w:val="00AE505A"/>
    <w:rPr>
      <w:b/>
      <w:bCs/>
      <w:spacing w:val="4"/>
    </w:rPr>
  </w:style>
  <w:style w:type="character" w:styleId="PlaceholderText">
    <w:name w:val="Placeholder Text"/>
    <w:basedOn w:val="DefaultParagraphFont"/>
    <w:uiPriority w:val="99"/>
    <w:semiHidden/>
    <w:rsid w:val="00954F90"/>
    <w:rPr>
      <w:color w:val="808080"/>
    </w:rPr>
  </w:style>
  <w:style w:type="paragraph" w:styleId="Revision">
    <w:name w:val="Revision"/>
    <w:hidden/>
    <w:uiPriority w:val="99"/>
    <w:semiHidden/>
    <w:rsid w:val="00BB19EA"/>
    <w:rPr>
      <w:spacing w:val="4"/>
      <w:sz w:val="24"/>
      <w:szCs w:val="24"/>
    </w:rPr>
  </w:style>
  <w:style w:type="character" w:styleId="LineNumber">
    <w:name w:val="line number"/>
    <w:basedOn w:val="DefaultParagraphFont"/>
    <w:semiHidden/>
    <w:unhideWhenUsed/>
    <w:rsid w:val="00A92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1825</Words>
  <Characters>9326</Characters>
  <Application>Microsoft Office Word</Application>
  <DocSecurity>0</DocSecurity>
  <Lines>214</Lines>
  <Paragraphs>46</Paragraphs>
  <ScaleCrop>false</ScaleCrop>
  <HeadingPairs>
    <vt:vector size="2" baseType="variant">
      <vt:variant>
        <vt:lpstr>Title</vt:lpstr>
      </vt:variant>
      <vt:variant>
        <vt:i4>1</vt:i4>
      </vt:variant>
    </vt:vector>
  </HeadingPairs>
  <TitlesOfParts>
    <vt:vector size="1" baseType="lpstr">
      <vt:lpstr>A4457</vt:lpstr>
    </vt:vector>
  </TitlesOfParts>
  <Manager>R225</Manager>
  <Company>NJ Office of Legislative Services</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A4457</dc:title>
  <dc:subject/>
  <dc:creator>Assemblywoman  VAINIERI HUTTLE</dc:creator>
  <cp:keywords>A4457|5|RF |243|265|308|F|0|</cp:keywords>
  <dc:description>INTRODUCED JULY 27, 2020</dc:description>
  <cp:lastModifiedBy>Siracusa, Nicole</cp:lastModifiedBy>
  <cp:revision>2</cp:revision>
  <cp:lastPrinted>2020-04-18T01:36:00Z</cp:lastPrinted>
  <dcterms:created xsi:type="dcterms:W3CDTF">2020-07-28T14:50:00Z</dcterms:created>
  <dcterms:modified xsi:type="dcterms:W3CDTF">2020-07-28T14:50:00Z</dcterms:modified>
  <cp:category>s.1: C.54A:4-21; s.2.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