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A2DE3" w14:textId="131F5CB2" w:rsidR="00AE4CA9" w:rsidRDefault="00AE4CA9" w:rsidP="00AE4CA9">
      <w:pPr>
        <w:pStyle w:val="bpuReprint"/>
      </w:pPr>
      <w:bookmarkStart w:id="0" w:name="bpuFrontPg"/>
      <w:bookmarkEnd w:id="0"/>
      <w:r>
        <w:t>[First Reprint]</w:t>
      </w:r>
    </w:p>
    <w:p w14:paraId="454D8081" w14:textId="0B380310" w:rsidR="00F54ED2" w:rsidRDefault="00F54ED2" w:rsidP="00F54ED2">
      <w:pPr>
        <w:pStyle w:val="bpuBill"/>
      </w:pPr>
      <w:r>
        <w:t xml:space="preserve">ASSEMBLY, No. 4481 </w:t>
      </w:r>
    </w:p>
    <w:p w14:paraId="39F79365" w14:textId="3B73FB27" w:rsidR="00F54ED2" w:rsidRPr="009D38FF" w:rsidRDefault="00F54ED2" w:rsidP="00F54ED2">
      <w:pPr>
        <w:pStyle w:val="bpuWpGraphic"/>
      </w:pPr>
      <w:r>
        <w:object w:dxaOrig="8985" w:dyaOrig="255" w14:anchorId="32211D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6524" r:id="rId8"/>
        </w:object>
      </w:r>
    </w:p>
    <w:p w14:paraId="029A9ABD" w14:textId="77777777" w:rsidR="00F54ED2" w:rsidRDefault="00F54ED2" w:rsidP="00F54ED2">
      <w:pPr>
        <w:pStyle w:val="bpuState"/>
      </w:pPr>
      <w:r>
        <w:t>STATE OF NEW JERSEY</w:t>
      </w:r>
    </w:p>
    <w:p w14:paraId="2EAD851C" w14:textId="77777777" w:rsidR="00F54ED2" w:rsidRDefault="00F54ED2" w:rsidP="00F54ED2">
      <w:pPr>
        <w:pStyle w:val="bpuLegislature"/>
      </w:pPr>
      <w:r>
        <w:t>219th LEGISLATURE</w:t>
      </w:r>
    </w:p>
    <w:p w14:paraId="5C76730A" w14:textId="716730F0" w:rsidR="00F54ED2" w:rsidRDefault="00F54ED2" w:rsidP="00F54ED2">
      <w:pPr>
        <w:pStyle w:val="bpuWpGraphic"/>
      </w:pPr>
      <w:r>
        <w:object w:dxaOrig="8985" w:dyaOrig="255" w14:anchorId="51D848A1">
          <v:shape id="_x0000_i1026" type="#_x0000_t75" style="width:6in;height:12pt" o:ole="">
            <v:imagedata r:id="rId7" o:title=""/>
          </v:shape>
          <o:OLEObject Type="Embed" ProgID="WPWin6.1" ShapeID="_x0000_i1026" DrawAspect="Content" ObjectID="_1660386525" r:id="rId9"/>
        </w:object>
      </w:r>
      <w:r>
        <w:t xml:space="preserve">  </w:t>
      </w:r>
    </w:p>
    <w:p w14:paraId="6955B3BA" w14:textId="77777777" w:rsidR="00F54ED2" w:rsidRDefault="00F54ED2" w:rsidP="00F54ED2">
      <w:pPr>
        <w:pStyle w:val="bpuIntro"/>
      </w:pPr>
      <w:r>
        <w:t>INTRODUCED JULY 30, 2020</w:t>
      </w:r>
    </w:p>
    <w:p w14:paraId="0E54E536" w14:textId="77777777" w:rsidR="00F54ED2" w:rsidRDefault="00F54ED2" w:rsidP="00F54ED2">
      <w:pPr>
        <w:pStyle w:val="bpuIntro"/>
      </w:pPr>
    </w:p>
    <w:p w14:paraId="51F46552" w14:textId="77777777" w:rsidR="00F54ED2" w:rsidRDefault="00F54ED2" w:rsidP="00F54ED2">
      <w:pPr>
        <w:pStyle w:val="bpuIntro"/>
        <w:sectPr w:rsidR="00F54ED2" w:rsidSect="00050B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D342D5" w14:textId="77777777" w:rsidR="00F54ED2" w:rsidRDefault="00F54ED2" w:rsidP="00F54ED2">
      <w:pPr>
        <w:pStyle w:val="bpuIntro"/>
      </w:pPr>
    </w:p>
    <w:p w14:paraId="2FAB3B21" w14:textId="77777777" w:rsidR="00F54ED2" w:rsidRDefault="00F54ED2" w:rsidP="00F54ED2">
      <w:pPr>
        <w:pStyle w:val="bpuSponsor"/>
      </w:pPr>
      <w:r>
        <w:t>Sponsored by:</w:t>
      </w:r>
    </w:p>
    <w:p w14:paraId="1602BB8F" w14:textId="77777777" w:rsidR="00F54ED2" w:rsidRDefault="00F54ED2" w:rsidP="00F54ED2">
      <w:pPr>
        <w:pStyle w:val="bpuSponsor"/>
      </w:pPr>
      <w:r>
        <w:t>Assemblyman  WILLIAM F. MOEN, JR.</w:t>
      </w:r>
    </w:p>
    <w:p w14:paraId="795FC194" w14:textId="77777777" w:rsidR="00F54ED2" w:rsidRDefault="00F54ED2" w:rsidP="00F54ED2">
      <w:pPr>
        <w:pStyle w:val="bpuSponsor"/>
      </w:pPr>
      <w:r>
        <w:t>District 5 (Camden and Gloucester)</w:t>
      </w:r>
    </w:p>
    <w:p w14:paraId="5EE06F75" w14:textId="77777777" w:rsidR="00F54ED2" w:rsidRDefault="00F54ED2" w:rsidP="00F54ED2">
      <w:pPr>
        <w:pStyle w:val="bpuSponsor"/>
      </w:pPr>
      <w:r>
        <w:t>Assemblywoman  SHAVONDA E. SUMTER</w:t>
      </w:r>
    </w:p>
    <w:p w14:paraId="48E8DFF1" w14:textId="77777777" w:rsidR="00F54ED2" w:rsidRDefault="00F54ED2" w:rsidP="00F54ED2">
      <w:pPr>
        <w:pStyle w:val="bpuSponsor"/>
      </w:pPr>
      <w:r>
        <w:t>District 35 (Bergen and Passaic)</w:t>
      </w:r>
    </w:p>
    <w:p w14:paraId="65685B15" w14:textId="77777777" w:rsidR="00F54ED2" w:rsidRDefault="00F54ED2" w:rsidP="00F54ED2">
      <w:pPr>
        <w:pStyle w:val="bpuSponsor"/>
      </w:pPr>
      <w:r>
        <w:t>Assemblywoman  ANNETTE QUIJANO</w:t>
      </w:r>
    </w:p>
    <w:p w14:paraId="69C18492" w14:textId="77777777" w:rsidR="00F54ED2" w:rsidRDefault="00F54ED2" w:rsidP="00F54ED2">
      <w:pPr>
        <w:pStyle w:val="bpuSponsor"/>
      </w:pPr>
      <w:r>
        <w:t>District 20 (Union)</w:t>
      </w:r>
    </w:p>
    <w:p w14:paraId="03ACC9D1" w14:textId="00D0258A" w:rsidR="00F54ED2" w:rsidRDefault="007801E7" w:rsidP="007801E7">
      <w:pPr>
        <w:pStyle w:val="bpuSponsor"/>
      </w:pPr>
      <w:r>
        <w:t>Assemblywoman  DIANNE C. GOVE</w:t>
      </w:r>
    </w:p>
    <w:p w14:paraId="4C3CD262" w14:textId="7CA3E326" w:rsidR="007801E7" w:rsidRDefault="007801E7" w:rsidP="007801E7">
      <w:pPr>
        <w:pStyle w:val="bpuSponsor"/>
      </w:pPr>
      <w:r>
        <w:t>District 9 (Atlantic, Burlington and Ocean)</w:t>
      </w:r>
    </w:p>
    <w:p w14:paraId="364E1441" w14:textId="5FFC6D59" w:rsidR="007801E7" w:rsidRDefault="0027199E" w:rsidP="0027199E">
      <w:pPr>
        <w:pStyle w:val="bpuSponsor"/>
      </w:pPr>
      <w:r>
        <w:t>Senator  RICHARD J. CODEY</w:t>
      </w:r>
    </w:p>
    <w:p w14:paraId="71FBD7A1" w14:textId="4EF4D165" w:rsidR="0027199E" w:rsidRDefault="0027199E" w:rsidP="0027199E">
      <w:pPr>
        <w:pStyle w:val="bpuSponsor"/>
      </w:pPr>
      <w:r>
        <w:t>District 27 (Essex and Morris)</w:t>
      </w:r>
    </w:p>
    <w:p w14:paraId="2111E077" w14:textId="4B7E43E2" w:rsidR="0027199E" w:rsidRDefault="0027199E" w:rsidP="0027199E">
      <w:pPr>
        <w:pStyle w:val="bpuSponsor"/>
      </w:pPr>
      <w:r>
        <w:t>Senator  RONALD L. RICE</w:t>
      </w:r>
    </w:p>
    <w:p w14:paraId="45FF22B9" w14:textId="2C8B683C" w:rsidR="0027199E" w:rsidRDefault="0027199E" w:rsidP="0027199E">
      <w:pPr>
        <w:pStyle w:val="bpuSponsor"/>
      </w:pPr>
      <w:r>
        <w:t>District 28 (Essex)</w:t>
      </w:r>
    </w:p>
    <w:p w14:paraId="7B2A83D6" w14:textId="77777777" w:rsidR="0027199E" w:rsidRPr="0027199E" w:rsidRDefault="0027199E" w:rsidP="0027199E"/>
    <w:p w14:paraId="6F4367B9" w14:textId="6D91CFDF" w:rsidR="003C109D" w:rsidRDefault="0027199E" w:rsidP="0027199E">
      <w:pPr>
        <w:pStyle w:val="bpuSponsor"/>
      </w:pPr>
      <w:r>
        <w:t>Co-Sponsored by:</w:t>
      </w:r>
    </w:p>
    <w:p w14:paraId="0DE09C92" w14:textId="33FE2756" w:rsidR="0027199E" w:rsidRPr="0027199E" w:rsidRDefault="0027199E" w:rsidP="0027199E">
      <w:pPr>
        <w:pStyle w:val="bpuSponsor"/>
      </w:pPr>
      <w:r w:rsidRPr="0027199E">
        <w:t xml:space="preserve">Assemblyman Benson, Assemblywomen </w:t>
      </w:r>
      <w:proofErr w:type="spellStart"/>
      <w:r w:rsidRPr="0027199E">
        <w:t>Vainieri</w:t>
      </w:r>
      <w:proofErr w:type="spellEnd"/>
      <w:r w:rsidRPr="0027199E">
        <w:t xml:space="preserve"> </w:t>
      </w:r>
      <w:proofErr w:type="spellStart"/>
      <w:r w:rsidRPr="0027199E">
        <w:t>Huttle</w:t>
      </w:r>
      <w:proofErr w:type="spellEnd"/>
      <w:r w:rsidRPr="0027199E">
        <w:t xml:space="preserve">, Speight, Dunn, </w:t>
      </w:r>
      <w:proofErr w:type="spellStart"/>
      <w:r w:rsidRPr="0027199E">
        <w:t>DiMaso</w:t>
      </w:r>
      <w:proofErr w:type="spellEnd"/>
      <w:r w:rsidRPr="0027199E">
        <w:t xml:space="preserve">, Reynolds-Jackson, Assemblymen Johnson, </w:t>
      </w:r>
      <w:proofErr w:type="spellStart"/>
      <w:r w:rsidRPr="0027199E">
        <w:t>Wirths</w:t>
      </w:r>
      <w:proofErr w:type="spellEnd"/>
      <w:r w:rsidRPr="0027199E">
        <w:t xml:space="preserve">, Space, Assemblywoman Jimenez, Assemblyman Tully, Assemblywomen Swain, </w:t>
      </w:r>
      <w:proofErr w:type="spellStart"/>
      <w:r w:rsidRPr="0027199E">
        <w:t>Lampitt</w:t>
      </w:r>
      <w:proofErr w:type="spellEnd"/>
      <w:r w:rsidRPr="0027199E">
        <w:t xml:space="preserve">, </w:t>
      </w:r>
      <w:proofErr w:type="spellStart"/>
      <w:r w:rsidRPr="0027199E">
        <w:t>Jasey</w:t>
      </w:r>
      <w:proofErr w:type="spellEnd"/>
      <w:r w:rsidRPr="0027199E">
        <w:t xml:space="preserve">, Assemblyman Mejia, Assemblywomen </w:t>
      </w:r>
      <w:proofErr w:type="spellStart"/>
      <w:r w:rsidRPr="0027199E">
        <w:t>Pinkin</w:t>
      </w:r>
      <w:proofErr w:type="spellEnd"/>
      <w:r w:rsidRPr="0027199E">
        <w:t xml:space="preserve">, Downey, Assemblyman </w:t>
      </w:r>
      <w:proofErr w:type="spellStart"/>
      <w:r w:rsidRPr="0027199E">
        <w:t>Chiaravalloti</w:t>
      </w:r>
      <w:proofErr w:type="spellEnd"/>
      <w:r w:rsidRPr="0027199E">
        <w:t xml:space="preserve">, Assemblywoman Lopez, Senators </w:t>
      </w:r>
      <w:proofErr w:type="spellStart"/>
      <w:r w:rsidRPr="0027199E">
        <w:t>Pou</w:t>
      </w:r>
      <w:proofErr w:type="spellEnd"/>
      <w:r w:rsidRPr="0027199E">
        <w:t xml:space="preserve"> and Ruiz</w:t>
      </w:r>
    </w:p>
    <w:p w14:paraId="0189BCD6" w14:textId="3B333254" w:rsidR="00F54ED2" w:rsidRDefault="00F54ED2" w:rsidP="00F54ED2">
      <w:pPr>
        <w:pStyle w:val="bpuSponsor"/>
      </w:pPr>
    </w:p>
    <w:p w14:paraId="361E86CD" w14:textId="77777777" w:rsidR="0027199E" w:rsidRPr="0027199E" w:rsidRDefault="0027199E" w:rsidP="0027199E">
      <w:bookmarkStart w:id="1" w:name="_GoBack"/>
      <w:bookmarkEnd w:id="1"/>
    </w:p>
    <w:p w14:paraId="7ABE0DDF" w14:textId="77777777" w:rsidR="00B67F26" w:rsidRPr="00B67F26" w:rsidRDefault="00B67F26" w:rsidP="00B67F26"/>
    <w:p w14:paraId="46CF96CE" w14:textId="77777777" w:rsidR="00F54ED2" w:rsidRDefault="00F54ED2" w:rsidP="00F54ED2">
      <w:pPr>
        <w:pStyle w:val="bpuSponsor"/>
      </w:pPr>
    </w:p>
    <w:p w14:paraId="59E43C3E" w14:textId="77777777" w:rsidR="00F54ED2" w:rsidRDefault="00F54ED2" w:rsidP="00F54ED2">
      <w:pPr>
        <w:pStyle w:val="bpuSponsor"/>
      </w:pPr>
      <w:r>
        <w:t>SYNOPSIS</w:t>
      </w:r>
    </w:p>
    <w:p w14:paraId="0D5A3839" w14:textId="77777777" w:rsidR="00F54ED2" w:rsidRDefault="00F54ED2" w:rsidP="00F54ED2">
      <w:pPr>
        <w:pStyle w:val="bpuNormText"/>
      </w:pPr>
      <w:r>
        <w:tab/>
        <w:t xml:space="preserve">Establishes New Jersey Task Force on Long-Term Care Quality and Safety. </w:t>
      </w:r>
    </w:p>
    <w:p w14:paraId="786C97E6" w14:textId="77777777" w:rsidR="00F54ED2" w:rsidRDefault="00F54ED2" w:rsidP="00F54ED2">
      <w:pPr>
        <w:pStyle w:val="bpuNormText"/>
      </w:pPr>
    </w:p>
    <w:p w14:paraId="4D8C3622" w14:textId="77777777" w:rsidR="00F54ED2" w:rsidRDefault="00F54ED2" w:rsidP="00F54ED2">
      <w:pPr>
        <w:pStyle w:val="bpuSponsor"/>
      </w:pPr>
      <w:r>
        <w:t xml:space="preserve">CURRENT VERSION OF TEXT </w:t>
      </w:r>
    </w:p>
    <w:p w14:paraId="39A20424" w14:textId="5C360296" w:rsidR="00F54ED2" w:rsidRDefault="00AE4CA9" w:rsidP="00F54ED2">
      <w:pPr>
        <w:pStyle w:val="bpuNormText"/>
      </w:pPr>
      <w:r>
        <w:tab/>
        <w:t>As reported by the Assembly Aging and Senior Services Committee on August 24, 2020, with amendments.</w:t>
      </w:r>
    </w:p>
    <w:p w14:paraId="4B4993E6" w14:textId="1785B9D0" w:rsidR="00F54ED2" w:rsidRDefault="00F54ED2" w:rsidP="00F54ED2">
      <w:pPr>
        <w:pStyle w:val="bpuNormText"/>
      </w:pPr>
      <w:r>
        <w:rPr>
          <w:noProof/>
        </w:rPr>
        <w:drawing>
          <wp:anchor distT="0" distB="0" distL="114300" distR="114300" simplePos="0" relativeHeight="251659264" behindDoc="1" locked="0" layoutInCell="1" allowOverlap="1" wp14:anchorId="00362726" wp14:editId="6AAF24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4752D95" w14:textId="77777777" w:rsidR="00F54ED2" w:rsidRDefault="00F54ED2" w:rsidP="008916EC">
      <w:pPr>
        <w:pStyle w:val="FronterPage"/>
        <w:tabs>
          <w:tab w:val="clear" w:pos="720"/>
          <w:tab w:val="clear" w:pos="1440"/>
          <w:tab w:val="clear" w:pos="2160"/>
          <w:tab w:val="clear" w:pos="2880"/>
          <w:tab w:val="clear" w:pos="3600"/>
          <w:tab w:val="clear" w:pos="4320"/>
          <w:tab w:val="clear" w:pos="5040"/>
        </w:tabs>
        <w:sectPr w:rsidR="00F54ED2" w:rsidSect="00F54ED2">
          <w:type w:val="continuous"/>
          <w:pgSz w:w="12240" w:h="20160" w:code="5"/>
          <w:pgMar w:top="1440" w:right="2275" w:bottom="1440" w:left="2275" w:header="72" w:footer="720" w:gutter="0"/>
          <w:pgNumType w:start="1"/>
          <w:cols w:space="720"/>
          <w:docGrid w:linePitch="360"/>
        </w:sectPr>
      </w:pPr>
    </w:p>
    <w:p w14:paraId="10C37388" w14:textId="056B7A9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5E09B2">
        <w:rPr>
          <w:rStyle w:val="HangingAnActChar"/>
        </w:rPr>
        <w:t>establishing the</w:t>
      </w:r>
      <w:r w:rsidR="00F02834">
        <w:rPr>
          <w:rStyle w:val="HangingAnActChar"/>
        </w:rPr>
        <w:t xml:space="preserve"> New Jersey</w:t>
      </w:r>
      <w:r w:rsidR="005E09B2">
        <w:rPr>
          <w:rStyle w:val="HangingAnActChar"/>
        </w:rPr>
        <w:t xml:space="preserve"> Task Force on Long-Term Care Quality and Safety. </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E672185" w14:textId="77777777" w:rsidR="0009701C" w:rsidRDefault="0009701C" w:rsidP="0009701C">
      <w:r>
        <w:tab/>
        <w:t>1.</w:t>
      </w:r>
      <w:r>
        <w:tab/>
        <w:t xml:space="preserve">a.  There is established the </w:t>
      </w:r>
      <w:r>
        <w:rPr>
          <w:rStyle w:val="HangingAnActChar"/>
        </w:rPr>
        <w:t xml:space="preserve">New Jersey </w:t>
      </w:r>
      <w:r>
        <w:t xml:space="preserve">Task Force on Long-Term Care Quality and Safety,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The task force shall specifically focus on:  </w:t>
      </w:r>
    </w:p>
    <w:p w14:paraId="557DF09D" w14:textId="77777777" w:rsidR="0009701C" w:rsidRDefault="0009701C" w:rsidP="0009701C">
      <w:r>
        <w:tab/>
        <w:t>(1)</w:t>
      </w:r>
      <w:r>
        <w:tab/>
      </w:r>
      <w:r>
        <w:rPr>
          <w:rFonts w:ascii="Albertus Extra Bold" w:hAnsi="Albertus Extra Bold"/>
          <w:b/>
          <w:vertAlign w:val="superscript"/>
        </w:rPr>
        <w:t>1</w:t>
      </w:r>
      <w:r w:rsidRPr="00971768">
        <w:rPr>
          <w:rFonts w:ascii="Albertus Extra Bold" w:hAnsi="Albertus Extra Bold"/>
          <w:b/>
        </w:rPr>
        <w:t>[</w:t>
      </w:r>
      <w:r>
        <w:t xml:space="preserve">developing factors to optimize the balance of services and supports; </w:t>
      </w:r>
    </w:p>
    <w:p w14:paraId="5B849645" w14:textId="77777777" w:rsidR="0009701C" w:rsidRDefault="0009701C" w:rsidP="0009701C">
      <w:r>
        <w:tab/>
        <w:t>(2)</w:t>
      </w:r>
      <w:r w:rsidRPr="00971768">
        <w:rPr>
          <w:rFonts w:ascii="Albertus Extra Bold" w:hAnsi="Albertus Extra Bold"/>
          <w:b/>
        </w:rPr>
        <w:t>]</w:t>
      </w:r>
      <w:r>
        <w:rPr>
          <w:rFonts w:ascii="Albertus Extra Bold" w:hAnsi="Albertus Extra Bold"/>
          <w:b/>
          <w:vertAlign w:val="superscript"/>
        </w:rPr>
        <w:t>1</w:t>
      </w:r>
      <w:r>
        <w:t xml:space="preserve">  expanding home and community-based services </w:t>
      </w:r>
      <w:r>
        <w:rPr>
          <w:rFonts w:ascii="Albertus Extra Bold" w:hAnsi="Albertus Extra Bold"/>
          <w:b/>
          <w:vertAlign w:val="superscript"/>
        </w:rPr>
        <w:t>1</w:t>
      </w:r>
      <w:r>
        <w:rPr>
          <w:u w:val="single"/>
        </w:rPr>
        <w:t>and recommending strategies to improve the balance between facility-based services and home and community-based services and supports</w:t>
      </w:r>
      <w:r>
        <w:rPr>
          <w:rFonts w:ascii="Albertus Extra Bold" w:hAnsi="Albertus Extra Bold"/>
          <w:b/>
          <w:vertAlign w:val="superscript"/>
        </w:rPr>
        <w:t>1</w:t>
      </w:r>
      <w:r>
        <w:t xml:space="preserve">; </w:t>
      </w:r>
    </w:p>
    <w:p w14:paraId="0885A9BD" w14:textId="77777777" w:rsidR="0009701C" w:rsidRDefault="0009701C" w:rsidP="0009701C">
      <w:r>
        <w:tab/>
      </w:r>
      <w:r>
        <w:rPr>
          <w:rFonts w:ascii="Albertus Extra Bold" w:hAnsi="Albertus Extra Bold"/>
          <w:b/>
          <w:vertAlign w:val="superscript"/>
        </w:rPr>
        <w:t>1</w:t>
      </w:r>
      <w:r w:rsidRPr="004B7B12">
        <w:rPr>
          <w:rFonts w:ascii="Albertus Extra Bold" w:hAnsi="Albertus Extra Bold"/>
          <w:b/>
        </w:rPr>
        <w:t>[</w:t>
      </w:r>
      <w:r>
        <w:t>(3)</w:t>
      </w:r>
      <w:r w:rsidRPr="004B7B12">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nursing home reforms, including implementing new care models, optimizing nursing home size and configurations to foster resident wellness and infection control, increasing clinical presence in nursing homes, and identifying appropriate nursing home staffing levels </w:t>
      </w:r>
      <w:r>
        <w:rPr>
          <w:rFonts w:ascii="Albertus Extra Bold" w:hAnsi="Albertus Extra Bold"/>
          <w:b/>
          <w:vertAlign w:val="superscript"/>
        </w:rPr>
        <w:t>1</w:t>
      </w:r>
      <w:r w:rsidRPr="00971768">
        <w:rPr>
          <w:rFonts w:ascii="Albertus Extra Bold" w:hAnsi="Albertus Extra Bold"/>
          <w:b/>
        </w:rPr>
        <w:t>[</w:t>
      </w:r>
      <w:r>
        <w:t>and ratios based on</w:t>
      </w:r>
      <w:r w:rsidRPr="00971768">
        <w:rPr>
          <w:rFonts w:ascii="Albertus Extra Bold" w:hAnsi="Albertus Extra Bold"/>
          <w:b/>
        </w:rPr>
        <w:t>]</w:t>
      </w:r>
      <w:r>
        <w:t xml:space="preserve"> </w:t>
      </w:r>
      <w:r>
        <w:rPr>
          <w:u w:val="single"/>
        </w:rPr>
        <w:t>for certain</w:t>
      </w:r>
      <w:r>
        <w:rPr>
          <w:rFonts w:ascii="Albertus Extra Bold" w:hAnsi="Albertus Extra Bold"/>
          <w:b/>
          <w:vertAlign w:val="superscript"/>
        </w:rPr>
        <w:t>1</w:t>
      </w:r>
      <w:r>
        <w:t xml:space="preserve"> resident acuity and special population needs; </w:t>
      </w:r>
      <w:r>
        <w:rPr>
          <w:rFonts w:ascii="Albertus Extra Bold" w:hAnsi="Albertus Extra Bold"/>
          <w:b/>
          <w:vertAlign w:val="superscript"/>
        </w:rPr>
        <w:t>1</w:t>
      </w:r>
      <w:r w:rsidRPr="00971768">
        <w:rPr>
          <w:rFonts w:ascii="Albertus Extra Bold" w:hAnsi="Albertus Extra Bold"/>
          <w:b/>
        </w:rPr>
        <w:t>[</w:t>
      </w:r>
      <w:r>
        <w:t>and</w:t>
      </w:r>
      <w:r w:rsidRPr="00971768">
        <w:rPr>
          <w:rFonts w:ascii="Albertus Extra Bold" w:hAnsi="Albertus Extra Bold"/>
          <w:b/>
        </w:rPr>
        <w:t>]</w:t>
      </w:r>
      <w:r>
        <w:rPr>
          <w:rFonts w:ascii="Albertus Extra Bold" w:hAnsi="Albertus Extra Bold"/>
          <w:b/>
          <w:vertAlign w:val="superscript"/>
        </w:rPr>
        <w:t>1</w:t>
      </w:r>
      <w:r>
        <w:t xml:space="preserve"> </w:t>
      </w:r>
    </w:p>
    <w:p w14:paraId="0ACD74E1" w14:textId="77777777" w:rsidR="0009701C" w:rsidRDefault="0009701C" w:rsidP="0009701C">
      <w:pPr>
        <w:rPr>
          <w:u w:val="single"/>
        </w:rPr>
      </w:pPr>
      <w:r>
        <w:tab/>
      </w:r>
      <w:r>
        <w:rPr>
          <w:rFonts w:ascii="Albertus Extra Bold" w:hAnsi="Albertus Extra Bold"/>
          <w:b/>
          <w:vertAlign w:val="superscript"/>
        </w:rPr>
        <w:t>1</w:t>
      </w:r>
      <w:r w:rsidRPr="004B7B12">
        <w:rPr>
          <w:rFonts w:ascii="Albertus Extra Bold" w:hAnsi="Albertus Extra Bold"/>
          <w:b/>
        </w:rPr>
        <w:t>[</w:t>
      </w:r>
      <w:r>
        <w:t>(4)</w:t>
      </w:r>
      <w:r w:rsidRPr="004B7B12">
        <w:rPr>
          <w:rFonts w:ascii="Albertus Extra Bold" w:hAnsi="Albertus Extra Bold"/>
          <w:b/>
        </w:rPr>
        <w:t>]</w:t>
      </w:r>
      <w:r>
        <w:t xml:space="preserve">  </w:t>
      </w:r>
      <w:r>
        <w:rPr>
          <w:u w:val="single"/>
        </w:rPr>
        <w:t>(3)  maintaining the objectivity of the nursing home survey inspections and the cited deficiency appeals process;</w:t>
      </w:r>
    </w:p>
    <w:p w14:paraId="07099E94" w14:textId="77777777" w:rsidR="0009701C" w:rsidRDefault="0009701C" w:rsidP="0009701C">
      <w:pPr>
        <w:rPr>
          <w:u w:val="single"/>
        </w:rPr>
      </w:pPr>
      <w:r w:rsidRPr="00971768">
        <w:tab/>
      </w:r>
      <w:r>
        <w:rPr>
          <w:u w:val="single"/>
        </w:rPr>
        <w:t>(4)</w:t>
      </w:r>
      <w:r>
        <w:rPr>
          <w:u w:val="single"/>
        </w:rPr>
        <w:tab/>
        <w:t xml:space="preserve">identifying the capital investments needed to support physical plant, technology, and workforce development initiatives </w:t>
      </w:r>
      <w:r w:rsidRPr="00971768">
        <w:rPr>
          <w:u w:val="single"/>
        </w:rPr>
        <w:t>in nursing homes</w:t>
      </w:r>
      <w:r>
        <w:rPr>
          <w:u w:val="single"/>
        </w:rPr>
        <w:t>; and</w:t>
      </w:r>
    </w:p>
    <w:p w14:paraId="17154825" w14:textId="77777777" w:rsidR="0009701C" w:rsidRDefault="0009701C" w:rsidP="0009701C">
      <w:r w:rsidRPr="00971768">
        <w:tab/>
      </w:r>
      <w:r>
        <w:rPr>
          <w:u w:val="single"/>
        </w:rPr>
        <w:t>(5)</w:t>
      </w:r>
      <w:r>
        <w:rPr>
          <w:rFonts w:ascii="Albertus Extra Bold" w:hAnsi="Albertus Extra Bold"/>
          <w:b/>
          <w:vertAlign w:val="superscript"/>
        </w:rPr>
        <w:t>1</w:t>
      </w:r>
      <w:r>
        <w:t xml:space="preserve">  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 </w:t>
      </w:r>
    </w:p>
    <w:p w14:paraId="267D65A5" w14:textId="77777777" w:rsidR="0009701C" w:rsidRDefault="0009701C" w:rsidP="0009701C">
      <w:r>
        <w:tab/>
        <w:t>b.</w:t>
      </w:r>
      <w:r>
        <w:tab/>
        <w:t xml:space="preserve">The task force shall comprise </w:t>
      </w:r>
      <w:r>
        <w:rPr>
          <w:rFonts w:ascii="Albertus Extra Bold" w:hAnsi="Albertus Extra Bold"/>
          <w:b/>
          <w:vertAlign w:val="superscript"/>
        </w:rPr>
        <w:t>1</w:t>
      </w:r>
      <w:r w:rsidRPr="002360EC">
        <w:rPr>
          <w:rFonts w:ascii="Albertus Extra Bold" w:hAnsi="Albertus Extra Bold"/>
          <w:b/>
        </w:rPr>
        <w:t>[</w:t>
      </w:r>
      <w:r>
        <w:t>21</w:t>
      </w:r>
      <w:r w:rsidRPr="002360EC">
        <w:rPr>
          <w:rFonts w:ascii="Albertus Extra Bold" w:hAnsi="Albertus Extra Bold"/>
          <w:b/>
        </w:rPr>
        <w:t>]</w:t>
      </w:r>
      <w:r>
        <w:t xml:space="preserve"> </w:t>
      </w:r>
      <w:r>
        <w:rPr>
          <w:u w:val="single"/>
        </w:rPr>
        <w:t>27</w:t>
      </w:r>
      <w:r>
        <w:rPr>
          <w:rFonts w:ascii="Albertus Extra Bold" w:hAnsi="Albertus Extra Bold"/>
          <w:b/>
          <w:vertAlign w:val="superscript"/>
        </w:rPr>
        <w:t>1</w:t>
      </w:r>
      <w:r>
        <w:t xml:space="preserve"> members as follows:</w:t>
      </w:r>
    </w:p>
    <w:p w14:paraId="33B1393E" w14:textId="77777777" w:rsidR="0009701C" w:rsidRDefault="0009701C" w:rsidP="0009701C">
      <w:r>
        <w:tab/>
        <w:t>(1)</w:t>
      </w:r>
      <w:r>
        <w:tab/>
        <w:t xml:space="preserve">the Commissioner of Health, the Commissioner of Human Services, </w:t>
      </w:r>
      <w:r>
        <w:rPr>
          <w:rFonts w:ascii="Albertus Extra Bold" w:hAnsi="Albertus Extra Bold"/>
          <w:b/>
          <w:vertAlign w:val="superscript"/>
        </w:rPr>
        <w:t>1</w:t>
      </w:r>
      <w:r>
        <w:rPr>
          <w:u w:val="single"/>
        </w:rPr>
        <w:t>the Commissioner of Military and Veterans’ Affairs,</w:t>
      </w:r>
      <w:r>
        <w:rPr>
          <w:rFonts w:ascii="Albertus Extra Bold" w:hAnsi="Albertus Extra Bold"/>
          <w:b/>
          <w:vertAlign w:val="superscript"/>
        </w:rPr>
        <w:t>1</w:t>
      </w:r>
      <w:r>
        <w:t xml:space="preserve"> </w:t>
      </w:r>
      <w:r>
        <w:lastRenderedPageBreak/>
        <w:t>and the New Jersey Long-Term Care Ombudsman, or their designees, who shall serve ex officio;</w:t>
      </w:r>
    </w:p>
    <w:p w14:paraId="30EDD23F" w14:textId="77777777" w:rsidR="0009701C" w:rsidRPr="002360EC" w:rsidRDefault="0009701C" w:rsidP="0009701C">
      <w:r>
        <w:tab/>
        <w:t>(2)</w:t>
      </w:r>
      <w:r>
        <w:tab/>
      </w:r>
      <w:r>
        <w:rPr>
          <w:rFonts w:ascii="Albertus Extra Bold" w:hAnsi="Albertus Extra Bold"/>
          <w:b/>
          <w:vertAlign w:val="superscript"/>
        </w:rPr>
        <w:t>1</w:t>
      </w:r>
      <w:r w:rsidRPr="002360EC">
        <w:rPr>
          <w:rFonts w:ascii="Albertus Extra Bold" w:hAnsi="Albertus Extra Bold"/>
          <w:b/>
        </w:rPr>
        <w:t>[</w:t>
      </w:r>
      <w:r>
        <w:t>Six</w:t>
      </w:r>
      <w:r w:rsidRPr="002360EC">
        <w:rPr>
          <w:rFonts w:ascii="Albertus Extra Bold" w:hAnsi="Albertus Extra Bold"/>
          <w:b/>
        </w:rPr>
        <w:t>]</w:t>
      </w:r>
      <w:r>
        <w:t xml:space="preserve"> </w:t>
      </w:r>
      <w:r>
        <w:rPr>
          <w:u w:val="single"/>
        </w:rPr>
        <w:t>seven</w:t>
      </w:r>
      <w:r>
        <w:rPr>
          <w:rFonts w:ascii="Albertus Extra Bold" w:hAnsi="Albertus Extra Bold"/>
          <w:b/>
          <w:vertAlign w:val="superscript"/>
        </w:rPr>
        <w:t>1</w:t>
      </w:r>
      <w:r>
        <w:t xml:space="preserve"> public members to be appointed by the Governor, which public members shall include</w:t>
      </w:r>
      <w:r w:rsidRPr="00F02834">
        <w:t xml:space="preserve"> </w:t>
      </w:r>
      <w:r>
        <w:t>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non-profit nursing home; </w:t>
      </w:r>
      <w:r>
        <w:rPr>
          <w:rFonts w:ascii="Albertus Extra Bold" w:hAnsi="Albertus Extra Bold"/>
          <w:b/>
          <w:vertAlign w:val="superscript"/>
        </w:rPr>
        <w:t>1</w:t>
      </w:r>
      <w:r>
        <w:rPr>
          <w:u w:val="single"/>
        </w:rPr>
        <w:t>a for-profit nursing home;</w:t>
      </w:r>
      <w:r>
        <w:rPr>
          <w:rFonts w:ascii="Albertus Extra Bold" w:hAnsi="Albertus Extra Bold"/>
          <w:b/>
          <w:vertAlign w:val="superscript"/>
        </w:rPr>
        <w:t>1</w:t>
      </w:r>
      <w:r>
        <w:t xml:space="preserve"> a </w:t>
      </w:r>
      <w:r>
        <w:rPr>
          <w:rFonts w:ascii="Albertus Extra Bold" w:hAnsi="Albertus Extra Bold"/>
          <w:b/>
          <w:vertAlign w:val="superscript"/>
        </w:rPr>
        <w:t>1</w:t>
      </w:r>
      <w:r w:rsidRPr="002360EC">
        <w:rPr>
          <w:rFonts w:ascii="Albertus Extra Bold" w:hAnsi="Albertus Extra Bold"/>
          <w:b/>
        </w:rPr>
        <w:t>[</w:t>
      </w:r>
      <w:r>
        <w:t>for-profit long-term care</w:t>
      </w:r>
      <w:r w:rsidRPr="002360EC">
        <w:rPr>
          <w:rFonts w:ascii="Albertus Extra Bold" w:hAnsi="Albertus Extra Bold"/>
          <w:b/>
        </w:rPr>
        <w:t>]</w:t>
      </w:r>
      <w:r>
        <w:t xml:space="preserve"> </w:t>
      </w:r>
      <w:r>
        <w:rPr>
          <w:u w:val="single"/>
        </w:rPr>
        <w:t>not-for-profit assisted living</w:t>
      </w:r>
      <w:r>
        <w:rPr>
          <w:rFonts w:ascii="Albertus Extra Bold" w:hAnsi="Albertus Extra Bold"/>
          <w:b/>
          <w:vertAlign w:val="superscript"/>
        </w:rPr>
        <w:t>1</w:t>
      </w:r>
      <w:r>
        <w:t xml:space="preserve"> facility;</w:t>
      </w:r>
      <w:r w:rsidRPr="00F02834">
        <w:t xml:space="preserve"> </w:t>
      </w:r>
      <w:r>
        <w:t>a nurse with significant experience in long-term care; a consumer rights advocate with experience or background related to long-term care;</w:t>
      </w:r>
      <w:r w:rsidRPr="00F02834">
        <w:t xml:space="preserve"> </w:t>
      </w:r>
      <w:r>
        <w:rPr>
          <w:rFonts w:ascii="Albertus Extra Bold" w:hAnsi="Albertus Extra Bold"/>
          <w:b/>
          <w:vertAlign w:val="superscript"/>
        </w:rPr>
        <w:t>1</w:t>
      </w:r>
      <w:r w:rsidRPr="002360EC">
        <w:rPr>
          <w:rFonts w:ascii="Albertus Extra Bold" w:hAnsi="Albertus Extra Bold"/>
          <w:b/>
        </w:rPr>
        <w:t>[</w:t>
      </w:r>
      <w:r>
        <w:t>an expert on aging policy; and</w:t>
      </w:r>
      <w:r w:rsidRPr="002360EC">
        <w:rPr>
          <w:rFonts w:ascii="Albertus Extra Bold" w:hAnsi="Albertus Extra Bold"/>
          <w:b/>
        </w:rPr>
        <w:t>]</w:t>
      </w:r>
      <w:r>
        <w:rPr>
          <w:rFonts w:ascii="Albertus Extra Bold" w:hAnsi="Albertus Extra Bold"/>
          <w:b/>
          <w:vertAlign w:val="superscript"/>
        </w:rPr>
        <w:t>1</w:t>
      </w:r>
      <w:r>
        <w:t xml:space="preserve"> a Medicaid managed care organization; </w:t>
      </w:r>
      <w:r>
        <w:rPr>
          <w:rFonts w:ascii="Albertus Extra Bold" w:hAnsi="Albertus Extra Bold"/>
          <w:b/>
          <w:vertAlign w:val="superscript"/>
        </w:rPr>
        <w:t>1</w:t>
      </w:r>
      <w:r>
        <w:rPr>
          <w:u w:val="single"/>
        </w:rPr>
        <w:t>and a recipient of home and community-based services;</w:t>
      </w:r>
      <w:r>
        <w:rPr>
          <w:rFonts w:ascii="Albertus Extra Bold" w:hAnsi="Albertus Extra Bold"/>
          <w:b/>
          <w:vertAlign w:val="superscript"/>
        </w:rPr>
        <w:t>1</w:t>
      </w:r>
    </w:p>
    <w:p w14:paraId="2EA782BF" w14:textId="77777777" w:rsidR="0009701C" w:rsidRDefault="0009701C" w:rsidP="0009701C">
      <w:r>
        <w:tab/>
        <w:t>(3)</w:t>
      </w:r>
      <w:r>
        <w:tab/>
      </w:r>
      <w:r>
        <w:rPr>
          <w:rFonts w:ascii="Albertus Extra Bold" w:hAnsi="Albertus Extra Bold"/>
          <w:b/>
          <w:vertAlign w:val="superscript"/>
        </w:rPr>
        <w:t>1</w:t>
      </w:r>
      <w:r w:rsidRPr="002360EC">
        <w:rPr>
          <w:rFonts w:ascii="Albertus Extra Bold" w:hAnsi="Albertus Extra Bold"/>
          <w:b/>
        </w:rPr>
        <w:t>[</w:t>
      </w:r>
      <w:r>
        <w:t>Six</w:t>
      </w:r>
      <w:r w:rsidRPr="002360EC">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Senate President, which public members shall include 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w:t>
      </w:r>
      <w:r>
        <w:rPr>
          <w:rFonts w:ascii="Albertus Extra Bold" w:hAnsi="Albertus Extra Bold"/>
          <w:b/>
          <w:vertAlign w:val="superscript"/>
        </w:rPr>
        <w:t>1</w:t>
      </w:r>
      <w:r>
        <w:rPr>
          <w:u w:val="single"/>
        </w:rPr>
        <w:t>medical director of a</w:t>
      </w:r>
      <w:r>
        <w:rPr>
          <w:rFonts w:ascii="Albertus Extra Bold" w:hAnsi="Albertus Extra Bold"/>
          <w:b/>
          <w:vertAlign w:val="superscript"/>
        </w:rPr>
        <w:t>1</w:t>
      </w:r>
      <w:r>
        <w:t xml:space="preserve"> for-profit nursing home; a medical director for a non-profit nursing home;</w:t>
      </w:r>
      <w:r w:rsidRPr="00F02834">
        <w:t xml:space="preserve"> </w:t>
      </w:r>
      <w:r>
        <w:t xml:space="preserve">a certified nurse assistant; an advocate for worker safety in long-term care facilities; </w:t>
      </w:r>
      <w:r>
        <w:rPr>
          <w:rFonts w:ascii="Albertus Extra Bold" w:hAnsi="Albertus Extra Bold"/>
          <w:b/>
          <w:vertAlign w:val="superscript"/>
        </w:rPr>
        <w:t>1</w:t>
      </w:r>
      <w:r w:rsidRPr="002360EC">
        <w:rPr>
          <w:rFonts w:ascii="Albertus Extra Bold" w:hAnsi="Albertus Extra Bold"/>
          <w:b/>
        </w:rPr>
        <w:t>[</w:t>
      </w:r>
      <w:r>
        <w:t>an expert on disability policy</w:t>
      </w:r>
      <w:r w:rsidRPr="002360EC">
        <w:rPr>
          <w:rFonts w:ascii="Albertus Extra Bold" w:hAnsi="Albertus Extra Bold"/>
          <w:b/>
        </w:rPr>
        <w:t>]</w:t>
      </w:r>
      <w:r>
        <w:t xml:space="preserve"> </w:t>
      </w:r>
      <w:r>
        <w:rPr>
          <w:u w:val="single"/>
        </w:rPr>
        <w:t>Disability Rights New Jersey; a resident of a veterans’ home operated by the State; a family member of a resident of a nursing home</w:t>
      </w:r>
      <w:r>
        <w:rPr>
          <w:rFonts w:ascii="Albertus Extra Bold" w:hAnsi="Albertus Extra Bold"/>
          <w:b/>
          <w:vertAlign w:val="superscript"/>
        </w:rPr>
        <w:t>1</w:t>
      </w:r>
      <w:r>
        <w:t>; and a resident of a nursing home or a long-term care facility; and</w:t>
      </w:r>
    </w:p>
    <w:p w14:paraId="6B4F9447" w14:textId="77777777" w:rsidR="0009701C" w:rsidRDefault="0009701C" w:rsidP="0009701C">
      <w:r>
        <w:tab/>
        <w:t>(4)</w:t>
      </w:r>
      <w:r>
        <w:tab/>
      </w:r>
      <w:r>
        <w:rPr>
          <w:rFonts w:ascii="Albertus Extra Bold" w:hAnsi="Albertus Extra Bold"/>
          <w:b/>
          <w:vertAlign w:val="superscript"/>
        </w:rPr>
        <w:t>1</w:t>
      </w:r>
      <w:r w:rsidRPr="00507488">
        <w:rPr>
          <w:rFonts w:ascii="Albertus Extra Bold" w:hAnsi="Albertus Extra Bold"/>
          <w:b/>
        </w:rPr>
        <w:t>[</w:t>
      </w:r>
      <w:r>
        <w:t>Six</w:t>
      </w:r>
      <w:r w:rsidRPr="00507488">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Speaker of the General Assembly, which public members shall include at least one member representing each of the following:  </w:t>
      </w:r>
      <w:r>
        <w:rPr>
          <w:rFonts w:ascii="Albertus Extra Bold" w:hAnsi="Albertus Extra Bold"/>
          <w:b/>
          <w:vertAlign w:val="superscript"/>
        </w:rPr>
        <w:t>1</w:t>
      </w:r>
      <w:r w:rsidRPr="00507488">
        <w:rPr>
          <w:rFonts w:ascii="Albertus Extra Bold" w:hAnsi="Albertus Extra Bold"/>
          <w:b/>
        </w:rPr>
        <w:t>[</w:t>
      </w:r>
      <w:r>
        <w:t>a non-profit long-term care facility</w:t>
      </w:r>
      <w:r w:rsidRPr="00507488">
        <w:rPr>
          <w:rFonts w:ascii="Albertus Extra Bold" w:hAnsi="Albertus Extra Bold"/>
          <w:b/>
        </w:rPr>
        <w:t>]</w:t>
      </w:r>
      <w:r>
        <w:t xml:space="preserve"> </w:t>
      </w:r>
      <w:r>
        <w:rPr>
          <w:u w:val="single"/>
        </w:rPr>
        <w:t>an adult day care center</w:t>
      </w:r>
      <w:r>
        <w:rPr>
          <w:rFonts w:ascii="Albertus Extra Bold" w:hAnsi="Albertus Extra Bold"/>
          <w:b/>
          <w:vertAlign w:val="superscript"/>
        </w:rPr>
        <w:t>1</w:t>
      </w:r>
      <w:r>
        <w:t xml:space="preserve">; a </w:t>
      </w:r>
      <w:r>
        <w:rPr>
          <w:rFonts w:ascii="Albertus Extra Bold" w:hAnsi="Albertus Extra Bold"/>
          <w:b/>
          <w:vertAlign w:val="superscript"/>
        </w:rPr>
        <w:t>1</w:t>
      </w:r>
      <w:r w:rsidRPr="00507488">
        <w:rPr>
          <w:rFonts w:ascii="Albertus Extra Bold" w:hAnsi="Albertus Extra Bold"/>
          <w:b/>
        </w:rPr>
        <w:t>[</w:t>
      </w:r>
      <w:r>
        <w:t>medical director for a for-profit nursing</w:t>
      </w:r>
      <w:r w:rsidRPr="00507488">
        <w:rPr>
          <w:rFonts w:ascii="Albertus Extra Bold" w:hAnsi="Albertus Extra Bold"/>
          <w:b/>
        </w:rPr>
        <w:t>]</w:t>
      </w:r>
      <w:r>
        <w:rPr>
          <w:rFonts w:ascii="Albertus Extra Bold" w:hAnsi="Albertus Extra Bold"/>
          <w:b/>
          <w:vertAlign w:val="superscript"/>
        </w:rPr>
        <w:t>1</w:t>
      </w:r>
      <w:r>
        <w:t xml:space="preserve"> home </w:t>
      </w:r>
      <w:r>
        <w:rPr>
          <w:rFonts w:ascii="Albertus Extra Bold" w:hAnsi="Albertus Extra Bold"/>
          <w:b/>
          <w:vertAlign w:val="superscript"/>
        </w:rPr>
        <w:t>1</w:t>
      </w:r>
      <w:r>
        <w:rPr>
          <w:u w:val="single"/>
        </w:rPr>
        <w:t>health agency; a home health aide</w:t>
      </w:r>
      <w:r>
        <w:rPr>
          <w:rFonts w:ascii="Albertus Extra Bold" w:hAnsi="Albertus Extra Bold"/>
          <w:b/>
          <w:vertAlign w:val="superscript"/>
        </w:rPr>
        <w:t>1</w:t>
      </w:r>
      <w:r>
        <w:t xml:space="preserve">; a resident rights advocate; an expert on long-term care policy; an expert on infection control and prevention; </w:t>
      </w:r>
      <w:r>
        <w:rPr>
          <w:rFonts w:ascii="Albertus Extra Bold" w:hAnsi="Albertus Extra Bold"/>
          <w:b/>
          <w:vertAlign w:val="superscript"/>
        </w:rPr>
        <w:t>1</w:t>
      </w:r>
      <w:r>
        <w:rPr>
          <w:u w:val="single"/>
        </w:rPr>
        <w:t>a family member or caregiver of an individual receiving home and community-based services;</w:t>
      </w:r>
      <w:r>
        <w:rPr>
          <w:rFonts w:ascii="Albertus Extra Bold" w:hAnsi="Albertus Extra Bold"/>
          <w:b/>
          <w:vertAlign w:val="superscript"/>
        </w:rPr>
        <w:t>1</w:t>
      </w:r>
      <w:r w:rsidRPr="00971768">
        <w:t xml:space="preserve"> </w:t>
      </w:r>
      <w:r>
        <w:t xml:space="preserve">and a family member of a resident of a </w:t>
      </w:r>
      <w:r>
        <w:rPr>
          <w:rFonts w:ascii="Albertus Extra Bold" w:hAnsi="Albertus Extra Bold"/>
          <w:b/>
          <w:vertAlign w:val="superscript"/>
        </w:rPr>
        <w:t>1</w:t>
      </w:r>
      <w:r w:rsidRPr="00507488">
        <w:rPr>
          <w:rFonts w:ascii="Albertus Extra Bold" w:hAnsi="Albertus Extra Bold"/>
          <w:b/>
        </w:rPr>
        <w:t>[</w:t>
      </w:r>
      <w:r>
        <w:t>nursing</w:t>
      </w:r>
      <w:r w:rsidRPr="00507488">
        <w:rPr>
          <w:rFonts w:ascii="Albertus Extra Bold" w:hAnsi="Albertus Extra Bold"/>
          <w:b/>
        </w:rPr>
        <w:t>]</w:t>
      </w:r>
      <w:r>
        <w:t xml:space="preserve"> </w:t>
      </w:r>
      <w:r>
        <w:rPr>
          <w:u w:val="single"/>
        </w:rPr>
        <w:t>veterans’</w:t>
      </w:r>
      <w:r>
        <w:rPr>
          <w:rFonts w:ascii="Albertus Extra Bold" w:hAnsi="Albertus Extra Bold"/>
          <w:b/>
          <w:vertAlign w:val="superscript"/>
        </w:rPr>
        <w:t>1</w:t>
      </w:r>
      <w:r>
        <w:t xml:space="preserve"> home </w:t>
      </w:r>
      <w:r>
        <w:rPr>
          <w:rFonts w:ascii="Albertus Extra Bold" w:hAnsi="Albertus Extra Bold"/>
          <w:b/>
          <w:vertAlign w:val="superscript"/>
        </w:rPr>
        <w:t>1</w:t>
      </w:r>
      <w:r w:rsidRPr="00507488">
        <w:rPr>
          <w:rFonts w:ascii="Albertus Extra Bold" w:hAnsi="Albertus Extra Bold"/>
          <w:b/>
        </w:rPr>
        <w:t>[</w:t>
      </w:r>
      <w:r>
        <w:t>or a long-term care facility</w:t>
      </w:r>
      <w:r w:rsidRPr="00507488">
        <w:rPr>
          <w:rFonts w:ascii="Albertus Extra Bold" w:hAnsi="Albertus Extra Bold"/>
          <w:b/>
        </w:rPr>
        <w:t>]</w:t>
      </w:r>
      <w:r w:rsidRPr="00971768">
        <w:rPr>
          <w:rFonts w:ascii="Albertus Extra Bold" w:hAnsi="Albertus Extra Bold"/>
          <w:b/>
          <w:vertAlign w:val="superscript"/>
        </w:rPr>
        <w:t>1</w:t>
      </w:r>
      <w:r>
        <w:t>.</w:t>
      </w:r>
    </w:p>
    <w:p w14:paraId="66F85F27" w14:textId="77777777" w:rsidR="0009701C" w:rsidRDefault="0009701C" w:rsidP="0009701C">
      <w:r>
        <w:tab/>
        <w:t>c.</w:t>
      </w:r>
      <w:r>
        <w:tab/>
        <w:t xml:space="preserve">The members of the task force shall be appointed, and the task force shall organize, no later than 45 days after the effective date of </w:t>
      </w:r>
      <w:r>
        <w:rPr>
          <w:rFonts w:ascii="Albertus Extra Bold" w:hAnsi="Albertus Extra Bold"/>
          <w:b/>
          <w:vertAlign w:val="superscript"/>
        </w:rPr>
        <w:t>1</w:t>
      </w:r>
      <w:r w:rsidRPr="00825BF0">
        <w:rPr>
          <w:rFonts w:ascii="Albertus Extra Bold" w:hAnsi="Albertus Extra Bold"/>
          <w:b/>
        </w:rPr>
        <w:t>[</w:t>
      </w:r>
      <w:r>
        <w:t>P.L.    , c.    (C.        ) (pending before the Legislature as this bill)</w:t>
      </w:r>
      <w:r w:rsidRPr="00825BF0">
        <w:rPr>
          <w:rFonts w:ascii="Albertus Extra Bold" w:hAnsi="Albertus Extra Bold"/>
          <w:b/>
        </w:rPr>
        <w:t>]</w:t>
      </w:r>
      <w:r>
        <w:t xml:space="preserve"> </w:t>
      </w:r>
      <w:r>
        <w:rPr>
          <w:u w:val="single"/>
        </w:rPr>
        <w:t>this act</w:t>
      </w:r>
      <w:r>
        <w:rPr>
          <w:rFonts w:ascii="Albertus Extra Bold" w:hAnsi="Albertus Extra Bold"/>
          <w:b/>
          <w:vertAlign w:val="superscript"/>
        </w:rPr>
        <w:t>1</w:t>
      </w:r>
      <w:r>
        <w:t>.  The members shall select a chairperson and a vice-chairperson from among the public members.  The chairperson may appoint a secretary to the task force, who need not be a member of the task force.  The task force shall meet at the call of the chairperson.</w:t>
      </w:r>
    </w:p>
    <w:p w14:paraId="616742A4" w14:textId="77777777" w:rsidR="0009701C" w:rsidRDefault="0009701C" w:rsidP="0009701C">
      <w:r>
        <w:tab/>
        <w:t>d.</w:t>
      </w:r>
      <w:r>
        <w:tab/>
      </w:r>
      <w:r w:rsidRPr="00BE331E">
        <w:t xml:space="preserve">Members of the </w:t>
      </w:r>
      <w:r>
        <w:t xml:space="preserve">task force </w:t>
      </w:r>
      <w:r w:rsidRPr="00BE331E">
        <w:t xml:space="preserve">shall serve without compensation, but shall be reimbursed for necessary expenditures incurred in the performance of their duties as members of the </w:t>
      </w:r>
      <w:r>
        <w:t xml:space="preserve">task force, </w:t>
      </w:r>
      <w:r w:rsidRPr="00BE331E">
        <w:t xml:space="preserve">within the limits of funds appropriated or otherwise made available to the </w:t>
      </w:r>
      <w:r>
        <w:t xml:space="preserve">task force </w:t>
      </w:r>
      <w:r w:rsidRPr="00BE331E">
        <w:t>for its purposes.</w:t>
      </w:r>
    </w:p>
    <w:p w14:paraId="517487DC" w14:textId="77777777" w:rsidR="0009701C" w:rsidRPr="0090035C" w:rsidRDefault="0009701C" w:rsidP="0009701C">
      <w:pPr>
        <w:rPr>
          <w:color w:val="000000"/>
        </w:rPr>
      </w:pPr>
      <w:r>
        <w:lastRenderedPageBreak/>
        <w:tab/>
        <w:t>e.</w:t>
      </w:r>
      <w:r>
        <w:tab/>
        <w:t>The Department of Health shall provide administrative and staff support to the task force</w:t>
      </w:r>
      <w:r w:rsidRPr="00131016">
        <w:t xml:space="preserve">.  The </w:t>
      </w:r>
      <w:r>
        <w:t xml:space="preserve">task force </w:t>
      </w:r>
      <w:r w:rsidRPr="00131016">
        <w:t>shall be entitled to call to its assistance and avail itself of the services of the employees of any State, county, or municipal department, board, bureau, commission, or agency as it may require and as may be available for its purposes.</w:t>
      </w:r>
    </w:p>
    <w:p w14:paraId="7E8CED8B" w14:textId="77777777" w:rsidR="0009701C" w:rsidRDefault="0009701C" w:rsidP="0009701C">
      <w:pPr>
        <w:rPr>
          <w:u w:val="single"/>
        </w:rPr>
      </w:pPr>
      <w:r>
        <w:tab/>
        <w:t>f</w:t>
      </w:r>
      <w:r>
        <w:rPr>
          <w:color w:val="000000"/>
        </w:rPr>
        <w:t>.</w:t>
      </w:r>
      <w:r>
        <w:rPr>
          <w:color w:val="000000"/>
        </w:rPr>
        <w:tab/>
        <w:t>No later than one year after its organization, the task force shall prepare and submit a report to the Governor</w:t>
      </w:r>
      <w:r w:rsidRPr="000067D1">
        <w:rPr>
          <w:color w:val="000000"/>
        </w:rPr>
        <w:t xml:space="preserve"> </w:t>
      </w:r>
      <w:r>
        <w:rPr>
          <w:color w:val="000000"/>
        </w:rPr>
        <w:t xml:space="preserve">and, pursuant to section 2 of P.L.1991, c.164 (C.52:14-19.1), to the Legislature, concerning its recommendations developed pursuant to this section.  The task force shall dissolve 30 days following the date on which it submits its report under this subsection. </w:t>
      </w:r>
    </w:p>
    <w:p w14:paraId="64E650B7" w14:textId="77777777" w:rsidR="001E7999" w:rsidRDefault="001E7999" w:rsidP="00686AEB"/>
    <w:p w14:paraId="72B36A3F" w14:textId="208EF2ED" w:rsidR="00686AEB" w:rsidRPr="00AA7880" w:rsidRDefault="00686AEB" w:rsidP="00686AEB">
      <w:r>
        <w:tab/>
      </w:r>
      <w:r w:rsidR="005E09B2">
        <w:t>2</w:t>
      </w:r>
      <w:r w:rsidR="000750E8">
        <w:t>.</w:t>
      </w:r>
      <w:r w:rsidR="005E09B2">
        <w:tab/>
      </w:r>
      <w:r w:rsidR="000750E8">
        <w:t>This act shall take effect</w:t>
      </w:r>
      <w:r w:rsidR="005E09B2">
        <w:t xml:space="preserve"> immediately and shall expire 30 days after the date the task force submits its report pursuant to subsection f. of section 1 of this act.</w:t>
      </w:r>
    </w:p>
    <w:sectPr w:rsidR="00686AEB" w:rsidRPr="00AA7880" w:rsidSect="0050707A">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BA20E" w14:textId="2BAEB396" w:rsidR="00853E87" w:rsidRDefault="00050B01" w:rsidP="00050B0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B9B1" w14:textId="77777777" w:rsidR="00AE4CA9" w:rsidRPr="00921C91" w:rsidRDefault="00AE4C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0989DD5" w14:textId="77777777" w:rsidR="00AE4CA9" w:rsidRPr="00921C91" w:rsidRDefault="00AE4CA9">
    <w:pPr>
      <w:pStyle w:val="Footer"/>
      <w:rPr>
        <w:szCs w:val="18"/>
      </w:rPr>
    </w:pPr>
  </w:p>
  <w:p w14:paraId="69EBC8BF" w14:textId="77777777" w:rsidR="00AE4CA9" w:rsidRPr="00921C91" w:rsidRDefault="00AE4C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5A8E757" w14:textId="031D5333" w:rsidR="00AE4CA9" w:rsidRDefault="00AE4CA9" w:rsidP="00686AEB">
    <w:pPr>
      <w:pStyle w:val="Footer"/>
    </w:pPr>
    <w:r>
      <w:tab/>
      <w:t>Matter enclosed in superscript numerals has been adopted as follows:</w:t>
    </w:r>
  </w:p>
  <w:p w14:paraId="55BEFBEE" w14:textId="65FC3760" w:rsidR="00AE4CA9" w:rsidRDefault="00AE4C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17E5547D" w14:textId="77777777" w:rsidR="00AE4CA9" w:rsidRPr="00AE4CA9" w:rsidRDefault="00AE4CA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CD274C">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AA181EB"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21B5027" w:rsidR="00801B38" w:rsidRDefault="00801B38" w:rsidP="00686AEB">
    <w:pPr>
      <w:pStyle w:val="Header"/>
      <w:jc w:val="center"/>
      <w:rPr>
        <w:rStyle w:val="PageNumber"/>
      </w:rPr>
    </w:pPr>
  </w:p>
  <w:p w14:paraId="6CDE8803" w14:textId="46FAA9DF" w:rsidR="00F54ED2" w:rsidRDefault="00F54ED2" w:rsidP="00F54ED2">
    <w:pPr>
      <w:pStyle w:val="bpuHeadSpon"/>
    </w:pPr>
    <w:r w:rsidRPr="00F54ED2">
      <w:rPr>
        <w:rStyle w:val="bpuHeadSponChar"/>
      </w:rPr>
      <w:t>A4481</w:t>
    </w:r>
    <w:r>
      <w:t xml:space="preserve"> </w:t>
    </w:r>
    <w:r w:rsidR="00AE4CA9">
      <w:t xml:space="preserve">[1R] </w:t>
    </w:r>
    <w:r>
      <w:t>MOEN, SUMTER</w:t>
    </w:r>
  </w:p>
  <w:p w14:paraId="0237ADFF" w14:textId="69766FEE" w:rsidR="00F54ED2" w:rsidRDefault="00F54ED2" w:rsidP="00F54ED2">
    <w:pPr>
      <w:pStyle w:val="bpuHeadSpon"/>
    </w:pPr>
    <w:r>
      <w:fldChar w:fldCharType="begin"/>
    </w:r>
    <w:r>
      <w:instrText xml:space="preserve"> PAGE  \* MERGEFORMAT </w:instrText>
    </w:r>
    <w:r>
      <w:fldChar w:fldCharType="separate"/>
    </w:r>
    <w:r w:rsidR="00445C77">
      <w:rPr>
        <w:noProof/>
      </w:rPr>
      <w:t>4</w:t>
    </w:r>
    <w:r>
      <w:fldChar w:fldCharType="end"/>
    </w:r>
  </w:p>
  <w:p w14:paraId="7A11B3F5" w14:textId="77777777" w:rsidR="00F54ED2" w:rsidRDefault="00F54ED2" w:rsidP="00F54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5CCF3A08" w:rsidR="00801B38" w:rsidRDefault="00801B38">
    <w:pPr>
      <w:pStyle w:val="Header"/>
    </w:pPr>
  </w:p>
  <w:p w14:paraId="14F238E6" w14:textId="5EFDB009" w:rsidR="00F54ED2" w:rsidRDefault="00F54ED2" w:rsidP="00F54ED2">
    <w:pPr>
      <w:pStyle w:val="bpuHeadSpon"/>
    </w:pPr>
    <w:r w:rsidRPr="00F54ED2">
      <w:rPr>
        <w:rStyle w:val="bpuHeadSponChar"/>
      </w:rPr>
      <w:t>A4481</w:t>
    </w:r>
    <w:r>
      <w:t xml:space="preserve"> </w:t>
    </w:r>
    <w:r w:rsidR="00AE4CA9">
      <w:t xml:space="preserve">[1R] </w:t>
    </w:r>
    <w:r>
      <w:t>MOEN, SUMTER</w:t>
    </w:r>
  </w:p>
  <w:p w14:paraId="6C4D89FC" w14:textId="17077C86" w:rsidR="00F54ED2" w:rsidRDefault="00F54ED2" w:rsidP="00F54ED2">
    <w:pPr>
      <w:pStyle w:val="bpuHeadSpon"/>
    </w:pPr>
    <w:r>
      <w:fldChar w:fldCharType="begin"/>
    </w:r>
    <w:r>
      <w:instrText xml:space="preserve"> PAGE  \* MERGEFORMAT </w:instrText>
    </w:r>
    <w:r>
      <w:fldChar w:fldCharType="separate"/>
    </w:r>
    <w:r w:rsidR="00CD274C">
      <w:rPr>
        <w:noProof/>
      </w:rPr>
      <w:t>2</w:t>
    </w:r>
    <w:r>
      <w:fldChar w:fldCharType="end"/>
    </w:r>
  </w:p>
  <w:p w14:paraId="3F67E7AB" w14:textId="77777777" w:rsidR="00F54ED2" w:rsidRDefault="00F54ED2" w:rsidP="00F54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0B01"/>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1E7A"/>
    <w:rsid w:val="000926AF"/>
    <w:rsid w:val="000941DD"/>
    <w:rsid w:val="00094A55"/>
    <w:rsid w:val="0009701C"/>
    <w:rsid w:val="00097C2B"/>
    <w:rsid w:val="000A1C71"/>
    <w:rsid w:val="000A44A7"/>
    <w:rsid w:val="000B0394"/>
    <w:rsid w:val="000B1054"/>
    <w:rsid w:val="000B2F36"/>
    <w:rsid w:val="000B3411"/>
    <w:rsid w:val="000B68B1"/>
    <w:rsid w:val="000C054C"/>
    <w:rsid w:val="000C12C2"/>
    <w:rsid w:val="000C4C0E"/>
    <w:rsid w:val="000C5845"/>
    <w:rsid w:val="000D11AF"/>
    <w:rsid w:val="000D1295"/>
    <w:rsid w:val="000D2BB2"/>
    <w:rsid w:val="000D6255"/>
    <w:rsid w:val="000D6262"/>
    <w:rsid w:val="000D7B4A"/>
    <w:rsid w:val="000E0111"/>
    <w:rsid w:val="000E10B9"/>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3F81"/>
    <w:rsid w:val="00134586"/>
    <w:rsid w:val="00135943"/>
    <w:rsid w:val="00137A26"/>
    <w:rsid w:val="00137D00"/>
    <w:rsid w:val="0015215E"/>
    <w:rsid w:val="0016366D"/>
    <w:rsid w:val="00164473"/>
    <w:rsid w:val="001645FB"/>
    <w:rsid w:val="00165A95"/>
    <w:rsid w:val="00173D2B"/>
    <w:rsid w:val="00181676"/>
    <w:rsid w:val="00183603"/>
    <w:rsid w:val="001859F7"/>
    <w:rsid w:val="00191723"/>
    <w:rsid w:val="00194E78"/>
    <w:rsid w:val="00195AD9"/>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373A7"/>
    <w:rsid w:val="002421E6"/>
    <w:rsid w:val="00242E0A"/>
    <w:rsid w:val="00253DF3"/>
    <w:rsid w:val="00255958"/>
    <w:rsid w:val="00255C52"/>
    <w:rsid w:val="00257FA2"/>
    <w:rsid w:val="0026574A"/>
    <w:rsid w:val="002660BB"/>
    <w:rsid w:val="0027199E"/>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B60"/>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680"/>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109D"/>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6F2D"/>
    <w:rsid w:val="00436F5D"/>
    <w:rsid w:val="00441B42"/>
    <w:rsid w:val="00445C77"/>
    <w:rsid w:val="0045118A"/>
    <w:rsid w:val="00452F46"/>
    <w:rsid w:val="00453FA5"/>
    <w:rsid w:val="00455D51"/>
    <w:rsid w:val="00456BF9"/>
    <w:rsid w:val="00461057"/>
    <w:rsid w:val="00462D54"/>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17DD"/>
    <w:rsid w:val="004C3195"/>
    <w:rsid w:val="004C742C"/>
    <w:rsid w:val="004D08E0"/>
    <w:rsid w:val="004D1176"/>
    <w:rsid w:val="004D74E6"/>
    <w:rsid w:val="004E1F3E"/>
    <w:rsid w:val="004F0156"/>
    <w:rsid w:val="004F21BD"/>
    <w:rsid w:val="004F4F1D"/>
    <w:rsid w:val="004F74DD"/>
    <w:rsid w:val="0050029D"/>
    <w:rsid w:val="0050030A"/>
    <w:rsid w:val="005006F6"/>
    <w:rsid w:val="00501317"/>
    <w:rsid w:val="00503C72"/>
    <w:rsid w:val="0050495C"/>
    <w:rsid w:val="00505DC9"/>
    <w:rsid w:val="00506E1E"/>
    <w:rsid w:val="0050707A"/>
    <w:rsid w:val="00513C81"/>
    <w:rsid w:val="00514D99"/>
    <w:rsid w:val="005227C4"/>
    <w:rsid w:val="00527BFB"/>
    <w:rsid w:val="005323EF"/>
    <w:rsid w:val="00532A32"/>
    <w:rsid w:val="00533577"/>
    <w:rsid w:val="00533BA5"/>
    <w:rsid w:val="00540B0B"/>
    <w:rsid w:val="00542EAE"/>
    <w:rsid w:val="00544251"/>
    <w:rsid w:val="0054460F"/>
    <w:rsid w:val="005536CD"/>
    <w:rsid w:val="00554051"/>
    <w:rsid w:val="00554DB1"/>
    <w:rsid w:val="00557240"/>
    <w:rsid w:val="005651F3"/>
    <w:rsid w:val="0057022B"/>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E017C"/>
    <w:rsid w:val="005E09B2"/>
    <w:rsid w:val="005E50C6"/>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47BE2"/>
    <w:rsid w:val="00653A38"/>
    <w:rsid w:val="00654F43"/>
    <w:rsid w:val="006622EA"/>
    <w:rsid w:val="00665CBC"/>
    <w:rsid w:val="00667A5C"/>
    <w:rsid w:val="00667F52"/>
    <w:rsid w:val="00671ACF"/>
    <w:rsid w:val="00677316"/>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2833"/>
    <w:rsid w:val="00747613"/>
    <w:rsid w:val="007502CB"/>
    <w:rsid w:val="00752D79"/>
    <w:rsid w:val="00752E20"/>
    <w:rsid w:val="00756EDE"/>
    <w:rsid w:val="007610EF"/>
    <w:rsid w:val="00764609"/>
    <w:rsid w:val="00766BEF"/>
    <w:rsid w:val="00773B7A"/>
    <w:rsid w:val="00776FD8"/>
    <w:rsid w:val="007801E7"/>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4655"/>
    <w:rsid w:val="00845608"/>
    <w:rsid w:val="00845F3C"/>
    <w:rsid w:val="008461B8"/>
    <w:rsid w:val="008462F1"/>
    <w:rsid w:val="00846338"/>
    <w:rsid w:val="00847EF1"/>
    <w:rsid w:val="0085030C"/>
    <w:rsid w:val="008538FA"/>
    <w:rsid w:val="00853E87"/>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0DBB"/>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30B3"/>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224F"/>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E4CA9"/>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7F26"/>
    <w:rsid w:val="00B726BD"/>
    <w:rsid w:val="00B732BC"/>
    <w:rsid w:val="00B73BB6"/>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665F"/>
    <w:rsid w:val="00BF71B5"/>
    <w:rsid w:val="00C04F4D"/>
    <w:rsid w:val="00C053B9"/>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74C"/>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14E7"/>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D7A69"/>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571AF"/>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B5DD4"/>
    <w:rsid w:val="00EC0D55"/>
    <w:rsid w:val="00EC5281"/>
    <w:rsid w:val="00EC629B"/>
    <w:rsid w:val="00EC6E9B"/>
    <w:rsid w:val="00EC791D"/>
    <w:rsid w:val="00EC7CA6"/>
    <w:rsid w:val="00ED1F6E"/>
    <w:rsid w:val="00ED3C5D"/>
    <w:rsid w:val="00ED4553"/>
    <w:rsid w:val="00EE1BF3"/>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4ED2"/>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6E1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54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0C5BA-94A9-4C88-8D09-2AD1EC46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5828</Characters>
  <Application>Microsoft Office Word</Application>
  <DocSecurity>0</DocSecurity>
  <Lines>148</Lines>
  <Paragraphs>43</Paragraphs>
  <ScaleCrop>false</ScaleCrop>
  <HeadingPairs>
    <vt:vector size="2" baseType="variant">
      <vt:variant>
        <vt:lpstr>Title</vt:lpstr>
      </vt:variant>
      <vt:variant>
        <vt:i4>1</vt:i4>
      </vt:variant>
    </vt:vector>
  </HeadingPairs>
  <TitlesOfParts>
    <vt:vector size="1" baseType="lpstr">
      <vt:lpstr>A4481</vt:lpstr>
    </vt:vector>
  </TitlesOfParts>
  <Manager>R225</Manager>
  <Company>NJ Office of Legislative Services</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A4481 1R</dc:title>
  <dc:subject>20-7742</dc:subject>
  <dc:creator>Assemblyman  MOEN, Assemblywoman  SUMTER</dc:creator>
  <cp:keywords>A4481|4|HS |254|219|122|!|0|</cp:keywords>
  <dc:description>INTRODUCED JULY 30, 2020_x000d_
Amended 8/24/20</dc:description>
  <cp:lastModifiedBy>Todaro, Vivian</cp:lastModifiedBy>
  <cp:revision>2</cp:revision>
  <cp:lastPrinted>2020-08-31T17:42:00Z</cp:lastPrinted>
  <dcterms:created xsi:type="dcterms:W3CDTF">2020-08-31T17:42:00Z</dcterms:created>
  <dcterms:modified xsi:type="dcterms:W3CDTF">2020-08-31T17:42:00Z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