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2518B" w:rsidP="00407C9E">
      <w:pPr>
        <w:pStyle w:val="NoteOrEstimate"/>
      </w:pPr>
      <w:r>
        <w:t>LEGISLATIVE FISCAL ESTIMATE</w:t>
      </w:r>
    </w:p>
    <w:p w:rsidR="00F14AA8" w:rsidRPr="00F14AA8" w:rsidRDefault="00F14AA8" w:rsidP="00F14AA8">
      <w:pPr>
        <w:jc w:val="center"/>
        <w:rPr>
          <w:sz w:val="36"/>
          <w:szCs w:val="36"/>
        </w:rPr>
      </w:pPr>
      <w:r>
        <w:rPr>
          <w:sz w:val="36"/>
          <w:szCs w:val="36"/>
        </w:rPr>
        <w:t>ASSEMBLY COMMITTEE SUBSTITUTE FOR</w:t>
      </w:r>
    </w:p>
    <w:p w:rsidR="003C5892" w:rsidRDefault="00E2518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0CD3" w:rsidP="00390CD3">
      <w:pPr>
        <w:pStyle w:val="BillNo"/>
      </w:pPr>
      <w:r>
        <w:t>219th LEGISLATURE</w:t>
      </w:r>
    </w:p>
    <w:p w:rsidR="00353325" w:rsidRDefault="00353325" w:rsidP="00353325"/>
    <w:p w:rsidR="00390CD3" w:rsidRDefault="00390CD3" w:rsidP="00390CD3">
      <w:pPr>
        <w:jc w:val="center"/>
      </w:pPr>
      <w:r>
        <w:t>DATED: JUNE 29, 2021</w:t>
      </w:r>
    </w:p>
    <w:p w:rsidR="00390CD3" w:rsidRDefault="00390CD3" w:rsidP="00353325"/>
    <w:p w:rsidR="00390CD3" w:rsidRDefault="00390CD3" w:rsidP="00353325"/>
    <w:p w:rsidR="00FC53EA" w:rsidRPr="003C5892" w:rsidRDefault="00FC53EA" w:rsidP="00FC53EA">
      <w:pPr>
        <w:pStyle w:val="SectionHeading"/>
        <w:tabs>
          <w:tab w:val="left" w:pos="360"/>
          <w:tab w:val="left" w:pos="720"/>
          <w:tab w:val="left" w:pos="1440"/>
          <w:tab w:val="left" w:pos="2160"/>
          <w:tab w:val="left" w:pos="2880"/>
          <w:tab w:val="left" w:pos="3600"/>
          <w:tab w:val="left" w:pos="4320"/>
          <w:tab w:val="left" w:pos="5040"/>
        </w:tabs>
      </w:pPr>
      <w:r>
        <w:t>SUMMARY</w:t>
      </w:r>
    </w:p>
    <w:p w:rsidR="00FC53EA" w:rsidRDefault="00FC53EA" w:rsidP="00FC53E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C53EA" w:rsidTr="00334FE2">
        <w:trPr>
          <w:trHeight w:val="576"/>
        </w:trPr>
        <w:tc>
          <w:tcPr>
            <w:tcW w:w="2333" w:type="dxa"/>
          </w:tcPr>
          <w:p w:rsidR="00FC53EA" w:rsidRPr="003C5892" w:rsidRDefault="00FC53EA" w:rsidP="00334FE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C53EA" w:rsidRDefault="00FC53EA" w:rsidP="00334FE2">
            <w:r w:rsidRPr="004D6BE4">
              <w:t>Establish</w:t>
            </w:r>
            <w:r>
              <w:t>es</w:t>
            </w:r>
            <w:r w:rsidRPr="004D6BE4">
              <w:t xml:space="preserve"> Statewide universal newborn home nurse visitation program in DCF</w:t>
            </w:r>
            <w:r>
              <w:t>; appropriates $2.75 million</w:t>
            </w:r>
            <w:r w:rsidRPr="004D6BE4">
              <w:t>.</w:t>
            </w:r>
          </w:p>
        </w:tc>
      </w:tr>
      <w:tr w:rsidR="00FC53EA" w:rsidTr="00334FE2">
        <w:trPr>
          <w:trHeight w:val="576"/>
        </w:trPr>
        <w:tc>
          <w:tcPr>
            <w:tcW w:w="2333" w:type="dxa"/>
          </w:tcPr>
          <w:p w:rsidR="00FC53EA" w:rsidRPr="003C5892" w:rsidRDefault="00FC53EA" w:rsidP="00334FE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C53EA" w:rsidRDefault="00FC53EA" w:rsidP="00334FE2">
            <w:r>
              <w:t>Annual State expenditure and revenue increases.</w:t>
            </w:r>
          </w:p>
        </w:tc>
      </w:tr>
      <w:tr w:rsidR="00FC53EA" w:rsidTr="00334FE2">
        <w:trPr>
          <w:trHeight w:val="576"/>
        </w:trPr>
        <w:tc>
          <w:tcPr>
            <w:tcW w:w="2333" w:type="dxa"/>
          </w:tcPr>
          <w:p w:rsidR="00FC53EA" w:rsidRPr="003C5892" w:rsidRDefault="00FC53EA" w:rsidP="00334FE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C53EA" w:rsidRDefault="00FC53EA" w:rsidP="00334FE2">
            <w:r>
              <w:t>Department of Banking and Insurance, Department of Children and Families, Department of Human Services, Department of the Treasury</w:t>
            </w:r>
          </w:p>
        </w:tc>
      </w:tr>
    </w:tbl>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520"/>
        <w:gridCol w:w="990"/>
        <w:gridCol w:w="860"/>
        <w:gridCol w:w="2495"/>
        <w:gridCol w:w="2495"/>
        <w:gridCol w:w="15"/>
      </w:tblGrid>
      <w:tr w:rsidR="00FC53EA" w:rsidTr="00334FE2">
        <w:trPr>
          <w:trHeight w:val="410"/>
        </w:trPr>
        <w:tc>
          <w:tcPr>
            <w:tcW w:w="9375" w:type="dxa"/>
            <w:gridSpan w:val="6"/>
            <w:tcBorders>
              <w:top w:val="nil"/>
              <w:left w:val="nil"/>
              <w:bottom w:val="nil"/>
              <w:right w:val="nil"/>
            </w:tcBorders>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C53EA" w:rsidTr="00334FE2">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50" w:type="dxa"/>
            <w:gridSpan w:val="2"/>
            <w:tcBorders>
              <w:top w:val="single" w:sz="6" w:space="0" w:color="auto"/>
              <w:left w:val="nil"/>
              <w:bottom w:val="single" w:sz="12" w:space="0" w:color="auto"/>
              <w:right w:val="nil"/>
            </w:tcBorders>
            <w:shd w:val="pct20" w:color="auto" w:fill="auto"/>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FC53EA" w:rsidRPr="00CE234D" w:rsidRDefault="00FC53EA" w:rsidP="00334FE2">
            <w:pPr>
              <w:tabs>
                <w:tab w:val="left" w:pos="360"/>
                <w:tab w:val="left" w:pos="720"/>
                <w:tab w:val="left" w:pos="1440"/>
                <w:tab w:val="left" w:pos="2160"/>
                <w:tab w:val="left" w:pos="2880"/>
                <w:tab w:val="left" w:pos="3600"/>
                <w:tab w:val="left" w:pos="4320"/>
                <w:tab w:val="left" w:pos="5040"/>
              </w:tabs>
              <w:jc w:val="center"/>
              <w:rPr>
                <w:b/>
                <w:u w:val="single"/>
              </w:rPr>
            </w:pPr>
            <w:r w:rsidRPr="00CE234D">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FC53EA" w:rsidTr="00334FE2">
        <w:trPr>
          <w:gridAfter w:val="1"/>
          <w:wAfter w:w="15" w:type="dxa"/>
          <w:trHeight w:val="410"/>
        </w:trPr>
        <w:tc>
          <w:tcPr>
            <w:tcW w:w="3510" w:type="dxa"/>
            <w:gridSpan w:val="2"/>
            <w:tcBorders>
              <w:top w:val="nil"/>
              <w:left w:val="single" w:sz="6" w:space="0" w:color="auto"/>
              <w:bottom w:val="nil"/>
              <w:right w:val="nil"/>
            </w:tcBorders>
            <w:tcMar>
              <w:bottom w:w="29" w:type="dxa"/>
            </w:tcMar>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860" w:type="dxa"/>
            <w:tcBorders>
              <w:top w:val="nil"/>
              <w:left w:val="nil"/>
              <w:bottom w:val="nil"/>
              <w:right w:val="nil"/>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p>
        </w:tc>
      </w:tr>
      <w:tr w:rsidR="00FC53EA" w:rsidTr="00334FE2">
        <w:trPr>
          <w:gridAfter w:val="1"/>
          <w:wAfter w:w="15" w:type="dxa"/>
          <w:trHeight w:val="410"/>
        </w:trPr>
        <w:tc>
          <w:tcPr>
            <w:tcW w:w="3510" w:type="dxa"/>
            <w:gridSpan w:val="2"/>
            <w:tcBorders>
              <w:top w:val="nil"/>
              <w:left w:val="single" w:sz="6" w:space="0" w:color="auto"/>
              <w:bottom w:val="nil"/>
              <w:right w:val="nil"/>
            </w:tcBorders>
            <w:tcMar>
              <w:bottom w:w="29" w:type="dxa"/>
            </w:tcMar>
            <w:vAlign w:val="bottom"/>
          </w:tcPr>
          <w:p w:rsidR="00FC53EA" w:rsidRPr="00F11982" w:rsidRDefault="00FC53EA" w:rsidP="00334FE2">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860" w:type="dxa"/>
            <w:tcBorders>
              <w:top w:val="nil"/>
              <w:left w:val="nil"/>
              <w:bottom w:val="nil"/>
              <w:right w:val="nil"/>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C53EA" w:rsidRDefault="00FC53EA" w:rsidP="00334FE2">
            <w:pPr>
              <w:tabs>
                <w:tab w:val="left" w:pos="360"/>
                <w:tab w:val="left" w:pos="720"/>
                <w:tab w:val="left" w:pos="1440"/>
                <w:tab w:val="left" w:pos="2160"/>
                <w:tab w:val="left" w:pos="2880"/>
                <w:tab w:val="left" w:pos="3600"/>
                <w:tab w:val="left" w:pos="4320"/>
                <w:tab w:val="left" w:pos="5040"/>
              </w:tabs>
              <w:jc w:val="center"/>
            </w:pPr>
          </w:p>
        </w:tc>
      </w:tr>
      <w:tr w:rsidR="00FC53EA" w:rsidTr="00334FE2">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FC53EA" w:rsidRDefault="00FC53EA" w:rsidP="00334FE2">
            <w:pPr>
              <w:tabs>
                <w:tab w:val="left" w:pos="360"/>
                <w:tab w:val="left" w:pos="720"/>
                <w:tab w:val="left" w:pos="1440"/>
                <w:tab w:val="left" w:pos="2160"/>
                <w:tab w:val="left" w:pos="2880"/>
                <w:tab w:val="left" w:pos="3600"/>
                <w:tab w:val="left" w:pos="4320"/>
                <w:tab w:val="left" w:pos="5040"/>
              </w:tabs>
            </w:pPr>
          </w:p>
        </w:tc>
      </w:tr>
    </w:tbl>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Department of Human Services would realize an indeterminate increase in annual expenditures in order to provide between one and three postpartum home visits by a licensed registered nurse or advanced practice nurse, at no cost to the patient, for each New Jersey </w:t>
      </w:r>
      <w:proofErr w:type="spellStart"/>
      <w:r>
        <w:t>FamilyCare</w:t>
      </w:r>
      <w:proofErr w:type="spellEnd"/>
      <w:r>
        <w:t xml:space="preserve"> beneficiary who gives birth at a New Jersey hospital or birthing facility.  State revenues would additionally increase pursuant to this bill, since State expenditures for postpartum home visits to eligible NJ </w:t>
      </w:r>
      <w:proofErr w:type="spellStart"/>
      <w:r>
        <w:t>FamilyCare</w:t>
      </w:r>
      <w:proofErr w:type="spellEnd"/>
      <w:r>
        <w:t xml:space="preserve"> enrollees would be eligible for federal matching funds for State Medicaid expenditures. </w:t>
      </w:r>
    </w:p>
    <w:p w:rsidR="00FC53EA" w:rsidRDefault="00FC53EA" w:rsidP="00FC53E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FC53EA" w:rsidRDefault="00FC53EA" w:rsidP="00390CD3">
      <w:pPr>
        <w:pStyle w:val="StyleBulletedSymbolsymbol"/>
        <w:tabs>
          <w:tab w:val="num" w:pos="360"/>
        </w:tabs>
        <w:spacing w:after="0" w:line="240" w:lineRule="auto"/>
        <w:jc w:val="left"/>
      </w:pPr>
      <w:r>
        <w:t xml:space="preserve">Pursuant to the bill, the Department of Children and Families (DCF) is appropriated $2.75 million to meet the requirements, established under the bill, concerning the expansion of the DCF’s current home visitation program to all parents of a newborn infant in every community of the State, including resource family parents, adoptive parents, and parents experiencing a stillbirth.  This appropriation would also cover costs incurred by the DCF to inform expectant and new parents about the program’s benefits, collect and analyze data reported through the program, and conduct an outcomes assessment to improve the efficacy of the program.  </w:t>
      </w:r>
      <w:r w:rsidR="00390CD3">
        <w:br w:type="page"/>
      </w:r>
    </w:p>
    <w:p w:rsidR="00FC53EA" w:rsidRDefault="00FC53EA" w:rsidP="00FC53EA">
      <w:pPr>
        <w:pStyle w:val="StyleBulletedSymbolsymbol"/>
        <w:tabs>
          <w:tab w:val="num" w:pos="360"/>
        </w:tabs>
        <w:spacing w:after="0"/>
      </w:pPr>
      <w:r>
        <w:lastRenderedPageBreak/>
        <w:t xml:space="preserve">The School Employees Health Benefits Program (SEHBP) and the State Health Benefits Program (SHBP) would incur indeterminate costs in order to establish the home visitation program required under the bill.  Currently the SEHBP and SHBP do not provide postpartum home nursing visits as prescribed by the bill. </w:t>
      </w:r>
    </w:p>
    <w:p w:rsidR="00FC53EA" w:rsidRDefault="00FC53EA" w:rsidP="00FC53EA"/>
    <w:p w:rsidR="00FC53EA" w:rsidRDefault="00FC53EA" w:rsidP="00FC53EA"/>
    <w:p w:rsidR="00FC53EA" w:rsidRPr="00255944" w:rsidRDefault="00FC53EA" w:rsidP="00FC53E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t xml:space="preserve">The bill </w:t>
      </w:r>
      <w:r w:rsidRPr="00894537">
        <w:t>requires the Department of Children and Families (DCF) to establish a Statewide voluntary</w:t>
      </w:r>
      <w:r>
        <w:t>,</w:t>
      </w:r>
      <w:r w:rsidRPr="00894537">
        <w:t xml:space="preserve"> universal newborn </w:t>
      </w:r>
      <w:r>
        <w:t>home nurse visitation program that</w:t>
      </w:r>
      <w:r w:rsidRPr="00894537">
        <w:t xml:space="preserve"> provide</w:t>
      </w:r>
      <w:r>
        <w:t>s</w:t>
      </w:r>
      <w:r w:rsidRPr="00894537">
        <w:t xml:space="preserve"> home visitation services to newborn infants and parents of a newborn infant.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Under the provisions of the </w:t>
      </w:r>
      <w:r>
        <w:t>bill</w:t>
      </w:r>
      <w:r w:rsidRPr="00894537">
        <w:t xml:space="preserve">, the DCF will: </w:t>
      </w:r>
    </w:p>
    <w:p w:rsidR="00FC53EA" w:rsidRDefault="00FC53EA" w:rsidP="00FC53EA">
      <w:pPr>
        <w:tabs>
          <w:tab w:val="left" w:pos="360"/>
          <w:tab w:val="left" w:pos="720"/>
          <w:tab w:val="left" w:pos="1440"/>
          <w:tab w:val="left" w:pos="2160"/>
          <w:tab w:val="left" w:pos="2880"/>
          <w:tab w:val="left" w:pos="3600"/>
          <w:tab w:val="left" w:pos="4320"/>
          <w:tab w:val="left" w:pos="5040"/>
        </w:tabs>
      </w:pPr>
      <w:r>
        <w:tab/>
      </w:r>
      <w:r w:rsidRPr="00894537">
        <w:t>(1)</w:t>
      </w:r>
      <w:r w:rsidR="00390CD3">
        <w:t xml:space="preserve"> </w:t>
      </w:r>
      <w:r w:rsidRPr="00894537">
        <w:t xml:space="preserve"> appoint an advisory group of stakeholders, which will consult, coordinate, and collaborate with the DCF on the development of the program. </w:t>
      </w:r>
      <w:r>
        <w:t xml:space="preserve"> </w:t>
      </w:r>
      <w:r>
        <w:tab/>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(2)</w:t>
      </w:r>
      <w:r w:rsidR="00390CD3">
        <w:t xml:space="preserve"> </w:t>
      </w:r>
      <w:r w:rsidRPr="00894537">
        <w:t xml:space="preserve"> have the authority to develop a plan for the managed rollout of the newborn home nurse visitation program throughout the State;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(3) in consultation with the Departments of Banking and Insurance and Human Services, establish criteria for the coverage of services provided under the newborn home nurse visitation program by insurance carriers offering health benefits plans in the State; and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(4)</w:t>
      </w:r>
      <w:r w:rsidR="00390CD3">
        <w:t xml:space="preserve"> </w:t>
      </w:r>
      <w:r w:rsidRPr="00894537">
        <w:t xml:space="preserve"> ensure that the program meets the needs of the residents in the communities in which the program operates.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t xml:space="preserve">The bill additionally </w:t>
      </w:r>
      <w:r w:rsidRPr="00894537">
        <w:t xml:space="preserve">requires that the newborn home nurse visitation program be operated in a culturally-competent manner and that the program: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(1)</w:t>
      </w:r>
      <w:r w:rsidR="00390CD3">
        <w:t xml:space="preserve"> </w:t>
      </w:r>
      <w:r w:rsidRPr="00894537">
        <w:t xml:space="preserve"> is voluntary and carries no negative consequences for parents with a newborn infant who decline to participate in the program when applying for other services available to pregnant persons, and when applying for services available to all parents of newborn infants;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(2)</w:t>
      </w:r>
      <w:r w:rsidR="00390CD3">
        <w:t xml:space="preserve"> </w:t>
      </w:r>
      <w:r w:rsidRPr="00894537">
        <w:t xml:space="preserve"> offers home nurse visitation services in every community in the State and to all newborn infants and parents of a newborn infant residing in the community in which the program operates, including resource family parents, adoptive parents, and parents experiencing a stillbirth;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(3)</w:t>
      </w:r>
      <w:r w:rsidR="00390CD3">
        <w:t xml:space="preserve"> </w:t>
      </w:r>
      <w:r w:rsidRPr="00894537">
        <w:t xml:space="preserve"> includes at least one home nurse visit in the participating newborn infant’s home within two weeks after the birth of an infant;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(4) </w:t>
      </w:r>
      <w:r w:rsidR="00390CD3">
        <w:t xml:space="preserve"> </w:t>
      </w:r>
      <w:r w:rsidRPr="00894537">
        <w:t xml:space="preserve">provides the opportunity for no more than two additional visits during the newborn infant’s first three months of life, with such additional visits occurring based on the family’s choice, as well as need and availability as determined by the program;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(5) </w:t>
      </w:r>
      <w:r w:rsidR="00390CD3">
        <w:t xml:space="preserve"> </w:t>
      </w:r>
      <w:r w:rsidRPr="00894537">
        <w:t xml:space="preserve">ensures that a home nurse visit be conducted by a registered nurse or an advanced practice nurse licensed in this State;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(6) </w:t>
      </w:r>
      <w:r w:rsidR="00390CD3">
        <w:t xml:space="preserve"> </w:t>
      </w:r>
      <w:r w:rsidRPr="00894537">
        <w:t xml:space="preserve">improves State outcomes in areas including maternal health, infant health and development, and parenting skills;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(7) </w:t>
      </w:r>
      <w:r w:rsidR="00390CD3">
        <w:t xml:space="preserve"> </w:t>
      </w:r>
      <w:r w:rsidRPr="00894537">
        <w:t xml:space="preserve">is based on criteria established by the United States Department of Health and Human Services for an evidence-based early childhood home visiting service delivery model;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(8) includes an evidence-based evaluation of the physical, emotional, and social factors affecting a parent or parents and the parent’s or parents’ newborn infant, including, but not limited to, a health and wellness check of the newborn and an assessment of the physical and mental health of a person who has given birth;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(9) </w:t>
      </w:r>
      <w:r w:rsidR="00390CD3">
        <w:t xml:space="preserve"> </w:t>
      </w:r>
      <w:r w:rsidRPr="00894537">
        <w:t xml:space="preserve">provides support services to the parent or parents of a newborn infant, including, but not limited to, breastfeeding education and assistance to a person who has recently given birth in recognizing the symptoms of, and coping with, perinatal mood disorder;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(10) </w:t>
      </w:r>
      <w:r w:rsidR="00390CD3">
        <w:t xml:space="preserve"> </w:t>
      </w:r>
      <w:r w:rsidRPr="00894537">
        <w:t xml:space="preserve">coordinates with each hospital and birthing facility in the State to ensure that a person who has given birth is advised of the benefits of receiving a home nurse visit within two weeks </w:t>
      </w:r>
      <w:r w:rsidRPr="00894537">
        <w:lastRenderedPageBreak/>
        <w:t xml:space="preserve">after the birth an infant, and to ensure that the program attempts to schedule a home nurse visit prior to the person’s discharge from the hospital or facility; and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(11)</w:t>
      </w:r>
      <w:r w:rsidR="00390CD3">
        <w:t xml:space="preserve"> </w:t>
      </w:r>
      <w:r w:rsidRPr="00894537">
        <w:t xml:space="preserve"> develops a method for providing parents, who elect to have a home birth, information about the program; and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(12) </w:t>
      </w:r>
      <w:r w:rsidR="00390CD3">
        <w:t xml:space="preserve"> </w:t>
      </w:r>
      <w:r w:rsidRPr="00894537">
        <w:t xml:space="preserve">provides information on, and referrals to, services that address the specific needs of newborn infants and parents of a newborn infant.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The DCF may contract with one or more third-party vendors or service providers to assist the department in administering the program, including hiring and staffing nurses and providing training on the home visiting model utilized by the program.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Under the provisions of the </w:t>
      </w:r>
      <w:r>
        <w:t xml:space="preserve">bill, the </w:t>
      </w:r>
      <w:r w:rsidRPr="00894537">
        <w:t>DCF, in consultation with the D</w:t>
      </w:r>
      <w:r>
        <w:t xml:space="preserve">epartment of Health, </w:t>
      </w:r>
      <w:r w:rsidRPr="00894537">
        <w:t xml:space="preserve">is required to prepare a resource guide providing information on the newborn home nurse visitation program and the services available to pregnant persons, persons who have recently given birth, and parents of a newborn infant born in this State. The resource guide is to be distributed at the time the parent or parents of a newborn infant are informed of the newborn home nurse visitation program and of their right to schedule a home nurse visit.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further </w:t>
      </w:r>
      <w:r w:rsidRPr="00894537">
        <w:t xml:space="preserve">requires the DCF to collect and analyze data about the newborn home nurse visitation program, which will be used to evaluate, measure, and improve the effectiveness of the program in achieving its purpose of supporting healthy child development and strengthening families.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t xml:space="preserve">Pursuant to the bill, the DCF </w:t>
      </w:r>
      <w:r w:rsidRPr="00894537">
        <w:t xml:space="preserve">may contract with a third-party vendor with expertise in the model utilized by the program to assist with the analysis and evaluation of data collected pursuant to this section.  In the event of such a contract, the department will facilitate the sharing of data with the third party, in accordance with State and federal law.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The </w:t>
      </w:r>
      <w:r>
        <w:t>bill</w:t>
      </w:r>
      <w:r w:rsidRPr="00894537">
        <w:t xml:space="preserve"> requires health insurers to cover the newborn home nurse visit and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w:t>
      </w:r>
      <w:r>
        <w:t xml:space="preserve"> </w:t>
      </w:r>
      <w:r w:rsidRPr="00894537">
        <w:t xml:space="preserve">The requirements for coverage will also apply to the State Health Benefits Program, which by law requires similar health benefits coverage under the School Employees’ Health Benefits Program, as well as to the State Medicaid program.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w:t>
      </w:r>
      <w:r w:rsidRPr="00894537">
        <w:t>requires that health insurers are to: (1) notify a covered person of the services provided by the newbor</w:t>
      </w:r>
      <w:r>
        <w:t>n home nurse visitation program</w:t>
      </w:r>
      <w:r w:rsidRPr="00894537">
        <w:t>; (2) ensure that contracts or policies do not contain any provision that requires a covered person to receive the services provided by the program as a condition of coverage, or that denies or limits benefits to the covered person if that person declines the services provided under the program; (3) have the discretion to determine how best to reimburse for the expenses incurred for services provided under the newborn home nurse visitation program; (4) waive the receipt of any copayment, coinsurance, or deductible that may be required for the home nurse visits and specify that any copayment, coinsurance, or deductible may not be imposed on the covera</w:t>
      </w:r>
      <w:r w:rsidR="00D607D9">
        <w:t>ge required under the bill</w:t>
      </w:r>
      <w:r w:rsidRPr="00894537">
        <w:t>; (5) submit a report to either the DOBI, which will share information contained in the report to the DCF, or on the claims submitted for services provided under the program that will used by the DCF to assess the newborn home nurse visitation program; and (6) and require that, when applicable, contracts or policies qualifying as a high deductible health plans or that meet the requi</w:t>
      </w:r>
      <w:r w:rsidR="00D607D9">
        <w:t>rements of a catastrophic plan</w:t>
      </w:r>
      <w:r w:rsidRPr="00894537">
        <w:t xml:space="preserve"> provide benefits for expenses incurred for services provided under the newborn home nurse visitation program at the lowest deductible and other cost-sharing requirement permitted under federal law for high deductible health plans or for catastrophic plans, as applicable. </w:t>
      </w:r>
      <w:r w:rsidR="00390CD3">
        <w:br w:type="page"/>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lastRenderedPageBreak/>
        <w:tab/>
      </w:r>
      <w:r w:rsidRPr="00894537">
        <w:t xml:space="preserve">The Commissioner of Banking and Insurance, in consultation with the Commissioner of the Department of Children and Families, will have the authority to permit carriers to use an in-network provider that meets the requirement of the program, or contract with a vendor or provider selected by the program, to provide home visitation services. </w:t>
      </w:r>
    </w:p>
    <w:p w:rsidR="00FC53EA" w:rsidRPr="00894537" w:rsidRDefault="00FC53EA" w:rsidP="00FC53EA">
      <w:pPr>
        <w:tabs>
          <w:tab w:val="left" w:pos="360"/>
          <w:tab w:val="left" w:pos="720"/>
          <w:tab w:val="left" w:pos="1440"/>
          <w:tab w:val="left" w:pos="2160"/>
          <w:tab w:val="left" w:pos="2880"/>
          <w:tab w:val="left" w:pos="3600"/>
          <w:tab w:val="left" w:pos="4320"/>
          <w:tab w:val="left" w:pos="5040"/>
        </w:tabs>
      </w:pPr>
      <w:r>
        <w:tab/>
        <w:t xml:space="preserve">The bill additionally </w:t>
      </w:r>
      <w:r w:rsidRPr="00894537">
        <w:t xml:space="preserve">requires the Commissioner of Human Services to apply for any State plan amendments or waivers necessary to implement </w:t>
      </w:r>
      <w:r w:rsidR="00D607D9">
        <w:t>the provisions of the bill</w:t>
      </w:r>
      <w:r w:rsidRPr="00894537">
        <w:t xml:space="preserve"> and to secure federal financial participation for State Medicaid expenditures under the federal Medicaid program. </w:t>
      </w:r>
    </w:p>
    <w:p w:rsidR="00FC53EA" w:rsidRPr="00566F99" w:rsidRDefault="00FC53EA" w:rsidP="00FC53EA">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w:t>
      </w:r>
      <w:r w:rsidRPr="00894537">
        <w:t xml:space="preserve">appropriates </w:t>
      </w:r>
      <w:r>
        <w:t xml:space="preserve">$2.75 million </w:t>
      </w:r>
      <w:r w:rsidRPr="00894537">
        <w:t xml:space="preserve">from the General Fund to the </w:t>
      </w:r>
      <w:r>
        <w:t>DCF</w:t>
      </w:r>
      <w:r w:rsidRPr="00894537">
        <w:t xml:space="preserve"> to implement </w:t>
      </w:r>
      <w:r>
        <w:t>the provisions therein</w:t>
      </w:r>
      <w:r w:rsidRPr="00894537">
        <w:t>.</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390CD3" w:rsidRDefault="00390CD3"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pStyle w:val="SectionHeading"/>
        <w:tabs>
          <w:tab w:val="left" w:pos="360"/>
          <w:tab w:val="left" w:pos="720"/>
          <w:tab w:val="left" w:pos="1440"/>
          <w:tab w:val="left" w:pos="2160"/>
          <w:tab w:val="left" w:pos="2880"/>
          <w:tab w:val="left" w:pos="3600"/>
          <w:tab w:val="left" w:pos="4320"/>
          <w:tab w:val="left" w:pos="5040"/>
        </w:tabs>
      </w:pPr>
      <w:r>
        <w:t>FISCAL ANALYSIS</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pStyle w:val="InterSectionHeading"/>
        <w:tabs>
          <w:tab w:val="left" w:pos="720"/>
          <w:tab w:val="left" w:pos="1440"/>
          <w:tab w:val="left" w:pos="2160"/>
          <w:tab w:val="left" w:pos="2880"/>
          <w:tab w:val="left" w:pos="3600"/>
          <w:tab w:val="left" w:pos="4320"/>
          <w:tab w:val="left" w:pos="5040"/>
        </w:tabs>
      </w:pPr>
      <w:r>
        <w:t>EXECUTIVE BRANCH</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tabs>
          <w:tab w:val="left" w:pos="360"/>
          <w:tab w:val="left" w:pos="720"/>
          <w:tab w:val="left" w:pos="1440"/>
          <w:tab w:val="left" w:pos="2160"/>
          <w:tab w:val="left" w:pos="2880"/>
          <w:tab w:val="left" w:pos="3600"/>
          <w:tab w:val="left" w:pos="4320"/>
          <w:tab w:val="left" w:pos="5040"/>
        </w:tabs>
      </w:pPr>
      <w:r>
        <w:tab/>
        <w:t>None received.</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pStyle w:val="InterSectionHeading"/>
        <w:tabs>
          <w:tab w:val="left" w:pos="720"/>
          <w:tab w:val="left" w:pos="1440"/>
          <w:tab w:val="left" w:pos="2160"/>
          <w:tab w:val="left" w:pos="2880"/>
          <w:tab w:val="left" w:pos="3600"/>
          <w:tab w:val="left" w:pos="4320"/>
          <w:tab w:val="left" w:pos="5040"/>
        </w:tabs>
      </w:pPr>
      <w:r>
        <w:t>OFFICE OF LEGISLATIVE SERVICES</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tabs>
          <w:tab w:val="left" w:pos="360"/>
          <w:tab w:val="left" w:pos="720"/>
          <w:tab w:val="left" w:pos="1440"/>
          <w:tab w:val="left" w:pos="2160"/>
          <w:tab w:val="left" w:pos="2880"/>
          <w:tab w:val="left" w:pos="3600"/>
          <w:tab w:val="left" w:pos="4320"/>
          <w:tab w:val="left" w:pos="5040"/>
        </w:tabs>
      </w:pPr>
      <w:r>
        <w:tab/>
      </w:r>
      <w:r w:rsidRPr="00335569">
        <w:t>The O</w:t>
      </w:r>
      <w:r>
        <w:t xml:space="preserve">LS </w:t>
      </w:r>
      <w:r w:rsidRPr="00335569">
        <w:t xml:space="preserve">concludes that the Division of Medical Assistance and Health Services in the Department of Human Services would realize an indeterminate increase in annual expenditures in order to provide </w:t>
      </w:r>
      <w:r>
        <w:t xml:space="preserve">between </w:t>
      </w:r>
      <w:r w:rsidRPr="00335569">
        <w:t xml:space="preserve">one </w:t>
      </w:r>
      <w:r>
        <w:t xml:space="preserve">and three </w:t>
      </w:r>
      <w:r w:rsidRPr="00335569">
        <w:t>postpartum home visit</w:t>
      </w:r>
      <w:r>
        <w:t>s</w:t>
      </w:r>
      <w:r w:rsidRPr="00335569">
        <w:t xml:space="preserve">, at no cost to the patient, for each New Jersey </w:t>
      </w:r>
      <w:proofErr w:type="spellStart"/>
      <w:r w:rsidRPr="00335569">
        <w:t>FamilyCare</w:t>
      </w:r>
      <w:proofErr w:type="spellEnd"/>
      <w:r w:rsidRPr="00335569">
        <w:t xml:space="preserve"> beneficiary who gives birth at a New Jersey </w:t>
      </w:r>
      <w:r>
        <w:t xml:space="preserve">hospital or birthing facility.  </w:t>
      </w:r>
      <w:r w:rsidRPr="00335569">
        <w:t>The State currently covers home visitation services for certain low-income, first-time mothers and children up to age two years, pursuant to a Medicaid Section 1115 demonstrat</w:t>
      </w:r>
      <w:r>
        <w:t>ion waiver; the existing initiative, called the Nurse-Family Partnership program,</w:t>
      </w:r>
      <w:r w:rsidRPr="00335569">
        <w:t xml:space="preserve"> is operated under the purview of the</w:t>
      </w:r>
      <w:r>
        <w:t xml:space="preserve"> DCF.  </w:t>
      </w:r>
      <w:r w:rsidRPr="00335569">
        <w:t xml:space="preserve">State revenues would additionally increase pursuant to this bill, since State expenditures for postpartum home visits to eligible NJ </w:t>
      </w:r>
      <w:proofErr w:type="spellStart"/>
      <w:r w:rsidRPr="00335569">
        <w:t>FamilyCare</w:t>
      </w:r>
      <w:proofErr w:type="spellEnd"/>
      <w:r w:rsidRPr="00335569">
        <w:t xml:space="preserve"> enrollees would be eligible for federal matching funds f</w:t>
      </w:r>
      <w:r>
        <w:t>or State Medicaid expenditures.</w:t>
      </w:r>
    </w:p>
    <w:p w:rsidR="00FC53EA" w:rsidRDefault="00FC53EA" w:rsidP="00FC53EA">
      <w:pPr>
        <w:tabs>
          <w:tab w:val="left" w:pos="360"/>
          <w:tab w:val="left" w:pos="720"/>
          <w:tab w:val="left" w:pos="1440"/>
          <w:tab w:val="left" w:pos="2160"/>
          <w:tab w:val="left" w:pos="2880"/>
          <w:tab w:val="left" w:pos="3600"/>
          <w:tab w:val="left" w:pos="4320"/>
          <w:tab w:val="left" w:pos="5040"/>
        </w:tabs>
      </w:pPr>
      <w:r>
        <w:tab/>
        <w:t xml:space="preserve">New Jersey’s Home Visitation Program encompasses three separate programs: the Healthy Families, the Parents as Teachers, and the Nurse-Family Partnership programs.  However, only the Nurse-Family Partnership program, which supports first time, low-income women and children up to age two years, offers postpartum health care services to new mothers and infants.  It its response to an FY 2022 OLS Discussion Point, the DCF reported that the State’s three Home Visitation Programs served nearly 6,250 families in 2020, at a projected cost of $16 million, or $2,560 per family.  </w:t>
      </w: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r>
        <w:tab/>
        <w:t xml:space="preserve">Incremental costs to the New Jersey </w:t>
      </w:r>
      <w:proofErr w:type="spellStart"/>
      <w:r>
        <w:t>FamilyCare</w:t>
      </w:r>
      <w:proofErr w:type="spellEnd"/>
      <w:r>
        <w:t xml:space="preserve"> program to provide between one and three postpartum home visits for eligible parents who currently do not receive this service through the Nurse-Family Partnership program will depend upon the number of additional parents who would qualify for this benefit under the bill.  According to the United States National Center for Health Statistics, there were 99,549 births to New Jersey residents in 2019.  Moreover, approximately 40 percent of all births in New Jersey are covered by the Medicaid program.  Based on these data, the NJ </w:t>
      </w:r>
      <w:proofErr w:type="spellStart"/>
      <w:r>
        <w:t>FamilyCare</w:t>
      </w:r>
      <w:proofErr w:type="spellEnd"/>
      <w:r>
        <w:t xml:space="preserve"> program would be required to provide additional postpartum home visits to over 39,000 eligible families in FY 2022.  </w:t>
      </w: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r>
        <w:tab/>
        <w:t xml:space="preserve">The bill appropriates $2.75 million to the DCF to carry out the administrative, programmatic, communications, and analytical duties assigned to the department therein.  </w:t>
      </w:r>
      <w:r w:rsidRPr="00335569">
        <w:t xml:space="preserve">The </w:t>
      </w:r>
      <w:r>
        <w:t xml:space="preserve">DCF is responsible, </w:t>
      </w:r>
      <w:r w:rsidRPr="00335569">
        <w:t xml:space="preserve">in collaboration with the Departments of Banking and Insurance and Human Services and the State Health Benefits Commission, </w:t>
      </w:r>
      <w:r>
        <w:t xml:space="preserve">for expanding </w:t>
      </w:r>
      <w:r w:rsidRPr="00335569">
        <w:t xml:space="preserve">the </w:t>
      </w:r>
      <w:r>
        <w:t xml:space="preserve">existing </w:t>
      </w:r>
      <w:r w:rsidRPr="00335569">
        <w:t xml:space="preserve">Nurse-Family Partnership program to all </w:t>
      </w:r>
      <w:r w:rsidRPr="00335569">
        <w:lastRenderedPageBreak/>
        <w:t>parents of a newborn infant in every community in the State, including resource family parents, adoptive parents, and parents experiencing a stillb</w:t>
      </w:r>
      <w:r>
        <w:t xml:space="preserve">irth.  </w:t>
      </w: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r>
        <w:tab/>
        <w:t xml:space="preserve">Moreover, the DCF is tasked with: </w:t>
      </w:r>
      <w:r w:rsidRPr="00335569">
        <w:t>establish</w:t>
      </w:r>
      <w:r>
        <w:t xml:space="preserve">ing </w:t>
      </w:r>
      <w:r w:rsidRPr="00335569">
        <w:t xml:space="preserve">criteria for the coverage of services provided through the newborn home nurse visitation program by insurance carriers offering health benefits </w:t>
      </w:r>
      <w:r>
        <w:t>plans in the State; coordinating</w:t>
      </w:r>
      <w:r w:rsidRPr="00335569">
        <w:t xml:space="preserve"> with State hospitals and birthing facilities to ensure that individuals who have given birth</w:t>
      </w:r>
      <w:r>
        <w:t xml:space="preserve"> are informed about this benefit;</w:t>
      </w:r>
      <w:r w:rsidRPr="00335569">
        <w:t xml:space="preserve"> prepar</w:t>
      </w:r>
      <w:r>
        <w:t xml:space="preserve">ing </w:t>
      </w:r>
      <w:r w:rsidRPr="00335569">
        <w:t>a resource guide, in consultation with the Department of Health, that provides information concerning the newborn home nurse visitation program and other services available to pregnant individuals and individuals who have recently given birth</w:t>
      </w:r>
      <w:r>
        <w:t xml:space="preserve">; </w:t>
      </w:r>
      <w:r w:rsidRPr="00335569">
        <w:t xml:space="preserve">collecting </w:t>
      </w:r>
      <w:r>
        <w:t xml:space="preserve">and analyzing outcomes data reported through the program; and using these data to improve the efficacy of the program’s services.  Pursuant to the bill, the DCF is permitted to contract with third party vendors, as needed, to assist with hiring, staffing, and training the licensed registered nurses and advanced practice nurses who conduct the home visits under the program.  The DCF is also authorized to contract with a third party vendor with expertise in the model used in the program to assist with the data analysis and evaluation, as required under the bill.  Given the broad duties assigned to the DCF under the bill, it is </w:t>
      </w:r>
      <w:r w:rsidR="0057797E">
        <w:t>not known if</w:t>
      </w:r>
      <w:r>
        <w:t xml:space="preserve"> the $2.75 million appropriation will be sufficient meet the department’s expenses.  Therefore, supplemental funding from the General Fund may be necessary in order for the DCF to meet the requirements established pursuant to the bill.</w:t>
      </w: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r>
        <w:tab/>
      </w:r>
      <w:r w:rsidRPr="00335569">
        <w:t>The SEHBP and the SHBP would incur indeterminate costs in order to establish the home visitation pr</w:t>
      </w:r>
      <w:r>
        <w:t xml:space="preserve">ogram required under the bill.  </w:t>
      </w:r>
      <w:r w:rsidRPr="00335569">
        <w:t>Currently, the SEHBP and SHBP do not provide postpartum home nursing vis</w:t>
      </w:r>
      <w:r>
        <w:t xml:space="preserve">its as prescribed by the bill.  </w:t>
      </w:r>
      <w:r w:rsidRPr="00335569">
        <w:t>Costs to the SEHBP and SHBP would be driven by the number of participants who would sign up for postpartum home nursing visit</w:t>
      </w:r>
      <w:r>
        <w:t>s</w:t>
      </w:r>
      <w:r w:rsidRPr="00335569">
        <w:t>, the cost of home nursing visit</w:t>
      </w:r>
      <w:r>
        <w:t>s</w:t>
      </w:r>
      <w:r w:rsidRPr="00335569">
        <w:t xml:space="preserve"> provided by a licensed registered nurse or advanced practice nurse, as well as the cost of any equipment or supplies required to provide necessary services.</w:t>
      </w: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p>
    <w:p w:rsidR="00FC53EA" w:rsidRPr="00335569" w:rsidRDefault="00FC53EA" w:rsidP="00FC53EA">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C53EA" w:rsidTr="00334FE2">
        <w:trPr>
          <w:trHeight w:val="403"/>
        </w:trPr>
        <w:tc>
          <w:tcPr>
            <w:tcW w:w="1260" w:type="dxa"/>
            <w:tcBorders>
              <w:top w:val="nil"/>
              <w:left w:val="nil"/>
              <w:bottom w:val="nil"/>
              <w:right w:val="nil"/>
            </w:tcBorders>
          </w:tcPr>
          <w:p w:rsidR="00FC53EA" w:rsidRDefault="00FC53EA" w:rsidP="00334FE2">
            <w:pPr>
              <w:pStyle w:val="10pointItalics"/>
              <w:rPr>
                <w:sz w:val="24"/>
              </w:rPr>
            </w:pPr>
            <w:r>
              <w:t>Section:</w:t>
            </w:r>
          </w:p>
        </w:tc>
        <w:tc>
          <w:tcPr>
            <w:tcW w:w="8100" w:type="dxa"/>
            <w:tcBorders>
              <w:top w:val="nil"/>
              <w:left w:val="nil"/>
              <w:bottom w:val="nil"/>
              <w:right w:val="nil"/>
            </w:tcBorders>
          </w:tcPr>
          <w:p w:rsidR="00FC53EA" w:rsidRDefault="00FC53EA" w:rsidP="00334FE2">
            <w:pPr>
              <w:pStyle w:val="10pointItalics"/>
              <w:rPr>
                <w:sz w:val="24"/>
              </w:rPr>
            </w:pPr>
            <w:r>
              <w:t>Human Services</w:t>
            </w:r>
          </w:p>
        </w:tc>
      </w:tr>
      <w:tr w:rsidR="00FC53EA" w:rsidTr="00334FE2">
        <w:trPr>
          <w:trHeight w:val="403"/>
        </w:trPr>
        <w:tc>
          <w:tcPr>
            <w:tcW w:w="1260" w:type="dxa"/>
            <w:tcBorders>
              <w:top w:val="nil"/>
              <w:left w:val="nil"/>
              <w:bottom w:val="nil"/>
              <w:right w:val="nil"/>
            </w:tcBorders>
          </w:tcPr>
          <w:p w:rsidR="00FC53EA" w:rsidRDefault="00FC53EA" w:rsidP="00334FE2">
            <w:pPr>
              <w:pStyle w:val="10pointItalics"/>
              <w:rPr>
                <w:sz w:val="24"/>
              </w:rPr>
            </w:pPr>
            <w:r>
              <w:t>Analyst:</w:t>
            </w:r>
          </w:p>
        </w:tc>
        <w:tc>
          <w:tcPr>
            <w:tcW w:w="8100" w:type="dxa"/>
            <w:tcBorders>
              <w:top w:val="nil"/>
              <w:left w:val="nil"/>
              <w:bottom w:val="nil"/>
              <w:right w:val="nil"/>
            </w:tcBorders>
          </w:tcPr>
          <w:p w:rsidR="00FC53EA" w:rsidRDefault="00FC53EA" w:rsidP="00334FE2">
            <w:pPr>
              <w:pStyle w:val="10pointItalics"/>
            </w:pPr>
            <w:r>
              <w:t xml:space="preserve">Anne </w:t>
            </w:r>
            <w:proofErr w:type="spellStart"/>
            <w:r>
              <w:t>Cappabianca</w:t>
            </w:r>
            <w:proofErr w:type="spellEnd"/>
          </w:p>
          <w:p w:rsidR="00FC53EA" w:rsidRDefault="00FC53EA" w:rsidP="00334FE2">
            <w:pPr>
              <w:pStyle w:val="10pointItalics"/>
              <w:rPr>
                <w:sz w:val="24"/>
              </w:rPr>
            </w:pPr>
            <w:r>
              <w:rPr>
                <w:szCs w:val="20"/>
              </w:rPr>
              <w:t>Associate Fiscal</w:t>
            </w:r>
            <w:r w:rsidRPr="00C775C2">
              <w:rPr>
                <w:szCs w:val="20"/>
              </w:rPr>
              <w:t xml:space="preserve"> Analyst</w:t>
            </w:r>
          </w:p>
        </w:tc>
      </w:tr>
      <w:tr w:rsidR="00FC53EA" w:rsidTr="00334FE2">
        <w:trPr>
          <w:trHeight w:val="403"/>
        </w:trPr>
        <w:tc>
          <w:tcPr>
            <w:tcW w:w="1260" w:type="dxa"/>
            <w:tcBorders>
              <w:top w:val="nil"/>
              <w:left w:val="nil"/>
              <w:bottom w:val="nil"/>
              <w:right w:val="nil"/>
            </w:tcBorders>
            <w:tcMar>
              <w:top w:w="72" w:type="dxa"/>
            </w:tcMar>
          </w:tcPr>
          <w:p w:rsidR="00FC53EA" w:rsidRDefault="00FC53EA" w:rsidP="00334FE2">
            <w:pPr>
              <w:pStyle w:val="10pointItalics"/>
              <w:rPr>
                <w:sz w:val="24"/>
              </w:rPr>
            </w:pPr>
            <w:r>
              <w:t>Approved:</w:t>
            </w:r>
          </w:p>
        </w:tc>
        <w:tc>
          <w:tcPr>
            <w:tcW w:w="8100" w:type="dxa"/>
            <w:tcBorders>
              <w:top w:val="nil"/>
              <w:left w:val="nil"/>
              <w:bottom w:val="nil"/>
              <w:right w:val="nil"/>
            </w:tcBorders>
            <w:tcMar>
              <w:top w:w="72" w:type="dxa"/>
            </w:tcMar>
          </w:tcPr>
          <w:p w:rsidR="00FC53EA" w:rsidRDefault="00FC53EA" w:rsidP="00334FE2">
            <w:pPr>
              <w:pStyle w:val="10pointItalics"/>
            </w:pPr>
            <w:r>
              <w:t>Thomas Koenig</w:t>
            </w:r>
          </w:p>
          <w:p w:rsidR="00FC53EA" w:rsidRDefault="00FC53EA" w:rsidP="00334FE2">
            <w:pPr>
              <w:pStyle w:val="10pointItalics"/>
              <w:rPr>
                <w:sz w:val="24"/>
              </w:rPr>
            </w:pPr>
            <w:r>
              <w:t>Legislative Budget and Finance Officer</w:t>
            </w:r>
          </w:p>
        </w:tc>
      </w:tr>
    </w:tbl>
    <w:p w:rsidR="00FC53EA" w:rsidRDefault="00FC53EA" w:rsidP="00FC53EA">
      <w:pPr>
        <w:spacing w:line="287" w:lineRule="atLeast"/>
      </w:pPr>
    </w:p>
    <w:p w:rsidR="00390CD3" w:rsidRDefault="00390CD3" w:rsidP="00FC53EA">
      <w:pPr>
        <w:spacing w:line="287" w:lineRule="atLeast"/>
      </w:pPr>
    </w:p>
    <w:p w:rsidR="00FC53EA" w:rsidRDefault="00FC53EA" w:rsidP="00FC53E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C53EA" w:rsidRDefault="00FC53EA" w:rsidP="00FC53EA">
      <w:pPr>
        <w:tabs>
          <w:tab w:val="left" w:pos="360"/>
          <w:tab w:val="left" w:pos="720"/>
          <w:tab w:val="left" w:pos="1440"/>
          <w:tab w:val="left" w:pos="2160"/>
          <w:tab w:val="left" w:pos="2880"/>
          <w:tab w:val="left" w:pos="3600"/>
          <w:tab w:val="left" w:pos="4320"/>
          <w:tab w:val="left" w:pos="5040"/>
        </w:tabs>
      </w:pPr>
    </w:p>
    <w:p w:rsidR="00FC53EA" w:rsidRDefault="00FC53EA" w:rsidP="00FC53EA">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C53EA"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DFC" w:rsidRDefault="00AE2DFC">
      <w:r>
        <w:separator/>
      </w:r>
    </w:p>
  </w:endnote>
  <w:endnote w:type="continuationSeparator" w:id="0">
    <w:p w:rsidR="00AE2DFC" w:rsidRDefault="00AE2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719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49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DFC" w:rsidRDefault="00AE2DFC">
      <w:r>
        <w:separator/>
      </w:r>
    </w:p>
  </w:footnote>
  <w:footnote w:type="continuationSeparator" w:id="0">
    <w:p w:rsidR="00AE2DFC" w:rsidRDefault="00AE2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18B" w:rsidRDefault="00E2518B" w:rsidP="00E2518B">
    <w:pPr>
      <w:pStyle w:val="Header"/>
      <w:jc w:val="center"/>
    </w:pPr>
    <w:r>
      <w:t xml:space="preserve">FE to </w:t>
    </w:r>
    <w:r w:rsidR="0082346E">
      <w:t xml:space="preserve">ACS for </w:t>
    </w:r>
    <w:r>
      <w:t xml:space="preserve">A4530 </w:t>
    </w:r>
  </w:p>
  <w:p w:rsidR="00E2518B" w:rsidRDefault="00E2518B" w:rsidP="00E2518B">
    <w:pPr>
      <w:pStyle w:val="Header"/>
      <w:jc w:val="center"/>
    </w:pPr>
    <w:r>
      <w:fldChar w:fldCharType="begin"/>
    </w:r>
    <w:r>
      <w:instrText xml:space="preserve"> PAGE  \* MERGEFORMAT </w:instrText>
    </w:r>
    <w:r>
      <w:fldChar w:fldCharType="separate"/>
    </w:r>
    <w:r w:rsidR="00B4719A">
      <w:rPr>
        <w:noProof/>
      </w:rPr>
      <w:t>5</w:t>
    </w:r>
    <w:r>
      <w:fldChar w:fldCharType="end"/>
    </w:r>
  </w:p>
  <w:p w:rsidR="00E2518B" w:rsidRDefault="00E2518B" w:rsidP="00E2518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18B"/>
    <w:rsid w:val="00011EDD"/>
    <w:rsid w:val="00013973"/>
    <w:rsid w:val="000333DF"/>
    <w:rsid w:val="00036860"/>
    <w:rsid w:val="00042B0B"/>
    <w:rsid w:val="000629F9"/>
    <w:rsid w:val="000701B0"/>
    <w:rsid w:val="00070F62"/>
    <w:rsid w:val="000820F8"/>
    <w:rsid w:val="00084EBC"/>
    <w:rsid w:val="0008691D"/>
    <w:rsid w:val="00095290"/>
    <w:rsid w:val="000A16EC"/>
    <w:rsid w:val="000B1CCB"/>
    <w:rsid w:val="000C074D"/>
    <w:rsid w:val="000C50EA"/>
    <w:rsid w:val="000E08DD"/>
    <w:rsid w:val="000E17DB"/>
    <w:rsid w:val="000E75F9"/>
    <w:rsid w:val="000F0A12"/>
    <w:rsid w:val="000F231D"/>
    <w:rsid w:val="000F278B"/>
    <w:rsid w:val="000F2B57"/>
    <w:rsid w:val="00106B42"/>
    <w:rsid w:val="001106B5"/>
    <w:rsid w:val="0011391A"/>
    <w:rsid w:val="00114591"/>
    <w:rsid w:val="00115411"/>
    <w:rsid w:val="001223E7"/>
    <w:rsid w:val="00123C96"/>
    <w:rsid w:val="00125D26"/>
    <w:rsid w:val="00132191"/>
    <w:rsid w:val="00142AE8"/>
    <w:rsid w:val="00145CE4"/>
    <w:rsid w:val="0015078C"/>
    <w:rsid w:val="00157AED"/>
    <w:rsid w:val="00172CF5"/>
    <w:rsid w:val="001907A1"/>
    <w:rsid w:val="00193C26"/>
    <w:rsid w:val="00194789"/>
    <w:rsid w:val="00197240"/>
    <w:rsid w:val="001B1D4B"/>
    <w:rsid w:val="001B2BA9"/>
    <w:rsid w:val="001C08DA"/>
    <w:rsid w:val="001D0C90"/>
    <w:rsid w:val="001D3FD4"/>
    <w:rsid w:val="001F4F8B"/>
    <w:rsid w:val="00201322"/>
    <w:rsid w:val="00201E91"/>
    <w:rsid w:val="00203C53"/>
    <w:rsid w:val="00210E60"/>
    <w:rsid w:val="002116FF"/>
    <w:rsid w:val="00211DC7"/>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E59"/>
    <w:rsid w:val="002F5E01"/>
    <w:rsid w:val="00307692"/>
    <w:rsid w:val="00326E3B"/>
    <w:rsid w:val="00327A0E"/>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CD3"/>
    <w:rsid w:val="003A5E75"/>
    <w:rsid w:val="003B66B0"/>
    <w:rsid w:val="003C0242"/>
    <w:rsid w:val="003C23FD"/>
    <w:rsid w:val="003C5892"/>
    <w:rsid w:val="003C6FD3"/>
    <w:rsid w:val="003D4453"/>
    <w:rsid w:val="00407C9E"/>
    <w:rsid w:val="0041022E"/>
    <w:rsid w:val="004149CC"/>
    <w:rsid w:val="00415DB1"/>
    <w:rsid w:val="00426C11"/>
    <w:rsid w:val="00485323"/>
    <w:rsid w:val="00487ED8"/>
    <w:rsid w:val="004911CB"/>
    <w:rsid w:val="00491918"/>
    <w:rsid w:val="004A10CD"/>
    <w:rsid w:val="004A2E7F"/>
    <w:rsid w:val="004A5A65"/>
    <w:rsid w:val="004B1485"/>
    <w:rsid w:val="004B272F"/>
    <w:rsid w:val="004C6ECA"/>
    <w:rsid w:val="004D6C2C"/>
    <w:rsid w:val="004D7D86"/>
    <w:rsid w:val="004E1959"/>
    <w:rsid w:val="004E6202"/>
    <w:rsid w:val="004F1874"/>
    <w:rsid w:val="004F2034"/>
    <w:rsid w:val="004F585C"/>
    <w:rsid w:val="004F7F49"/>
    <w:rsid w:val="00503F00"/>
    <w:rsid w:val="00510A23"/>
    <w:rsid w:val="0051514A"/>
    <w:rsid w:val="00515AC5"/>
    <w:rsid w:val="00520DC2"/>
    <w:rsid w:val="00527155"/>
    <w:rsid w:val="00536F40"/>
    <w:rsid w:val="005470F3"/>
    <w:rsid w:val="00570997"/>
    <w:rsid w:val="0057797E"/>
    <w:rsid w:val="00577AA8"/>
    <w:rsid w:val="005850CE"/>
    <w:rsid w:val="005A6D23"/>
    <w:rsid w:val="005C1947"/>
    <w:rsid w:val="005C1E9D"/>
    <w:rsid w:val="005E03E7"/>
    <w:rsid w:val="005E75AB"/>
    <w:rsid w:val="00601F73"/>
    <w:rsid w:val="00625D15"/>
    <w:rsid w:val="00651611"/>
    <w:rsid w:val="00653AE2"/>
    <w:rsid w:val="006671C7"/>
    <w:rsid w:val="00677912"/>
    <w:rsid w:val="006917CF"/>
    <w:rsid w:val="00692BD4"/>
    <w:rsid w:val="006B22F3"/>
    <w:rsid w:val="006B2FD5"/>
    <w:rsid w:val="006B5C2D"/>
    <w:rsid w:val="006B6C16"/>
    <w:rsid w:val="006D6F6C"/>
    <w:rsid w:val="006F239A"/>
    <w:rsid w:val="006F505D"/>
    <w:rsid w:val="006F7203"/>
    <w:rsid w:val="00722AEF"/>
    <w:rsid w:val="007258C7"/>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5FE0"/>
    <w:rsid w:val="00811BC0"/>
    <w:rsid w:val="008231E8"/>
    <w:rsid w:val="0082346E"/>
    <w:rsid w:val="008266B7"/>
    <w:rsid w:val="00827058"/>
    <w:rsid w:val="00854B89"/>
    <w:rsid w:val="00855555"/>
    <w:rsid w:val="00881BED"/>
    <w:rsid w:val="00881EF3"/>
    <w:rsid w:val="00883E7C"/>
    <w:rsid w:val="008848CF"/>
    <w:rsid w:val="00886261"/>
    <w:rsid w:val="00890C51"/>
    <w:rsid w:val="00894971"/>
    <w:rsid w:val="008C0120"/>
    <w:rsid w:val="008C0341"/>
    <w:rsid w:val="008D5731"/>
    <w:rsid w:val="008E1349"/>
    <w:rsid w:val="00937A78"/>
    <w:rsid w:val="00943211"/>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287F"/>
    <w:rsid w:val="00A63176"/>
    <w:rsid w:val="00A70D0C"/>
    <w:rsid w:val="00A9794C"/>
    <w:rsid w:val="00AB0440"/>
    <w:rsid w:val="00AB3DF8"/>
    <w:rsid w:val="00AC143E"/>
    <w:rsid w:val="00AC2E31"/>
    <w:rsid w:val="00AC3FC5"/>
    <w:rsid w:val="00AD340B"/>
    <w:rsid w:val="00AD4C86"/>
    <w:rsid w:val="00AE2DFC"/>
    <w:rsid w:val="00AE3966"/>
    <w:rsid w:val="00AE7763"/>
    <w:rsid w:val="00AF11C6"/>
    <w:rsid w:val="00B002D1"/>
    <w:rsid w:val="00B057F1"/>
    <w:rsid w:val="00B143A9"/>
    <w:rsid w:val="00B1527B"/>
    <w:rsid w:val="00B255AF"/>
    <w:rsid w:val="00B441B8"/>
    <w:rsid w:val="00B4569E"/>
    <w:rsid w:val="00B45879"/>
    <w:rsid w:val="00B4719A"/>
    <w:rsid w:val="00B551EB"/>
    <w:rsid w:val="00B55F3D"/>
    <w:rsid w:val="00B63E6D"/>
    <w:rsid w:val="00B77B88"/>
    <w:rsid w:val="00B84AC8"/>
    <w:rsid w:val="00B90F8C"/>
    <w:rsid w:val="00B91C0B"/>
    <w:rsid w:val="00B97E24"/>
    <w:rsid w:val="00BA0BE6"/>
    <w:rsid w:val="00BA2122"/>
    <w:rsid w:val="00BA2C53"/>
    <w:rsid w:val="00BA2F3A"/>
    <w:rsid w:val="00BA75BA"/>
    <w:rsid w:val="00BE301D"/>
    <w:rsid w:val="00BF47F9"/>
    <w:rsid w:val="00C07688"/>
    <w:rsid w:val="00C20C9E"/>
    <w:rsid w:val="00C260AB"/>
    <w:rsid w:val="00C32933"/>
    <w:rsid w:val="00C3314D"/>
    <w:rsid w:val="00C75246"/>
    <w:rsid w:val="00C80B0B"/>
    <w:rsid w:val="00C91EDF"/>
    <w:rsid w:val="00C97447"/>
    <w:rsid w:val="00CB0DA0"/>
    <w:rsid w:val="00CC350C"/>
    <w:rsid w:val="00CC6622"/>
    <w:rsid w:val="00CE504B"/>
    <w:rsid w:val="00CF6F27"/>
    <w:rsid w:val="00D16E49"/>
    <w:rsid w:val="00D20F5D"/>
    <w:rsid w:val="00D376ED"/>
    <w:rsid w:val="00D40E4F"/>
    <w:rsid w:val="00D607D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334B"/>
    <w:rsid w:val="00DF65C1"/>
    <w:rsid w:val="00E008A4"/>
    <w:rsid w:val="00E042C5"/>
    <w:rsid w:val="00E06D7C"/>
    <w:rsid w:val="00E071EF"/>
    <w:rsid w:val="00E21963"/>
    <w:rsid w:val="00E22D9A"/>
    <w:rsid w:val="00E2518B"/>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5EB9"/>
    <w:rsid w:val="00EE7D05"/>
    <w:rsid w:val="00EF17BC"/>
    <w:rsid w:val="00EF3B9C"/>
    <w:rsid w:val="00F04CAD"/>
    <w:rsid w:val="00F11982"/>
    <w:rsid w:val="00F14AA8"/>
    <w:rsid w:val="00F2634D"/>
    <w:rsid w:val="00F332CE"/>
    <w:rsid w:val="00F35009"/>
    <w:rsid w:val="00F4083E"/>
    <w:rsid w:val="00F45BA7"/>
    <w:rsid w:val="00F51DD4"/>
    <w:rsid w:val="00F62979"/>
    <w:rsid w:val="00F64D56"/>
    <w:rsid w:val="00F73621"/>
    <w:rsid w:val="00F82B11"/>
    <w:rsid w:val="00F873F0"/>
    <w:rsid w:val="00F97CC8"/>
    <w:rsid w:val="00FA6D2B"/>
    <w:rsid w:val="00FB1112"/>
    <w:rsid w:val="00FB15DB"/>
    <w:rsid w:val="00FC53EA"/>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BA8C281-6515-44E1-A9D8-1925208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01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8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5</Pages>
  <Words>2381</Words>
  <Characters>13030</Characters>
  <Application>Microsoft Office Word</Application>
  <DocSecurity>0</DocSecurity>
  <Lines>236</Lines>
  <Paragraphs>72</Paragraphs>
  <ScaleCrop>false</ScaleCrop>
  <HeadingPairs>
    <vt:vector size="2" baseType="variant">
      <vt:variant>
        <vt:lpstr>Title</vt:lpstr>
      </vt:variant>
      <vt:variant>
        <vt:i4>1</vt:i4>
      </vt:variant>
    </vt:vector>
  </HeadingPairs>
  <TitlesOfParts>
    <vt:vector size="1" baseType="lpstr">
      <vt:lpstr>A4530 ACS   FISCAL ESTIMATE</vt:lpstr>
    </vt:vector>
  </TitlesOfParts>
  <Manager>Anne Cappabianca;R230</Manager>
  <Company>Office of Legislative Services</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A4530 ACS   FISCAL ESTIMATE</dc:title>
  <dc:subject>21-3596</dc:subject>
  <dc:creator>Assemblywoman SPEIGHT Assemblywoman VAINIERI HUTTLE</dc:creator>
  <cp:keywords>A4530|5|HS |312|312|0|!||</cp:keywords>
  <dc:description>sponsor 6/24 BPU 6/29</dc:description>
  <cp:lastModifiedBy>Bektas, Brenda</cp:lastModifiedBy>
  <cp:revision>2</cp:revision>
  <dcterms:created xsi:type="dcterms:W3CDTF">2021-06-29T16:28:00Z</dcterms:created>
  <dcterms:modified xsi:type="dcterms:W3CDTF">2021-06-29T16:28:00Z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