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AD0627" w:rsidP="00407C9E">
      <w:pPr>
        <w:pStyle w:val="NoteOrEstimate"/>
      </w:pPr>
      <w:r>
        <w:t>LEGISLATIVE FISCAL ESTIMATE</w:t>
      </w:r>
    </w:p>
    <w:p w:rsidR="00AD0627" w:rsidRPr="00AD0627" w:rsidRDefault="00AD0627" w:rsidP="00AD0627">
      <w:pPr>
        <w:pStyle w:val="Reprint"/>
      </w:pPr>
      <w:r>
        <w:t>[First Reprint]</w:t>
      </w:r>
    </w:p>
    <w:p w:rsidR="003C5892" w:rsidRDefault="00AD0627"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4544</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E27827" w:rsidP="00E27827">
      <w:pPr>
        <w:pStyle w:val="BillNo"/>
      </w:pPr>
      <w:r>
        <w:t>219th LEGISLATURE</w:t>
      </w:r>
    </w:p>
    <w:p w:rsidR="00353325" w:rsidRDefault="00353325" w:rsidP="00353325"/>
    <w:p w:rsidR="00E27827" w:rsidRDefault="00E27827" w:rsidP="00E27827">
      <w:pPr>
        <w:jc w:val="center"/>
      </w:pPr>
      <w:r>
        <w:t>DATED: NOVEMBER 17, 2020</w:t>
      </w:r>
    </w:p>
    <w:p w:rsidR="00E27827" w:rsidRDefault="00E27827" w:rsidP="00353325"/>
    <w:p w:rsidR="00E27827" w:rsidRDefault="00E27827"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F87AAD" w:rsidP="00F260D5">
            <w:pPr>
              <w:tabs>
                <w:tab w:val="left" w:pos="360"/>
              </w:tabs>
            </w:pPr>
            <w:r w:rsidRPr="00A061A6">
              <w:t xml:space="preserve">Permits school nurse who is retired from TPAF to return to employment during public health emergency and state of emergency for COVID-19 pandemic, for up to two years without reenrollment in TPAF.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87AAD" w:rsidP="00C145A6">
            <w:r>
              <w:t xml:space="preserve">Potential expenditure </w:t>
            </w:r>
            <w:r w:rsidR="00C145A6">
              <w:t xml:space="preserve">impact </w:t>
            </w:r>
            <w:r>
              <w:t xml:space="preserve">for </w:t>
            </w:r>
            <w:r w:rsidR="00C145A6">
              <w:t xml:space="preserve">the State </w:t>
            </w:r>
            <w:r w:rsidR="00D07636">
              <w:t xml:space="preserve">General Fund </w:t>
            </w:r>
            <w:r w:rsidR="00C145A6">
              <w:t xml:space="preserve">and </w:t>
            </w:r>
            <w:r w:rsidR="009A07C9">
              <w:t>school districts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5F77FF" w:rsidP="00F87AAD">
            <w:r>
              <w:t>School d</w:t>
            </w:r>
            <w:r w:rsidR="009A07C9">
              <w:t>istricts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2240"/>
        <w:gridCol w:w="2130"/>
        <w:gridCol w:w="2495"/>
        <w:gridCol w:w="2495"/>
        <w:gridCol w:w="15"/>
      </w:tblGrid>
      <w:tr w:rsidR="00C75246" w:rsidTr="00EA071A">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EA071A">
        <w:trPr>
          <w:gridAfter w:val="1"/>
          <w:wAfter w:w="15" w:type="dxa"/>
          <w:trHeight w:val="410"/>
        </w:trPr>
        <w:tc>
          <w:tcPr>
            <w:tcW w:w="22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1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3</w:t>
            </w:r>
            <w:r w:rsidRPr="00F11982">
              <w:rPr>
                <w:b/>
              </w:rPr>
              <w:t xml:space="preserve">  </w:t>
            </w:r>
          </w:p>
        </w:tc>
      </w:tr>
      <w:tr w:rsidR="00C145A6" w:rsidTr="00EA071A">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C145A6" w:rsidRPr="00F11982" w:rsidRDefault="00C145A6" w:rsidP="002D7863">
            <w:pPr>
              <w:tabs>
                <w:tab w:val="left" w:pos="360"/>
                <w:tab w:val="left" w:pos="720"/>
                <w:tab w:val="left" w:pos="1440"/>
                <w:tab w:val="left" w:pos="2160"/>
                <w:tab w:val="left" w:pos="2880"/>
                <w:tab w:val="left" w:pos="3600"/>
                <w:tab w:val="left" w:pos="4320"/>
                <w:tab w:val="left" w:pos="5040"/>
              </w:tabs>
              <w:rPr>
                <w:b/>
              </w:rPr>
            </w:pPr>
            <w:r>
              <w:rPr>
                <w:b/>
              </w:rPr>
              <w:t>State Cost</w:t>
            </w:r>
            <w:r w:rsidR="009A07C9">
              <w:rPr>
                <w:b/>
              </w:rPr>
              <w:t xml:space="preserve"> Impact</w:t>
            </w:r>
          </w:p>
        </w:tc>
        <w:tc>
          <w:tcPr>
            <w:tcW w:w="2130" w:type="dxa"/>
            <w:tcBorders>
              <w:top w:val="nil"/>
              <w:left w:val="nil"/>
              <w:bottom w:val="nil"/>
              <w:right w:val="nil"/>
            </w:tcBorders>
            <w:tcMar>
              <w:bottom w:w="29" w:type="dxa"/>
            </w:tcMar>
            <w:vAlign w:val="bottom"/>
          </w:tcPr>
          <w:p w:rsidR="00C145A6" w:rsidRDefault="00C145A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145A6" w:rsidRDefault="00C145A6"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145A6" w:rsidRDefault="00C145A6" w:rsidP="002D7863">
            <w:pPr>
              <w:tabs>
                <w:tab w:val="left" w:pos="360"/>
                <w:tab w:val="left" w:pos="720"/>
                <w:tab w:val="left" w:pos="1440"/>
                <w:tab w:val="left" w:pos="2160"/>
                <w:tab w:val="left" w:pos="2880"/>
                <w:tab w:val="left" w:pos="3600"/>
                <w:tab w:val="left" w:pos="4320"/>
                <w:tab w:val="left" w:pos="5040"/>
              </w:tabs>
              <w:jc w:val="center"/>
            </w:pPr>
          </w:p>
        </w:tc>
      </w:tr>
      <w:tr w:rsidR="00C75246" w:rsidTr="00EA071A">
        <w:trPr>
          <w:gridAfter w:val="1"/>
          <w:wAfter w:w="15" w:type="dxa"/>
          <w:trHeight w:val="410"/>
        </w:trPr>
        <w:tc>
          <w:tcPr>
            <w:tcW w:w="2240" w:type="dxa"/>
            <w:tcBorders>
              <w:top w:val="nil"/>
              <w:left w:val="single" w:sz="6" w:space="0" w:color="auto"/>
              <w:bottom w:val="nil"/>
              <w:right w:val="nil"/>
            </w:tcBorders>
            <w:tcMar>
              <w:bottom w:w="29" w:type="dxa"/>
            </w:tcMar>
            <w:vAlign w:val="bottom"/>
          </w:tcPr>
          <w:p w:rsidR="00C75246" w:rsidRPr="00F11982" w:rsidRDefault="00C75246" w:rsidP="00D07636">
            <w:pPr>
              <w:tabs>
                <w:tab w:val="left" w:pos="360"/>
                <w:tab w:val="left" w:pos="720"/>
                <w:tab w:val="left" w:pos="1440"/>
                <w:tab w:val="left" w:pos="2160"/>
                <w:tab w:val="left" w:pos="2880"/>
                <w:tab w:val="left" w:pos="3600"/>
                <w:tab w:val="left" w:pos="4320"/>
                <w:tab w:val="left" w:pos="5040"/>
              </w:tabs>
              <w:rPr>
                <w:b/>
              </w:rPr>
            </w:pPr>
            <w:r w:rsidRPr="00F11982">
              <w:rPr>
                <w:b/>
              </w:rPr>
              <w:t xml:space="preserve">Local </w:t>
            </w:r>
            <w:r w:rsidR="00B071C6">
              <w:rPr>
                <w:b/>
              </w:rPr>
              <w:t>Cost Impact</w:t>
            </w:r>
          </w:p>
        </w:tc>
        <w:tc>
          <w:tcPr>
            <w:tcW w:w="21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F87AA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EA071A">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C145A6" w:rsidRDefault="009A07C9" w:rsidP="00C145A6">
      <w:pPr>
        <w:pStyle w:val="StyleBulletedSymbolsymbol"/>
        <w:tabs>
          <w:tab w:val="left" w:pos="360"/>
          <w:tab w:val="left" w:pos="720"/>
          <w:tab w:val="left" w:pos="1440"/>
          <w:tab w:val="left" w:pos="2160"/>
          <w:tab w:val="left" w:pos="2880"/>
          <w:tab w:val="left" w:pos="3600"/>
          <w:tab w:val="left" w:pos="4320"/>
          <w:tab w:val="left" w:pos="5040"/>
        </w:tabs>
      </w:pPr>
      <w:r>
        <w:t>The Office of Legislative Services (OLS) estimates that i</w:t>
      </w:r>
      <w:r w:rsidR="00F87AAD">
        <w:t>f a school nurse returns to employment shortly after retirement</w:t>
      </w:r>
      <w:r w:rsidR="00C145A6">
        <w:t xml:space="preserve"> </w:t>
      </w:r>
      <w:r w:rsidR="00C053BF">
        <w:t>without reenrolling in</w:t>
      </w:r>
      <w:r w:rsidR="00C145A6">
        <w:t xml:space="preserve"> the Teachers’ Pension and Annuity Fund (TPAF)</w:t>
      </w:r>
      <w:r w:rsidR="00F260D5">
        <w:t>, the local school district</w:t>
      </w:r>
      <w:r w:rsidR="00F87AAD">
        <w:t xml:space="preserve"> may realize savings in health care costs for that employee because the retired school nurse </w:t>
      </w:r>
      <w:r w:rsidR="00C145A6">
        <w:t>may</w:t>
      </w:r>
      <w:r w:rsidR="00F87AAD">
        <w:t xml:space="preserve"> be receiving</w:t>
      </w:r>
      <w:r w:rsidR="00C145A6">
        <w:t>, if eligible,</w:t>
      </w:r>
      <w:r w:rsidR="00F87AAD">
        <w:t xml:space="preserve"> State-paid coverage under the School Employees’ Health Benefits Program (SEHBP)</w:t>
      </w:r>
      <w:r w:rsidR="00C145A6">
        <w:t xml:space="preserve"> in retirement based on the former employment.</w:t>
      </w:r>
      <w:r w:rsidR="00C145A6" w:rsidRPr="00C145A6">
        <w:t xml:space="preserve"> </w:t>
      </w:r>
      <w:r w:rsidR="00D07636">
        <w:t xml:space="preserve"> </w:t>
      </w:r>
      <w:r w:rsidR="00C053BF">
        <w:t>When</w:t>
      </w:r>
      <w:r w:rsidR="00C145A6">
        <w:t xml:space="preserve"> a retiree is reenrolled in the TPAF</w:t>
      </w:r>
      <w:r w:rsidR="00D07636">
        <w:t xml:space="preserve"> </w:t>
      </w:r>
      <w:r w:rsidR="00C053BF">
        <w:t xml:space="preserve">as required by current law </w:t>
      </w:r>
      <w:r w:rsidR="00D07636">
        <w:t>upon becoming employed again after retirement</w:t>
      </w:r>
      <w:r w:rsidR="00C145A6">
        <w:t xml:space="preserve">, the State avoids this expense because health care benefits then become the responsibility of the board of education until the person again retires.  </w:t>
      </w:r>
    </w:p>
    <w:p w:rsidR="00C145A6" w:rsidRDefault="00023727" w:rsidP="00C145A6">
      <w:pPr>
        <w:pStyle w:val="StyleBulletedSymbolsymbol"/>
        <w:tabs>
          <w:tab w:val="left" w:pos="360"/>
          <w:tab w:val="left" w:pos="720"/>
          <w:tab w:val="left" w:pos="1440"/>
          <w:tab w:val="left" w:pos="2160"/>
          <w:tab w:val="left" w:pos="2880"/>
          <w:tab w:val="left" w:pos="3600"/>
          <w:tab w:val="left" w:pos="4320"/>
          <w:tab w:val="left" w:pos="5040"/>
        </w:tabs>
      </w:pPr>
      <w:r>
        <w:t xml:space="preserve">Because each qualified retiree is not reenrolled </w:t>
      </w:r>
      <w:r w:rsidR="0002077D">
        <w:t xml:space="preserve">in the TPAF </w:t>
      </w:r>
      <w:r>
        <w:t xml:space="preserve">and, thus, does not receive an increase in retirement benefits for the additional service, the TPAF does not incur additional costs. Consequently, the State does not have to make contributions to </w:t>
      </w:r>
      <w:r w:rsidR="00C145A6">
        <w:t xml:space="preserve">the </w:t>
      </w:r>
      <w:r>
        <w:t>TPAF, which it otherwise would have to make for an employee in a TPAF-covered posi</w:t>
      </w:r>
      <w:r w:rsidR="00C145A6">
        <w:t>tio</w:t>
      </w:r>
      <w:r w:rsidR="00D07636">
        <w:t>n.</w:t>
      </w:r>
    </w:p>
    <w:p w:rsidR="00C053BF" w:rsidRDefault="00C053BF" w:rsidP="00E27827">
      <w:pPr>
        <w:pStyle w:val="StyleBulletedSymbolsymbol"/>
        <w:spacing w:after="0"/>
      </w:pPr>
      <w:r>
        <w:lastRenderedPageBreak/>
        <w:t>There is no information available to indicate the number of TPAF retirees who would be reemployed; thus, a specific estimate of the potential cost or savings for the State and local boards of education cannot be made at this time.</w:t>
      </w:r>
    </w:p>
    <w:p w:rsidR="00E27827" w:rsidRDefault="00E27827" w:rsidP="00E27827">
      <w:pPr>
        <w:pStyle w:val="StyleBulletedSymbolsymbol"/>
        <w:numPr>
          <w:ilvl w:val="0"/>
          <w:numId w:val="0"/>
        </w:numPr>
        <w:spacing w:after="0"/>
        <w:ind w:left="360" w:hanging="360"/>
      </w:pPr>
    </w:p>
    <w:p w:rsidR="00E27827" w:rsidRDefault="00E27827" w:rsidP="00E27827">
      <w:pPr>
        <w:pStyle w:val="StyleBulletedSymbolsymbol"/>
        <w:numPr>
          <w:ilvl w:val="0"/>
          <w:numId w:val="0"/>
        </w:numPr>
        <w:spacing w:after="0"/>
        <w:ind w:left="360" w:hanging="360"/>
      </w:pPr>
    </w:p>
    <w:p w:rsidR="00255944" w:rsidRPr="00255944" w:rsidRDefault="00255944" w:rsidP="00E27827">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87AAD" w:rsidRDefault="00E27827" w:rsidP="00F87AAD">
      <w:r>
        <w:tab/>
      </w:r>
      <w:r w:rsidR="00F87AAD">
        <w:t>This bill would permit a certified school nurse who retired from the T</w:t>
      </w:r>
      <w:r w:rsidR="00B7790B">
        <w:t>PAF</w:t>
      </w:r>
      <w:r w:rsidR="00F87AAD">
        <w:t xml:space="preserve"> to return to work full time as a certified school nurse with a board of education without being reenrolled in the TPAF</w:t>
      </w:r>
      <w:r w:rsidR="00F87AAD" w:rsidRPr="00CD4395">
        <w:t xml:space="preserve"> </w:t>
      </w:r>
      <w:r w:rsidR="00F87AAD">
        <w:t>if reemployment commences during the period of the public health emergency and state of emergency declared due to the COVID-19 pandemic.  If the retired school nurse returns to work with the former employer, it must occur more than 60 days after the retirement.  This bill will permit the school nurse to receive the TPAF retirement allowance as well as a salary.  The bill permits the return to work under a contract for one year, which may be renewed only for one additional year.</w:t>
      </w:r>
      <w:r w:rsidR="00F87AAD" w:rsidRPr="004F1439">
        <w:t xml:space="preserve"> </w:t>
      </w:r>
      <w:r w:rsidR="00F87AAD">
        <w:t>The</w:t>
      </w:r>
      <w:r w:rsidR="00F87AAD" w:rsidRPr="004F1439">
        <w:t xml:space="preserve"> total period of </w:t>
      </w:r>
      <w:r w:rsidR="00F87AAD">
        <w:t>re</w:t>
      </w:r>
      <w:r w:rsidR="00F87AAD" w:rsidRPr="004F1439">
        <w:t xml:space="preserve">employment with any individual board of education </w:t>
      </w:r>
      <w:r w:rsidR="00F87AAD">
        <w:t>is</w:t>
      </w:r>
      <w:r w:rsidR="00F87AAD" w:rsidRPr="004F1439">
        <w:t xml:space="preserve"> not exceed a two-year period, unless so approved by the Commissioner of Education as being in the best interests of the school district</w:t>
      </w:r>
      <w:r w:rsidR="00F87AAD">
        <w:t>.</w:t>
      </w:r>
    </w:p>
    <w:p w:rsidR="00F87AAD" w:rsidRDefault="00E27827" w:rsidP="00F87AAD">
      <w:r>
        <w:tab/>
      </w:r>
      <w:r w:rsidR="00F87AAD">
        <w:t xml:space="preserve">There may be additional requirements that would have to be met in certain circumstances for a return to work in order to comply with the laws and regulations of the federal Internal Revenue Code. </w:t>
      </w:r>
    </w:p>
    <w:p w:rsidR="00F87AAD" w:rsidRDefault="00F87AAD" w:rsidP="00F87AAD"/>
    <w:p w:rsidR="00E27827" w:rsidRDefault="00E27827" w:rsidP="00F87AAD"/>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F87AAD">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C145A6" w:rsidRDefault="00E27827" w:rsidP="00EA071A">
      <w:pPr>
        <w:ind w:left="-15"/>
      </w:pPr>
      <w:r>
        <w:t xml:space="preserve">     </w:t>
      </w:r>
      <w:r w:rsidR="00B071C6">
        <w:t xml:space="preserve">The OLS </w:t>
      </w:r>
      <w:r w:rsidR="00B071C6" w:rsidRPr="00B071C6">
        <w:t xml:space="preserve">estimates that if a school nurse returns to employment shortly after retirement </w:t>
      </w:r>
      <w:r w:rsidR="00B071C6">
        <w:t xml:space="preserve">without reenrolling </w:t>
      </w:r>
      <w:r w:rsidR="00F260D5">
        <w:t xml:space="preserve">in </w:t>
      </w:r>
      <w:r w:rsidR="00B071C6">
        <w:t>the TPAF</w:t>
      </w:r>
      <w:r w:rsidR="00B071C6" w:rsidRPr="00B071C6">
        <w:t>, the local board of education may realize savings in health care costs for that employee because the retired school nurse may be receiving, if eligible, State-paid cove</w:t>
      </w:r>
      <w:r w:rsidR="00B071C6">
        <w:t>rage under the SEHBP</w:t>
      </w:r>
      <w:r w:rsidR="00B071C6" w:rsidRPr="00B071C6">
        <w:t xml:space="preserve"> in retirement based on the former employment</w:t>
      </w:r>
      <w:r w:rsidR="00B071C6">
        <w:t xml:space="preserve">. </w:t>
      </w:r>
      <w:r w:rsidR="009A07C9">
        <w:t xml:space="preserve"> </w:t>
      </w:r>
      <w:r w:rsidR="00C145A6">
        <w:t>Under current law, if a retired TPAF member b</w:t>
      </w:r>
      <w:r w:rsidR="00D07636">
        <w:t>ecomes employed again in a TPAF</w:t>
      </w:r>
      <w:r w:rsidR="00C145A6">
        <w:t>-covered position, the retirement allowance and the right to any death benefit as a result of the prior TPAF membership is suspended and the reemployed retiree is reenrolled in TPAF and treated as an active member.  Upon subsequent retirement, the reemployed TPAF member receives the former retirement allowance based on the earlier membership, as well as an additional retirement allowance based upon the subsequent service</w:t>
      </w:r>
      <w:r w:rsidR="00D07636">
        <w:t xml:space="preserve"> during reemployment</w:t>
      </w:r>
      <w:r w:rsidR="00C145A6">
        <w:t xml:space="preserve">.  This bill creates an exception </w:t>
      </w:r>
      <w:r w:rsidR="00C053BF">
        <w:t xml:space="preserve">to reenrollment </w:t>
      </w:r>
      <w:r w:rsidR="00C60F5E">
        <w:t xml:space="preserve">during the COVID-19 pandemic </w:t>
      </w:r>
      <w:r w:rsidR="00C145A6">
        <w:t xml:space="preserve">for </w:t>
      </w:r>
      <w:r w:rsidR="00C053BF">
        <w:t xml:space="preserve">a </w:t>
      </w:r>
      <w:r w:rsidR="00C60F5E">
        <w:t xml:space="preserve">retired </w:t>
      </w:r>
      <w:r w:rsidR="00C053BF">
        <w:t>school nurse.</w:t>
      </w:r>
    </w:p>
    <w:p w:rsidR="00C145A6" w:rsidRDefault="00C053BF" w:rsidP="00C053BF">
      <w:pPr>
        <w:spacing w:after="38" w:line="259" w:lineRule="auto"/>
        <w:ind w:right="2" w:firstLine="350"/>
      </w:pPr>
      <w:r>
        <w:t>T</w:t>
      </w:r>
      <w:r w:rsidR="00C145A6">
        <w:t xml:space="preserve">he OLS notes that there is a cost to the State if a TPAF retiree reenrolls in the </w:t>
      </w:r>
      <w:r w:rsidR="00C60F5E">
        <w:t>TPAF</w:t>
      </w:r>
      <w:r w:rsidR="00C145A6">
        <w:t xml:space="preserve"> because the State pays the </w:t>
      </w:r>
      <w:r w:rsidR="00C60F5E">
        <w:t>local board of education</w:t>
      </w:r>
      <w:r w:rsidR="00C145A6">
        <w:t xml:space="preserve">’s share of required TPAF contributions.  Because this bill prevents reenrollment, the State would save </w:t>
      </w:r>
      <w:r>
        <w:t xml:space="preserve">on contributions </w:t>
      </w:r>
      <w:r w:rsidR="00C145A6">
        <w:t>in that regard.  Al</w:t>
      </w:r>
      <w:r>
        <w:t>so, there will be no additional</w:t>
      </w:r>
      <w:r w:rsidR="00C145A6">
        <w:t xml:space="preserve"> cost to the </w:t>
      </w:r>
      <w:r>
        <w:t xml:space="preserve">TPAF </w:t>
      </w:r>
      <w:r w:rsidR="00C145A6">
        <w:t xml:space="preserve">for </w:t>
      </w:r>
      <w:r w:rsidR="00C60F5E">
        <w:t>a qualified retiree</w:t>
      </w:r>
      <w:r w:rsidR="00C145A6">
        <w:t xml:space="preserve"> because, as a result of the bill, </w:t>
      </w:r>
      <w:r w:rsidR="00C60F5E">
        <w:t>the retiree w</w:t>
      </w:r>
      <w:r w:rsidR="00C145A6">
        <w:t xml:space="preserve">ill not be eligible to receive an increased retirement benefit based upon service during reemployment with </w:t>
      </w:r>
      <w:r w:rsidR="00C60F5E">
        <w:t>a</w:t>
      </w:r>
      <w:r w:rsidR="00C145A6">
        <w:t xml:space="preserve"> local board of education.</w:t>
      </w:r>
    </w:p>
    <w:p w:rsidR="00C145A6" w:rsidRDefault="00C145A6" w:rsidP="00D07636">
      <w:pPr>
        <w:ind w:left="-15" w:firstLine="365"/>
      </w:pPr>
      <w:r>
        <w:t xml:space="preserve">Under current law, State payments for a qualified retiree’s post-retirement </w:t>
      </w:r>
      <w:r w:rsidR="00C053BF">
        <w:t>health care</w:t>
      </w:r>
      <w:r>
        <w:t xml:space="preserve"> benefits </w:t>
      </w:r>
      <w:r w:rsidR="00D07636">
        <w:t xml:space="preserve">provided through the SEHBP </w:t>
      </w:r>
      <w:r>
        <w:t xml:space="preserve">are suspended when the retiree is reenrolled in the </w:t>
      </w:r>
      <w:r w:rsidR="00C60F5E">
        <w:t>TPAF</w:t>
      </w:r>
      <w:r>
        <w:t xml:space="preserve">.  In the </w:t>
      </w:r>
      <w:r>
        <w:lastRenderedPageBreak/>
        <w:t xml:space="preserve">case of reenrollment, health benefits are the responsibility of the employer until the </w:t>
      </w:r>
      <w:r w:rsidR="00C60F5E">
        <w:t>employee</w:t>
      </w:r>
      <w:r>
        <w:t xml:space="preserve"> again retires.</w:t>
      </w:r>
      <w:r w:rsidR="00D07636">
        <w:t xml:space="preserve">  </w:t>
      </w:r>
      <w:r>
        <w:t xml:space="preserve">Under the provisions of this bill, the State would continue to pay </w:t>
      </w:r>
      <w:r w:rsidR="00D07636">
        <w:t>for the post</w:t>
      </w:r>
      <w:r w:rsidR="00C34A25">
        <w:t>-</w:t>
      </w:r>
      <w:r w:rsidR="00D07636">
        <w:t>retirement health care benefits</w:t>
      </w:r>
      <w:r>
        <w:t xml:space="preserve"> </w:t>
      </w:r>
      <w:r w:rsidR="00C60F5E">
        <w:t>for</w:t>
      </w:r>
      <w:r>
        <w:t xml:space="preserve"> </w:t>
      </w:r>
      <w:r w:rsidR="00C053BF">
        <w:t>a retiree</w:t>
      </w:r>
      <w:r>
        <w:t xml:space="preserve"> who accept</w:t>
      </w:r>
      <w:r w:rsidR="00C053BF">
        <w:t>s</w:t>
      </w:r>
      <w:r>
        <w:t xml:space="preserve"> reemployment with </w:t>
      </w:r>
      <w:r w:rsidR="00C053BF">
        <w:t>a</w:t>
      </w:r>
      <w:r>
        <w:t xml:space="preserve"> local board</w:t>
      </w:r>
      <w:r w:rsidR="00C053BF">
        <w:t xml:space="preserve"> of education</w:t>
      </w:r>
      <w:r>
        <w:t xml:space="preserve">.  </w:t>
      </w:r>
    </w:p>
    <w:p w:rsidR="00284FEE" w:rsidRDefault="00D07636" w:rsidP="00284FEE">
      <w:pPr>
        <w:ind w:left="-15" w:firstLine="365"/>
      </w:pPr>
      <w:r>
        <w:t>The OLS notes that l</w:t>
      </w:r>
      <w:r w:rsidR="00076C25">
        <w:t xml:space="preserve">ocal boards of education would have the discretion to make such a </w:t>
      </w:r>
      <w:r w:rsidR="00C60F5E">
        <w:t>re</w:t>
      </w:r>
      <w:r w:rsidR="00076C25">
        <w:t>employment decision.  The impact of this bill will be limited as it would apply only to a hiring decision made during the COVID-19 pandemic and as the employment would be for no more than two years.</w:t>
      </w:r>
    </w:p>
    <w:p w:rsidR="00284FEE" w:rsidRDefault="009A07C9" w:rsidP="00EA071A">
      <w:pPr>
        <w:ind w:left="-15"/>
      </w:pPr>
      <w:r>
        <w:t xml:space="preserve">      </w:t>
      </w:r>
      <w:r w:rsidR="00284FEE">
        <w:t>There is no information available to indicate the number of TPAF retirees who would be reemployed; thus, a specific estimate of the potential cost</w:t>
      </w:r>
      <w:r w:rsidR="00041F24">
        <w:t>s</w:t>
      </w:r>
      <w:r w:rsidR="00284FEE">
        <w:t xml:space="preserve"> or savings for the State and local boards of education cannot be made at this time.</w:t>
      </w:r>
    </w:p>
    <w:p w:rsidR="00EF17BC" w:rsidRDefault="00EF17BC" w:rsidP="00EF17BC"/>
    <w:p w:rsidR="00F87AAD" w:rsidRDefault="00F87AAD"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F87AAD" w:rsidP="00F87AAD">
            <w:pPr>
              <w:pStyle w:val="10pointItalics"/>
              <w:rPr>
                <w:sz w:val="24"/>
              </w:rPr>
            </w:pPr>
            <w:bookmarkStart w:id="2" w:name="Section"/>
            <w:r>
              <w:t>State Government</w:t>
            </w:r>
            <w:bookmarkEnd w:id="2"/>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F6C61" w:rsidP="00EF17BC">
            <w:pPr>
              <w:pStyle w:val="10pointItalics"/>
            </w:pPr>
            <w:bookmarkStart w:id="3" w:name="UserFullName"/>
            <w:bookmarkEnd w:id="3"/>
            <w:r>
              <w:t>Aggie Szilagyi</w:t>
            </w:r>
          </w:p>
          <w:p w:rsidR="00EF17BC" w:rsidRDefault="00F87AAD" w:rsidP="00F87AAD">
            <w:pPr>
              <w:pStyle w:val="10pointItalics"/>
              <w:rPr>
                <w:sz w:val="24"/>
              </w:rPr>
            </w:pPr>
            <w:r>
              <w:t>Section Chief</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E27827" w:rsidRDefault="00E27827" w:rsidP="00EF17BC">
      <w:pPr>
        <w:spacing w:line="287" w:lineRule="atLeast"/>
      </w:pPr>
    </w:p>
    <w:p w:rsidR="00EF17BC" w:rsidRDefault="00AD0627"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AD0627">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627" w:rsidRDefault="00AD0627">
      <w:r>
        <w:separator/>
      </w:r>
    </w:p>
  </w:endnote>
  <w:endnote w:type="continuationSeparator" w:id="0">
    <w:p w:rsidR="00AD0627" w:rsidRDefault="00AD0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652B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7116033"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627" w:rsidRDefault="00AD0627">
      <w:r>
        <w:separator/>
      </w:r>
    </w:p>
  </w:footnote>
  <w:footnote w:type="continuationSeparator" w:id="0">
    <w:p w:rsidR="00AD0627" w:rsidRDefault="00AD06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0627" w:rsidRDefault="00AD0627" w:rsidP="00AD0627">
    <w:pPr>
      <w:pStyle w:val="Header"/>
      <w:jc w:val="center"/>
    </w:pPr>
    <w:r>
      <w:t>FE to A4544 [1R]</w:t>
    </w:r>
  </w:p>
  <w:p w:rsidR="00AD0627" w:rsidRDefault="00AD0627" w:rsidP="00AD0627">
    <w:pPr>
      <w:pStyle w:val="Header"/>
      <w:jc w:val="center"/>
    </w:pPr>
    <w:r>
      <w:fldChar w:fldCharType="begin"/>
    </w:r>
    <w:r>
      <w:instrText xml:space="preserve"> PAGE  \* MERGEFORMAT </w:instrText>
    </w:r>
    <w:r>
      <w:fldChar w:fldCharType="separate"/>
    </w:r>
    <w:r w:rsidR="009652BA">
      <w:rPr>
        <w:noProof/>
      </w:rPr>
      <w:t>3</w:t>
    </w:r>
    <w:r>
      <w:fldChar w:fldCharType="end"/>
    </w:r>
  </w:p>
  <w:p w:rsidR="00AD0627" w:rsidRDefault="00AD0627" w:rsidP="00AD062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0627"/>
    <w:rsid w:val="00011EDD"/>
    <w:rsid w:val="00013973"/>
    <w:rsid w:val="0002077D"/>
    <w:rsid w:val="00023727"/>
    <w:rsid w:val="000333DF"/>
    <w:rsid w:val="00036860"/>
    <w:rsid w:val="00041F24"/>
    <w:rsid w:val="00042B0B"/>
    <w:rsid w:val="000629F9"/>
    <w:rsid w:val="000701B0"/>
    <w:rsid w:val="00070F62"/>
    <w:rsid w:val="00076C25"/>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4FEE"/>
    <w:rsid w:val="00290E57"/>
    <w:rsid w:val="0029229D"/>
    <w:rsid w:val="002977FC"/>
    <w:rsid w:val="002A0D5F"/>
    <w:rsid w:val="002A15C4"/>
    <w:rsid w:val="002A2F18"/>
    <w:rsid w:val="002A5C0C"/>
    <w:rsid w:val="002C65BE"/>
    <w:rsid w:val="002D4307"/>
    <w:rsid w:val="002D7381"/>
    <w:rsid w:val="002D7863"/>
    <w:rsid w:val="002E3A30"/>
    <w:rsid w:val="002F5E01"/>
    <w:rsid w:val="00326E3B"/>
    <w:rsid w:val="003321A7"/>
    <w:rsid w:val="00335BC0"/>
    <w:rsid w:val="003376CB"/>
    <w:rsid w:val="00347CB7"/>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06E0"/>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E9D"/>
    <w:rsid w:val="005E03E7"/>
    <w:rsid w:val="005E75AB"/>
    <w:rsid w:val="005F77FF"/>
    <w:rsid w:val="00601F73"/>
    <w:rsid w:val="00625D15"/>
    <w:rsid w:val="00651611"/>
    <w:rsid w:val="00653AE2"/>
    <w:rsid w:val="006671C7"/>
    <w:rsid w:val="00685926"/>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B4EC4"/>
    <w:rsid w:val="007C4620"/>
    <w:rsid w:val="007D4CDB"/>
    <w:rsid w:val="007D7332"/>
    <w:rsid w:val="007E337B"/>
    <w:rsid w:val="007E5EB3"/>
    <w:rsid w:val="00804E41"/>
    <w:rsid w:val="00811BC0"/>
    <w:rsid w:val="008231E8"/>
    <w:rsid w:val="008266B7"/>
    <w:rsid w:val="00854B89"/>
    <w:rsid w:val="00855555"/>
    <w:rsid w:val="00881BED"/>
    <w:rsid w:val="00881EF3"/>
    <w:rsid w:val="00883E7C"/>
    <w:rsid w:val="00886261"/>
    <w:rsid w:val="00894971"/>
    <w:rsid w:val="008C0341"/>
    <w:rsid w:val="008D5731"/>
    <w:rsid w:val="008E1349"/>
    <w:rsid w:val="00937A78"/>
    <w:rsid w:val="00947B1E"/>
    <w:rsid w:val="00953C08"/>
    <w:rsid w:val="009652BA"/>
    <w:rsid w:val="00973C29"/>
    <w:rsid w:val="009A07C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1CC3"/>
    <w:rsid w:val="00A9794C"/>
    <w:rsid w:val="00AB0440"/>
    <w:rsid w:val="00AC3FC5"/>
    <w:rsid w:val="00AD0627"/>
    <w:rsid w:val="00AD340B"/>
    <w:rsid w:val="00AE3966"/>
    <w:rsid w:val="00AF11C6"/>
    <w:rsid w:val="00AF6C61"/>
    <w:rsid w:val="00B002D1"/>
    <w:rsid w:val="00B057F1"/>
    <w:rsid w:val="00B071C6"/>
    <w:rsid w:val="00B143A9"/>
    <w:rsid w:val="00B4569E"/>
    <w:rsid w:val="00B45879"/>
    <w:rsid w:val="00B551EB"/>
    <w:rsid w:val="00B55F3D"/>
    <w:rsid w:val="00B7790B"/>
    <w:rsid w:val="00B84AC8"/>
    <w:rsid w:val="00B90F8C"/>
    <w:rsid w:val="00B91C0B"/>
    <w:rsid w:val="00B97E24"/>
    <w:rsid w:val="00BA0BE6"/>
    <w:rsid w:val="00BA2122"/>
    <w:rsid w:val="00BA2F3A"/>
    <w:rsid w:val="00BB0D06"/>
    <w:rsid w:val="00BE0BEC"/>
    <w:rsid w:val="00BF47F9"/>
    <w:rsid w:val="00C053BF"/>
    <w:rsid w:val="00C07688"/>
    <w:rsid w:val="00C1220F"/>
    <w:rsid w:val="00C145A6"/>
    <w:rsid w:val="00C25529"/>
    <w:rsid w:val="00C260AB"/>
    <w:rsid w:val="00C32933"/>
    <w:rsid w:val="00C3314D"/>
    <w:rsid w:val="00C34A25"/>
    <w:rsid w:val="00C60F5E"/>
    <w:rsid w:val="00C75246"/>
    <w:rsid w:val="00C80B0B"/>
    <w:rsid w:val="00C91EDF"/>
    <w:rsid w:val="00C97447"/>
    <w:rsid w:val="00CC6622"/>
    <w:rsid w:val="00D07636"/>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27827"/>
    <w:rsid w:val="00E32D2F"/>
    <w:rsid w:val="00E51E95"/>
    <w:rsid w:val="00E5461B"/>
    <w:rsid w:val="00E63321"/>
    <w:rsid w:val="00E708C9"/>
    <w:rsid w:val="00E74E35"/>
    <w:rsid w:val="00E75B93"/>
    <w:rsid w:val="00E86D2A"/>
    <w:rsid w:val="00E9123C"/>
    <w:rsid w:val="00E95800"/>
    <w:rsid w:val="00EA071A"/>
    <w:rsid w:val="00EB1C90"/>
    <w:rsid w:val="00EC1EF8"/>
    <w:rsid w:val="00EC2547"/>
    <w:rsid w:val="00EC4079"/>
    <w:rsid w:val="00EE7D05"/>
    <w:rsid w:val="00EF17BC"/>
    <w:rsid w:val="00EF3B9C"/>
    <w:rsid w:val="00F01809"/>
    <w:rsid w:val="00F04CAD"/>
    <w:rsid w:val="00F11982"/>
    <w:rsid w:val="00F260D5"/>
    <w:rsid w:val="00F2634D"/>
    <w:rsid w:val="00F332CE"/>
    <w:rsid w:val="00F35009"/>
    <w:rsid w:val="00F4083E"/>
    <w:rsid w:val="00F45BA7"/>
    <w:rsid w:val="00F51DD4"/>
    <w:rsid w:val="00F64D56"/>
    <w:rsid w:val="00F73621"/>
    <w:rsid w:val="00F82B11"/>
    <w:rsid w:val="00F873F0"/>
    <w:rsid w:val="00F87AAD"/>
    <w:rsid w:val="00F94513"/>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698CE9A6-49F0-4088-A931-F59E2CD28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E2782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278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968</Words>
  <Characters>5046</Characters>
  <Application>Microsoft Office Word</Application>
  <DocSecurity>0</DocSecurity>
  <Lines>126</Lines>
  <Paragraphs>47</Paragraphs>
  <ScaleCrop>false</ScaleCrop>
  <HeadingPairs>
    <vt:vector size="2" baseType="variant">
      <vt:variant>
        <vt:lpstr>Title</vt:lpstr>
      </vt:variant>
      <vt:variant>
        <vt:i4>1</vt:i4>
      </vt:variant>
    </vt:vector>
  </HeadingPairs>
  <TitlesOfParts>
    <vt:vector size="1" baseType="lpstr">
      <vt:lpstr>A4544 [1R]  FISCAL ESTIMATE</vt:lpstr>
    </vt:vector>
  </TitlesOfParts>
  <Manager>Aggie Szilagyi;R211</Manager>
  <Company>Office of Legislative Services</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A4544 1R  FISCAL ESTIMATE</dc:title>
  <dc:creator>Assemblyman CAPUTO Assemblywoman JASEY</dc:creator>
  <cp:keywords>A4544|3|SG |76|76|76|!||</cp:keywords>
  <dc:description>sent to sponsor 11/12</dc:description>
  <cp:lastModifiedBy>Sommers, Shelly</cp:lastModifiedBy>
  <cp:revision>2</cp:revision>
  <cp:lastPrinted>2020-11-17T15:56:00Z</cp:lastPrinted>
  <dcterms:created xsi:type="dcterms:W3CDTF">2020-11-17T16:00:00Z</dcterms:created>
  <dcterms:modified xsi:type="dcterms:W3CDTF">2020-11-17T16:00:00Z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