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C5BA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C5BA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4588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C5BA6">
        <w:rPr>
          <w:caps/>
          <w:szCs w:val="24"/>
        </w:rPr>
        <w:t>MAY 12, 2021</w:t>
      </w:r>
    </w:p>
    <w:p w:rsidR="004144CF" w:rsidRDefault="004144CF" w:rsidP="0083060A"/>
    <w:p w:rsidR="00655CA3" w:rsidRDefault="002427BA" w:rsidP="002427BA">
      <w:pPr>
        <w:tabs>
          <w:tab w:val="left" w:pos="7425"/>
        </w:tabs>
      </w:pPr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>
        <w:rPr>
          <w:szCs w:val="24"/>
        </w:rPr>
        <w:t xml:space="preserve"> 4588.</w:t>
      </w:r>
    </w:p>
    <w:p w:rsidR="008E1101" w:rsidRPr="008E1101" w:rsidRDefault="008E1101" w:rsidP="008E11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E1101">
        <w:rPr>
          <w:spacing w:val="4"/>
          <w:szCs w:val="24"/>
        </w:rPr>
        <w:tab/>
        <w:t xml:space="preserve">Currently, under N.J.S. 2C:12-1b.(13), strangulation is graded as a crime of the third degree, punishable by </w:t>
      </w:r>
      <w:r w:rsidR="00C366A7">
        <w:rPr>
          <w:spacing w:val="4"/>
          <w:szCs w:val="24"/>
        </w:rPr>
        <w:t>a term of imprisonment of three</w:t>
      </w:r>
      <w:r w:rsidRPr="008E1101">
        <w:rPr>
          <w:spacing w:val="4"/>
          <w:szCs w:val="24"/>
        </w:rPr>
        <w:t xml:space="preserve"> to five years, a fine of up to $15,000, or both.  This bill elevates strangulation committed in the domestic violence context against a victim of domestic violence to a crime of the second degree, punishable by </w:t>
      </w:r>
      <w:r w:rsidR="005F2A90">
        <w:rPr>
          <w:spacing w:val="4"/>
          <w:szCs w:val="24"/>
        </w:rPr>
        <w:t xml:space="preserve">a term of imprisonment of five </w:t>
      </w:r>
      <w:r w:rsidRPr="008E1101">
        <w:rPr>
          <w:spacing w:val="4"/>
          <w:szCs w:val="24"/>
        </w:rPr>
        <w:t xml:space="preserve">to 10 years, a fine of up to $150,000, or both.  </w:t>
      </w:r>
    </w:p>
    <w:p w:rsidR="00C366A7" w:rsidRPr="008E1101" w:rsidRDefault="008E1101" w:rsidP="008E110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E1101">
        <w:rPr>
          <w:spacing w:val="4"/>
          <w:szCs w:val="24"/>
        </w:rPr>
        <w:tab/>
      </w:r>
      <w:r w:rsidR="00C366A7">
        <w:rPr>
          <w:spacing w:val="4"/>
          <w:szCs w:val="24"/>
        </w:rPr>
        <w:t>This bill is identical to Senate, No. 2503, which was also released by the committee on this date.</w:t>
      </w:r>
    </w:p>
    <w:sectPr w:rsidR="00C366A7" w:rsidRPr="008E110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BA6" w:rsidRDefault="001C5BA6">
      <w:r>
        <w:separator/>
      </w:r>
    </w:p>
  </w:endnote>
  <w:endnote w:type="continuationSeparator" w:id="0">
    <w:p w:rsidR="001C5BA6" w:rsidRDefault="001C5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BA6" w:rsidRDefault="001C5BA6">
      <w:r>
        <w:separator/>
      </w:r>
    </w:p>
  </w:footnote>
  <w:footnote w:type="continuationSeparator" w:id="0">
    <w:p w:rsidR="001C5BA6" w:rsidRDefault="001C5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F7F29" w:rsidP="00AF7F2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F7F29" w:rsidRDefault="00AF7F29" w:rsidP="00AF7F2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BA6"/>
    <w:rsid w:val="0000152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5BA6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27BA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15DF"/>
    <w:rsid w:val="005A5CB6"/>
    <w:rsid w:val="005B0C35"/>
    <w:rsid w:val="005C1CB5"/>
    <w:rsid w:val="005C2E96"/>
    <w:rsid w:val="005C51A8"/>
    <w:rsid w:val="005E3EC4"/>
    <w:rsid w:val="005E6766"/>
    <w:rsid w:val="005F075C"/>
    <w:rsid w:val="005F2A90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1101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208C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AF7F29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47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66A7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CF71C0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0D44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D1064572-FC1D-46B2-8611-A2B91573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F2A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F2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119</Words>
  <Characters>586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A4588 AJU Statement MAY 12, 2021</vt:lpstr>
    </vt:vector>
  </TitlesOfParts>
  <Manager>R225</Manager>
  <Company>NJ OLS DMU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A4588 AJU Statement 5/12/21</dc:title>
  <dc:subject/>
  <dc:creator>Assembly AJU</dc:creator>
  <cp:keywords>A4588|1|JU |103|0|0|!|0|</cp:keywords>
  <dc:description/>
  <cp:lastModifiedBy>Siracusa, Nicole</cp:lastModifiedBy>
  <cp:revision>2</cp:revision>
  <cp:lastPrinted>2021-05-12T14:49:00Z</cp:lastPrinted>
  <dcterms:created xsi:type="dcterms:W3CDTF">2021-05-13T18:07:00Z</dcterms:created>
  <dcterms:modified xsi:type="dcterms:W3CDTF">2021-05-13T18:07:00Z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