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C55284" w:rsidP="00407C9E">
      <w:pPr>
        <w:pStyle w:val="NoteOrEstimate"/>
      </w:pPr>
      <w:r>
        <w:t>LEGISLATIVE FISCAL ESTIMATE</w:t>
      </w:r>
    </w:p>
    <w:p w:rsidR="00C55284" w:rsidRPr="00C55284" w:rsidRDefault="00C55284" w:rsidP="00C55284">
      <w:pPr>
        <w:pStyle w:val="Reprint"/>
      </w:pPr>
      <w:r>
        <w:t>[First Reprint]</w:t>
      </w:r>
    </w:p>
    <w:p w:rsidR="003C5892" w:rsidRDefault="00C5528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A00A5" w:rsidP="000A00A5">
      <w:pPr>
        <w:pStyle w:val="BillNo"/>
      </w:pPr>
      <w:r>
        <w:t>219th LEGISLATURE</w:t>
      </w:r>
    </w:p>
    <w:p w:rsidR="00353325" w:rsidRDefault="00353325" w:rsidP="00353325"/>
    <w:p w:rsidR="000A00A5" w:rsidRDefault="000A00A5" w:rsidP="000A00A5">
      <w:pPr>
        <w:jc w:val="center"/>
      </w:pPr>
      <w:r>
        <w:t>DATED: JUNE 24, 2021</w:t>
      </w:r>
    </w:p>
    <w:p w:rsidR="000A00A5" w:rsidRDefault="000A00A5" w:rsidP="00353325"/>
    <w:p w:rsidR="000A00A5" w:rsidRDefault="000A00A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BE57BB" w:rsidRDefault="00BE57BB" w:rsidP="00BE57B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E57BB" w:rsidTr="00896ED6">
        <w:trPr>
          <w:trHeight w:val="576"/>
        </w:trPr>
        <w:tc>
          <w:tcPr>
            <w:tcW w:w="2333" w:type="dxa"/>
          </w:tcPr>
          <w:p w:rsidR="00BE57BB" w:rsidRPr="003C5892" w:rsidRDefault="00BE57BB" w:rsidP="00896ED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E57BB" w:rsidRDefault="00BE57BB" w:rsidP="00896ED6">
            <w:r>
              <w:t>Establishes oversight database to aid in civil service hiring process for law enforcement officers; requires Statewide diversity analysis of law enforcement.</w:t>
            </w:r>
          </w:p>
        </w:tc>
      </w:tr>
      <w:tr w:rsidR="00BE57BB" w:rsidTr="00896ED6">
        <w:trPr>
          <w:trHeight w:val="576"/>
        </w:trPr>
        <w:tc>
          <w:tcPr>
            <w:tcW w:w="2333" w:type="dxa"/>
          </w:tcPr>
          <w:p w:rsidR="00BE57BB" w:rsidRPr="003C5892" w:rsidRDefault="00BE57BB" w:rsidP="00896ED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E57BB" w:rsidRDefault="00BE57BB" w:rsidP="00896ED6">
            <w:r>
              <w:t>State Expenditure Increase.</w:t>
            </w:r>
          </w:p>
        </w:tc>
      </w:tr>
      <w:tr w:rsidR="00BE57BB" w:rsidTr="00896ED6">
        <w:trPr>
          <w:trHeight w:val="576"/>
        </w:trPr>
        <w:tc>
          <w:tcPr>
            <w:tcW w:w="2333" w:type="dxa"/>
          </w:tcPr>
          <w:p w:rsidR="00BE57BB" w:rsidRPr="003C5892" w:rsidRDefault="00BE57BB" w:rsidP="00896ED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E57BB" w:rsidRDefault="00BE57BB" w:rsidP="00896ED6">
            <w:r>
              <w:t>New Jersey Civil Service Commission.</w:t>
            </w:r>
          </w:p>
        </w:tc>
      </w:tr>
    </w:tbl>
    <w:p w:rsidR="00BE57BB" w:rsidRDefault="00BE57BB" w:rsidP="00BE57BB">
      <w:pPr>
        <w:tabs>
          <w:tab w:val="left" w:pos="360"/>
          <w:tab w:val="left" w:pos="720"/>
          <w:tab w:val="left" w:pos="1440"/>
          <w:tab w:val="left" w:pos="2160"/>
          <w:tab w:val="left" w:pos="2880"/>
          <w:tab w:val="left" w:pos="3600"/>
          <w:tab w:val="left" w:pos="4320"/>
          <w:tab w:val="left" w:pos="5040"/>
        </w:tabs>
      </w:pPr>
    </w:p>
    <w:p w:rsidR="00BE57BB" w:rsidRDefault="00BE57BB" w:rsidP="00BE57BB">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BE57BB" w:rsidTr="00896ED6">
        <w:trPr>
          <w:trHeight w:val="410"/>
        </w:trPr>
        <w:tc>
          <w:tcPr>
            <w:tcW w:w="9375" w:type="dxa"/>
            <w:gridSpan w:val="3"/>
            <w:tcBorders>
              <w:top w:val="nil"/>
              <w:left w:val="nil"/>
              <w:bottom w:val="nil"/>
              <w:right w:val="nil"/>
            </w:tcBorders>
            <w:vAlign w:val="bottom"/>
          </w:tcPr>
          <w:p w:rsidR="00BE57BB" w:rsidRPr="00F11982" w:rsidRDefault="00BE57BB" w:rsidP="00896ED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E57BB" w:rsidTr="00896ED6">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BE57BB" w:rsidRPr="00F11982" w:rsidRDefault="00BE57BB" w:rsidP="00896ED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BE57BB" w:rsidRPr="004624A5" w:rsidRDefault="00BE57BB" w:rsidP="00896ED6">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Pr="004624A5">
              <w:rPr>
                <w:b/>
                <w:u w:val="single"/>
              </w:rPr>
              <w:t>Annual</w:t>
            </w:r>
          </w:p>
        </w:tc>
      </w:tr>
      <w:tr w:rsidR="00BE57BB" w:rsidTr="00896ED6">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BE57BB" w:rsidRPr="00F11982" w:rsidRDefault="00BE57BB" w:rsidP="00896ED6">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tcBorders>
              <w:top w:val="nil"/>
              <w:left w:val="nil"/>
              <w:bottom w:val="nil"/>
              <w:right w:val="single" w:sz="6" w:space="0" w:color="auto"/>
            </w:tcBorders>
            <w:tcMar>
              <w:bottom w:w="29" w:type="dxa"/>
            </w:tcMar>
            <w:vAlign w:val="bottom"/>
          </w:tcPr>
          <w:p w:rsidR="00BE57BB" w:rsidRDefault="00BE57BB" w:rsidP="00896ED6">
            <w:pPr>
              <w:tabs>
                <w:tab w:val="left" w:pos="360"/>
                <w:tab w:val="left" w:pos="720"/>
                <w:tab w:val="left" w:pos="1440"/>
                <w:tab w:val="left" w:pos="2160"/>
                <w:tab w:val="left" w:pos="2880"/>
                <w:tab w:val="left" w:pos="3600"/>
                <w:tab w:val="left" w:pos="4320"/>
                <w:tab w:val="left" w:pos="5040"/>
              </w:tabs>
              <w:jc w:val="center"/>
            </w:pPr>
            <w:r>
              <w:t>Indeterminate</w:t>
            </w:r>
          </w:p>
        </w:tc>
      </w:tr>
      <w:tr w:rsidR="00BE57BB" w:rsidTr="00896ED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E57BB" w:rsidRDefault="00BE57BB" w:rsidP="00896ED6">
            <w:pPr>
              <w:tabs>
                <w:tab w:val="left" w:pos="360"/>
                <w:tab w:val="left" w:pos="720"/>
                <w:tab w:val="left" w:pos="1440"/>
                <w:tab w:val="left" w:pos="2160"/>
                <w:tab w:val="left" w:pos="2880"/>
                <w:tab w:val="left" w:pos="3600"/>
                <w:tab w:val="left" w:pos="4320"/>
                <w:tab w:val="left" w:pos="5040"/>
              </w:tabs>
            </w:pPr>
          </w:p>
        </w:tc>
      </w:tr>
    </w:tbl>
    <w:p w:rsidR="00BE57BB" w:rsidRDefault="00BE57BB" w:rsidP="000A00A5">
      <w:pPr>
        <w:tabs>
          <w:tab w:val="left" w:pos="360"/>
          <w:tab w:val="left" w:pos="720"/>
          <w:tab w:val="left" w:pos="1440"/>
          <w:tab w:val="left" w:pos="2160"/>
          <w:tab w:val="left" w:pos="2880"/>
          <w:tab w:val="left" w:pos="3600"/>
          <w:tab w:val="left" w:pos="4320"/>
          <w:tab w:val="left" w:pos="5040"/>
        </w:tabs>
      </w:pPr>
    </w:p>
    <w:p w:rsidR="00BE57BB" w:rsidRDefault="00BE57BB" w:rsidP="000A00A5">
      <w:pPr>
        <w:pStyle w:val="StyleBulletedSymbolsymbol"/>
        <w:tabs>
          <w:tab w:val="num" w:pos="360"/>
        </w:tabs>
        <w:spacing w:after="0"/>
      </w:pPr>
      <w:r>
        <w:t>The Office of Legislative Services (OLS) projects that the enactment of this bill will result in indeterminate increase expenditures to the State due to the bill’s requirement for the Civil Service Commission to establish and maintain a law enforcement background database.</w:t>
      </w:r>
    </w:p>
    <w:p w:rsidR="000A00A5" w:rsidRDefault="000A00A5" w:rsidP="000A00A5">
      <w:pPr>
        <w:pStyle w:val="StyleBulletedSymbolsymbol"/>
        <w:numPr>
          <w:ilvl w:val="0"/>
          <w:numId w:val="0"/>
        </w:numPr>
        <w:spacing w:after="0"/>
        <w:ind w:left="360"/>
      </w:pPr>
    </w:p>
    <w:p w:rsidR="00BE57BB" w:rsidRDefault="00BE57BB" w:rsidP="000A00A5">
      <w:pPr>
        <w:pStyle w:val="StyleBulletedSymbolsymbol"/>
        <w:tabs>
          <w:tab w:val="num" w:pos="360"/>
        </w:tabs>
        <w:spacing w:after="0"/>
      </w:pPr>
      <w:r>
        <w:t xml:space="preserve">The OLS notes that this bill may increase annual State expenditures owing to the bill’s provisions requiring the commission to develop universal guidelines and best practices for background investigations relating to thresholds for removal from the candidate list; and for the Division of Equal Employment Opportunity and Affirmative Action in the commission to conduct a Statewide diversity analysis of the ethnic and racial make-up of all law enforcement agencies in the State. </w:t>
      </w:r>
    </w:p>
    <w:p w:rsidR="00BE57BB" w:rsidRDefault="00BE57BB" w:rsidP="00BE57BB"/>
    <w:p w:rsidR="005952E0" w:rsidRDefault="005952E0" w:rsidP="00BE57BB"/>
    <w:p w:rsidR="00BE57BB" w:rsidRPr="00255944" w:rsidRDefault="00BE57BB" w:rsidP="00BE57B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E57BB" w:rsidRDefault="00BE57BB" w:rsidP="00BE57BB">
      <w:pPr>
        <w:tabs>
          <w:tab w:val="left" w:pos="360"/>
          <w:tab w:val="left" w:pos="720"/>
          <w:tab w:val="left" w:pos="1440"/>
          <w:tab w:val="left" w:pos="2160"/>
          <w:tab w:val="left" w:pos="2880"/>
          <w:tab w:val="left" w:pos="3600"/>
          <w:tab w:val="left" w:pos="4320"/>
          <w:tab w:val="left" w:pos="5040"/>
        </w:tabs>
      </w:pPr>
    </w:p>
    <w:p w:rsidR="00BE57BB" w:rsidRDefault="00BE57BB" w:rsidP="007D0670">
      <w:pPr>
        <w:tabs>
          <w:tab w:val="left" w:pos="360"/>
        </w:tabs>
      </w:pPr>
      <w:r w:rsidRPr="00255944">
        <w:tab/>
      </w:r>
      <w:r>
        <w:t xml:space="preserve">The bill requires the Civil Service Commission to oversee the </w:t>
      </w:r>
      <w:r w:rsidRPr="00D60887">
        <w:t xml:space="preserve">development and maintenance of a database, which </w:t>
      </w:r>
      <w:r>
        <w:t>would</w:t>
      </w:r>
      <w:r w:rsidRPr="00D60887">
        <w:t xml:space="preserve"> collect and track</w:t>
      </w:r>
      <w:r>
        <w:t xml:space="preserve"> the background information received from a law enforcement agency of the State or a political subdivision of the State regarding candidates for the position of law enforcement officer.  The database would include all background information received from all candidates and all threshold decisions made for selection or disqualification of candidates by participating law enforcement agencies.  The database would exclude any personal </w:t>
      </w:r>
      <w:r>
        <w:lastRenderedPageBreak/>
        <w:t>identifying information to prevent compromising personal security and privacy and to ensure a non-biased process.  The purpose of the database is to ensure that the commission would have all relevant information from all candidates to better understand the reasoning behind a candidate’s selection or disqualification during the hiring process.  The bill would also require the commission to develop a universal background application to be used by all law enforcement agencies.  The information in the application would be used to uniformly fill in the fields of the database.</w:t>
      </w:r>
    </w:p>
    <w:p w:rsidR="00BE57BB" w:rsidRDefault="00BE57BB" w:rsidP="007D0670">
      <w:pPr>
        <w:tabs>
          <w:tab w:val="left" w:pos="360"/>
        </w:tabs>
      </w:pPr>
      <w:r>
        <w:tab/>
        <w:t xml:space="preserve">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w:t>
      </w:r>
    </w:p>
    <w:p w:rsidR="00BE57BB" w:rsidRDefault="00BE57BB" w:rsidP="007D0670">
      <w:pPr>
        <w:tabs>
          <w:tab w:val="left" w:pos="360"/>
        </w:tabs>
      </w:pPr>
      <w:r>
        <w:tab/>
        <w:t>The bill also requires the Division of Equal Employment Opportunity and Affirmative Action in the Civil Service Commission, in consultation with various national and State law enforcement agencies, to conduct a Statewide diversity analysis of the ethnic and racial make-up of all law enforcement agencies in the State.  The division will submit a written report to the Governor and the Legislature one year after the effective date of the bill.</w:t>
      </w:r>
    </w:p>
    <w:p w:rsidR="00BE57BB" w:rsidRDefault="00BE57BB" w:rsidP="00BE57BB">
      <w:pPr>
        <w:tabs>
          <w:tab w:val="left" w:pos="360"/>
          <w:tab w:val="left" w:pos="720"/>
          <w:tab w:val="left" w:pos="1440"/>
          <w:tab w:val="left" w:pos="2160"/>
          <w:tab w:val="left" w:pos="2880"/>
          <w:tab w:val="left" w:pos="3600"/>
          <w:tab w:val="left" w:pos="4320"/>
          <w:tab w:val="left" w:pos="5040"/>
        </w:tabs>
      </w:pPr>
    </w:p>
    <w:p w:rsidR="005952E0" w:rsidRDefault="005952E0" w:rsidP="00BE57BB">
      <w:pPr>
        <w:tabs>
          <w:tab w:val="left" w:pos="360"/>
          <w:tab w:val="left" w:pos="720"/>
          <w:tab w:val="left" w:pos="1440"/>
          <w:tab w:val="left" w:pos="2160"/>
          <w:tab w:val="left" w:pos="2880"/>
          <w:tab w:val="left" w:pos="3600"/>
          <w:tab w:val="left" w:pos="4320"/>
          <w:tab w:val="left" w:pos="5040"/>
        </w:tabs>
      </w:pPr>
    </w:p>
    <w:p w:rsidR="00BE57BB" w:rsidRDefault="00BE57BB" w:rsidP="00BE57BB">
      <w:pPr>
        <w:pStyle w:val="SectionHeading"/>
        <w:tabs>
          <w:tab w:val="left" w:pos="360"/>
          <w:tab w:val="left" w:pos="720"/>
          <w:tab w:val="left" w:pos="1440"/>
          <w:tab w:val="left" w:pos="2160"/>
          <w:tab w:val="left" w:pos="2880"/>
          <w:tab w:val="left" w:pos="3600"/>
          <w:tab w:val="left" w:pos="4320"/>
          <w:tab w:val="left" w:pos="5040"/>
        </w:tabs>
      </w:pPr>
      <w:r>
        <w:t>FISCAL ANALYSIS</w:t>
      </w:r>
    </w:p>
    <w:p w:rsidR="00BE57BB" w:rsidRDefault="00BE57BB" w:rsidP="00BE57BB">
      <w:pPr>
        <w:tabs>
          <w:tab w:val="left" w:pos="360"/>
          <w:tab w:val="left" w:pos="720"/>
          <w:tab w:val="left" w:pos="1440"/>
          <w:tab w:val="left" w:pos="2160"/>
          <w:tab w:val="left" w:pos="2880"/>
          <w:tab w:val="left" w:pos="3600"/>
          <w:tab w:val="left" w:pos="4320"/>
          <w:tab w:val="left" w:pos="5040"/>
        </w:tabs>
      </w:pPr>
    </w:p>
    <w:p w:rsidR="00BE57BB" w:rsidRDefault="00BE57BB" w:rsidP="00BE57BB">
      <w:pPr>
        <w:pStyle w:val="InterSectionHeading"/>
        <w:tabs>
          <w:tab w:val="left" w:pos="720"/>
          <w:tab w:val="left" w:pos="1440"/>
          <w:tab w:val="left" w:pos="2160"/>
          <w:tab w:val="left" w:pos="2880"/>
          <w:tab w:val="left" w:pos="3600"/>
          <w:tab w:val="left" w:pos="4320"/>
          <w:tab w:val="left" w:pos="5040"/>
        </w:tabs>
      </w:pPr>
      <w:r>
        <w:t>EXECUTIVE BRANCH</w:t>
      </w:r>
    </w:p>
    <w:p w:rsidR="00BE57BB" w:rsidRDefault="00BE57BB" w:rsidP="00BE57BB">
      <w:pPr>
        <w:tabs>
          <w:tab w:val="left" w:pos="360"/>
          <w:tab w:val="left" w:pos="720"/>
          <w:tab w:val="left" w:pos="1440"/>
          <w:tab w:val="left" w:pos="2160"/>
          <w:tab w:val="left" w:pos="2880"/>
          <w:tab w:val="left" w:pos="3600"/>
          <w:tab w:val="left" w:pos="4320"/>
          <w:tab w:val="left" w:pos="5040"/>
        </w:tabs>
      </w:pPr>
    </w:p>
    <w:p w:rsidR="00BE57BB" w:rsidRDefault="00BE57BB" w:rsidP="00BE57BB">
      <w:pPr>
        <w:tabs>
          <w:tab w:val="left" w:pos="360"/>
          <w:tab w:val="left" w:pos="720"/>
          <w:tab w:val="left" w:pos="1440"/>
          <w:tab w:val="left" w:pos="2160"/>
          <w:tab w:val="left" w:pos="2880"/>
          <w:tab w:val="left" w:pos="3600"/>
          <w:tab w:val="left" w:pos="4320"/>
          <w:tab w:val="left" w:pos="5040"/>
        </w:tabs>
      </w:pPr>
      <w:r>
        <w:tab/>
        <w:t>None received.</w:t>
      </w:r>
    </w:p>
    <w:p w:rsidR="00BE57BB" w:rsidRDefault="00BE57BB" w:rsidP="00BE57BB">
      <w:pPr>
        <w:tabs>
          <w:tab w:val="left" w:pos="360"/>
          <w:tab w:val="left" w:pos="720"/>
          <w:tab w:val="left" w:pos="1440"/>
          <w:tab w:val="left" w:pos="2160"/>
          <w:tab w:val="left" w:pos="2880"/>
          <w:tab w:val="left" w:pos="3600"/>
          <w:tab w:val="left" w:pos="4320"/>
          <w:tab w:val="left" w:pos="5040"/>
        </w:tabs>
      </w:pPr>
    </w:p>
    <w:p w:rsidR="00BE57BB" w:rsidRDefault="00BE57BB" w:rsidP="00BE57BB">
      <w:pPr>
        <w:pStyle w:val="InterSectionHeading"/>
        <w:tabs>
          <w:tab w:val="left" w:pos="720"/>
          <w:tab w:val="left" w:pos="1440"/>
          <w:tab w:val="left" w:pos="2160"/>
          <w:tab w:val="left" w:pos="2880"/>
          <w:tab w:val="left" w:pos="3600"/>
          <w:tab w:val="left" w:pos="4320"/>
          <w:tab w:val="left" w:pos="5040"/>
        </w:tabs>
      </w:pPr>
      <w:r>
        <w:t>OFFICE OF LEGISLATIVE SERVICES</w:t>
      </w:r>
    </w:p>
    <w:p w:rsidR="00BE57BB" w:rsidRDefault="00BE57BB" w:rsidP="00BE57BB">
      <w:pPr>
        <w:tabs>
          <w:tab w:val="left" w:pos="360"/>
          <w:tab w:val="left" w:pos="720"/>
          <w:tab w:val="left" w:pos="1440"/>
          <w:tab w:val="left" w:pos="2160"/>
          <w:tab w:val="left" w:pos="2880"/>
          <w:tab w:val="left" w:pos="3600"/>
          <w:tab w:val="left" w:pos="4320"/>
          <w:tab w:val="left" w:pos="5040"/>
        </w:tabs>
      </w:pPr>
    </w:p>
    <w:p w:rsidR="00BE57BB" w:rsidRDefault="00BE57BB" w:rsidP="00BE57BB">
      <w:pPr>
        <w:tabs>
          <w:tab w:val="left" w:pos="360"/>
          <w:tab w:val="left" w:pos="720"/>
          <w:tab w:val="left" w:pos="1440"/>
          <w:tab w:val="left" w:pos="2160"/>
          <w:tab w:val="left" w:pos="2880"/>
          <w:tab w:val="left" w:pos="3600"/>
          <w:tab w:val="left" w:pos="4320"/>
          <w:tab w:val="left" w:pos="5040"/>
        </w:tabs>
      </w:pPr>
      <w:r>
        <w:tab/>
        <w:t>The OLS projects that the enactment of this bill will result in indeterminate increase expenditures to the State due to the bill’s requirement for the Civil Service Commission to establish and maintain a law enforcement background database.</w:t>
      </w:r>
    </w:p>
    <w:p w:rsidR="00BE57BB" w:rsidRDefault="00BE57BB" w:rsidP="00BE57BB">
      <w:pPr>
        <w:tabs>
          <w:tab w:val="left" w:pos="360"/>
          <w:tab w:val="left" w:pos="720"/>
          <w:tab w:val="left" w:pos="1440"/>
          <w:tab w:val="left" w:pos="2160"/>
          <w:tab w:val="left" w:pos="2880"/>
          <w:tab w:val="left" w:pos="3600"/>
          <w:tab w:val="left" w:pos="4320"/>
          <w:tab w:val="left" w:pos="5040"/>
        </w:tabs>
      </w:pPr>
      <w:r>
        <w:tab/>
        <w:t>The OLS notes that this bill may increase annual State expenditures owing to the bill’s provisions requiring the commission to develop universal guidelines and best practices for background investigations relating to thresholds for removal from the candidate list; and for the Division of Equal Employment Opportunity and Affirmative Action in the commission to conduct a Statewide diversity analysis of the ethnic and racial make-up of all law enforcement agencies in the State.</w:t>
      </w:r>
    </w:p>
    <w:p w:rsidR="00BE57BB" w:rsidRDefault="00BE57BB" w:rsidP="00BE57BB">
      <w:pPr>
        <w:tabs>
          <w:tab w:val="left" w:pos="360"/>
          <w:tab w:val="left" w:pos="720"/>
          <w:tab w:val="left" w:pos="1440"/>
          <w:tab w:val="left" w:pos="2160"/>
          <w:tab w:val="left" w:pos="2880"/>
          <w:tab w:val="left" w:pos="3600"/>
          <w:tab w:val="left" w:pos="4320"/>
          <w:tab w:val="left" w:pos="5040"/>
        </w:tabs>
      </w:pPr>
      <w:r>
        <w:tab/>
        <w:t>For purposes of illustration, t</w:t>
      </w:r>
      <w:r w:rsidRPr="00027E62">
        <w:t>he Uniform Crime Reporting Program of New Jersey</w:t>
      </w:r>
      <w:r>
        <w:t xml:space="preserve"> (crime report)</w:t>
      </w:r>
      <w:r w:rsidRPr="00027E62">
        <w:t xml:space="preserve"> incorporates the collection of pertinent da</w:t>
      </w:r>
      <w:r>
        <w:t>ta relating to the police of this S</w:t>
      </w:r>
      <w:r w:rsidRPr="00027E62">
        <w:t xml:space="preserve">tate. </w:t>
      </w:r>
      <w:r>
        <w:t xml:space="preserve"> The latest crime report issued stated that, in 2016, there were approximately 47,000 police employees, which included about 10,000 civilian employees.  </w:t>
      </w:r>
    </w:p>
    <w:p w:rsidR="00BE57BB" w:rsidRDefault="00BE57BB" w:rsidP="00BE57BB">
      <w:pPr>
        <w:tabs>
          <w:tab w:val="left" w:pos="360"/>
          <w:tab w:val="left" w:pos="720"/>
          <w:tab w:val="left" w:pos="1440"/>
          <w:tab w:val="left" w:pos="2160"/>
          <w:tab w:val="left" w:pos="2880"/>
          <w:tab w:val="left" w:pos="3600"/>
          <w:tab w:val="left" w:pos="4320"/>
          <w:tab w:val="left" w:pos="5040"/>
        </w:tabs>
      </w:pPr>
      <w:r>
        <w:tab/>
        <w:t xml:space="preserve">The OLS notes that the magnitude of the expenditure increases will depend on operating and regulatory decisions by the commission. </w:t>
      </w:r>
    </w:p>
    <w:p w:rsidR="005A3BA2" w:rsidRDefault="005A3BA2" w:rsidP="00BE57BB">
      <w:pPr>
        <w:tabs>
          <w:tab w:val="left" w:pos="360"/>
          <w:tab w:val="left" w:pos="720"/>
          <w:tab w:val="left" w:pos="1440"/>
          <w:tab w:val="left" w:pos="2160"/>
          <w:tab w:val="left" w:pos="2880"/>
          <w:tab w:val="left" w:pos="3600"/>
          <w:tab w:val="left" w:pos="4320"/>
          <w:tab w:val="left" w:pos="5040"/>
        </w:tabs>
      </w:pPr>
    </w:p>
    <w:p w:rsidR="007D0670" w:rsidRDefault="007D0670" w:rsidP="00BE57BB">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85F56" w:rsidTr="00896ED6">
        <w:trPr>
          <w:trHeight w:val="403"/>
        </w:trPr>
        <w:tc>
          <w:tcPr>
            <w:tcW w:w="1260" w:type="dxa"/>
            <w:tcBorders>
              <w:top w:val="nil"/>
              <w:left w:val="nil"/>
              <w:bottom w:val="nil"/>
              <w:right w:val="nil"/>
            </w:tcBorders>
          </w:tcPr>
          <w:p w:rsidR="00285F56" w:rsidRDefault="00285F56" w:rsidP="00896ED6">
            <w:pPr>
              <w:pStyle w:val="10pointItalics"/>
              <w:rPr>
                <w:sz w:val="24"/>
              </w:rPr>
            </w:pPr>
            <w:r>
              <w:t>Section:</w:t>
            </w:r>
          </w:p>
        </w:tc>
        <w:tc>
          <w:tcPr>
            <w:tcW w:w="8100" w:type="dxa"/>
            <w:tcBorders>
              <w:top w:val="nil"/>
              <w:left w:val="nil"/>
              <w:bottom w:val="nil"/>
              <w:right w:val="nil"/>
            </w:tcBorders>
          </w:tcPr>
          <w:p w:rsidR="00285F56" w:rsidRDefault="00285F56" w:rsidP="00896ED6">
            <w:pPr>
              <w:pStyle w:val="10pointItalics"/>
              <w:rPr>
                <w:sz w:val="24"/>
              </w:rPr>
            </w:pPr>
            <w:r>
              <w:t>Commerce, Labor and Industry</w:t>
            </w:r>
          </w:p>
        </w:tc>
      </w:tr>
      <w:tr w:rsidR="00285F56" w:rsidTr="00896ED6">
        <w:trPr>
          <w:trHeight w:val="403"/>
        </w:trPr>
        <w:tc>
          <w:tcPr>
            <w:tcW w:w="1260" w:type="dxa"/>
            <w:tcBorders>
              <w:top w:val="nil"/>
              <w:left w:val="nil"/>
              <w:bottom w:val="nil"/>
              <w:right w:val="nil"/>
            </w:tcBorders>
          </w:tcPr>
          <w:p w:rsidR="00285F56" w:rsidRDefault="00285F56" w:rsidP="00896ED6">
            <w:pPr>
              <w:pStyle w:val="10pointItalics"/>
              <w:rPr>
                <w:sz w:val="24"/>
              </w:rPr>
            </w:pPr>
            <w:r>
              <w:t>Analyst:</w:t>
            </w:r>
          </w:p>
        </w:tc>
        <w:tc>
          <w:tcPr>
            <w:tcW w:w="8100" w:type="dxa"/>
            <w:tcBorders>
              <w:top w:val="nil"/>
              <w:left w:val="nil"/>
              <w:bottom w:val="nil"/>
              <w:right w:val="nil"/>
            </w:tcBorders>
          </w:tcPr>
          <w:p w:rsidR="00285F56" w:rsidRDefault="00285F56" w:rsidP="00896ED6">
            <w:pPr>
              <w:pStyle w:val="10pointItalics"/>
            </w:pPr>
            <w:r>
              <w:t xml:space="preserve">Juan C. Rodriguez </w:t>
            </w:r>
          </w:p>
          <w:p w:rsidR="00285F56" w:rsidRDefault="00285F56" w:rsidP="00896ED6">
            <w:pPr>
              <w:pStyle w:val="10pointItalics"/>
              <w:rPr>
                <w:sz w:val="24"/>
              </w:rPr>
            </w:pPr>
            <w:r>
              <w:t>Senior Fiscal Analyst</w:t>
            </w:r>
          </w:p>
        </w:tc>
      </w:tr>
      <w:tr w:rsidR="00285F56" w:rsidTr="00896ED6">
        <w:trPr>
          <w:trHeight w:val="403"/>
        </w:trPr>
        <w:tc>
          <w:tcPr>
            <w:tcW w:w="1260" w:type="dxa"/>
            <w:tcBorders>
              <w:top w:val="nil"/>
              <w:left w:val="nil"/>
              <w:bottom w:val="nil"/>
              <w:right w:val="nil"/>
            </w:tcBorders>
            <w:tcMar>
              <w:top w:w="72" w:type="dxa"/>
            </w:tcMar>
          </w:tcPr>
          <w:p w:rsidR="00285F56" w:rsidRDefault="00285F56" w:rsidP="00896ED6">
            <w:pPr>
              <w:pStyle w:val="10pointItalics"/>
              <w:rPr>
                <w:sz w:val="24"/>
              </w:rPr>
            </w:pPr>
            <w:r>
              <w:t>Approved:</w:t>
            </w:r>
          </w:p>
        </w:tc>
        <w:tc>
          <w:tcPr>
            <w:tcW w:w="8100" w:type="dxa"/>
            <w:tcBorders>
              <w:top w:val="nil"/>
              <w:left w:val="nil"/>
              <w:bottom w:val="nil"/>
              <w:right w:val="nil"/>
            </w:tcBorders>
            <w:tcMar>
              <w:top w:w="72" w:type="dxa"/>
            </w:tcMar>
          </w:tcPr>
          <w:p w:rsidR="00285F56" w:rsidRDefault="00285F56" w:rsidP="00896ED6">
            <w:pPr>
              <w:pStyle w:val="10pointItalics"/>
            </w:pPr>
            <w:r>
              <w:t>Thomas Koenig</w:t>
            </w:r>
          </w:p>
          <w:p w:rsidR="00285F56" w:rsidRDefault="00285F56" w:rsidP="00896ED6">
            <w:pPr>
              <w:pStyle w:val="10pointItalics"/>
              <w:rPr>
                <w:sz w:val="24"/>
              </w:rPr>
            </w:pPr>
            <w:r>
              <w:t>Legislative Budget and Finance Officer</w:t>
            </w:r>
          </w:p>
        </w:tc>
      </w:tr>
    </w:tbl>
    <w:p w:rsidR="00EC7B75" w:rsidRDefault="00EC7B75" w:rsidP="00EC7B75">
      <w:pPr>
        <w:tabs>
          <w:tab w:val="left" w:pos="360"/>
          <w:tab w:val="left" w:pos="720"/>
          <w:tab w:val="left" w:pos="1440"/>
          <w:tab w:val="left" w:pos="2160"/>
          <w:tab w:val="left" w:pos="2880"/>
          <w:tab w:val="left" w:pos="3600"/>
          <w:tab w:val="left" w:pos="4320"/>
          <w:tab w:val="left" w:pos="5040"/>
        </w:tabs>
      </w:pPr>
      <w:bookmarkStart w:id="1" w:name="_GoBack"/>
      <w:bookmarkEnd w:id="1"/>
      <w:r>
        <w:lastRenderedPageBreak/>
        <w:t>This legislative fiscal estimate has been produced by the Office of Legislative Services due to the failure of the Executive Branch to respond to our request for a fiscal note.</w:t>
      </w:r>
    </w:p>
    <w:p w:rsidR="00EC7B75" w:rsidRDefault="00EC7B75" w:rsidP="00EC7B75">
      <w:pPr>
        <w:tabs>
          <w:tab w:val="left" w:pos="360"/>
          <w:tab w:val="left" w:pos="720"/>
          <w:tab w:val="left" w:pos="1440"/>
          <w:tab w:val="left" w:pos="2160"/>
          <w:tab w:val="left" w:pos="2880"/>
          <w:tab w:val="left" w:pos="3600"/>
          <w:tab w:val="left" w:pos="4320"/>
          <w:tab w:val="left" w:pos="5040"/>
        </w:tabs>
      </w:pPr>
    </w:p>
    <w:p w:rsidR="00EF17BC" w:rsidRDefault="00EC7B75" w:rsidP="00EC7B75">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AE332A">
      <w:headerReference w:type="default" r:id="rId7"/>
      <w:footerReference w:type="first" r:id="rId8"/>
      <w:pgSz w:w="12240" w:h="20160" w:code="5"/>
      <w:pgMar w:top="1440" w:right="1440" w:bottom="810" w:left="1440" w:header="1440" w:footer="4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284" w:rsidRDefault="00C55284">
      <w:r>
        <w:separator/>
      </w:r>
    </w:p>
  </w:endnote>
  <w:endnote w:type="continuationSeparator" w:id="0">
    <w:p w:rsidR="00C55284" w:rsidRDefault="00C55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0211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03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284" w:rsidRDefault="00C55284">
      <w:r>
        <w:separator/>
      </w:r>
    </w:p>
  </w:footnote>
  <w:footnote w:type="continuationSeparator" w:id="0">
    <w:p w:rsidR="00C55284" w:rsidRDefault="00C55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284" w:rsidRDefault="00C55284" w:rsidP="00C55284">
    <w:pPr>
      <w:pStyle w:val="Header"/>
      <w:jc w:val="center"/>
    </w:pPr>
    <w:r>
      <w:t>FE to A4598 [1R]</w:t>
    </w:r>
  </w:p>
  <w:p w:rsidR="00C55284" w:rsidRDefault="00C55284" w:rsidP="00C55284">
    <w:pPr>
      <w:pStyle w:val="Header"/>
      <w:jc w:val="center"/>
    </w:pPr>
    <w:r>
      <w:fldChar w:fldCharType="begin"/>
    </w:r>
    <w:r>
      <w:instrText xml:space="preserve"> PAGE  \* MERGEFORMAT </w:instrText>
    </w:r>
    <w:r>
      <w:fldChar w:fldCharType="separate"/>
    </w:r>
    <w:r w:rsidR="0080211B">
      <w:rPr>
        <w:noProof/>
      </w:rPr>
      <w:t>3</w:t>
    </w:r>
    <w:r>
      <w:fldChar w:fldCharType="end"/>
    </w:r>
  </w:p>
  <w:p w:rsidR="00C55284" w:rsidRDefault="00C55284" w:rsidP="00C5528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284"/>
    <w:rsid w:val="00011EDD"/>
    <w:rsid w:val="00013973"/>
    <w:rsid w:val="000333DF"/>
    <w:rsid w:val="00036860"/>
    <w:rsid w:val="00042B0B"/>
    <w:rsid w:val="000629F9"/>
    <w:rsid w:val="000701B0"/>
    <w:rsid w:val="00070F62"/>
    <w:rsid w:val="000820F8"/>
    <w:rsid w:val="0008691D"/>
    <w:rsid w:val="00095290"/>
    <w:rsid w:val="000A00A5"/>
    <w:rsid w:val="000A16EC"/>
    <w:rsid w:val="000B1CCB"/>
    <w:rsid w:val="000C074D"/>
    <w:rsid w:val="000C1A27"/>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F56"/>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978"/>
    <w:rsid w:val="00515AC5"/>
    <w:rsid w:val="00520DC2"/>
    <w:rsid w:val="00536F40"/>
    <w:rsid w:val="005470F3"/>
    <w:rsid w:val="00570997"/>
    <w:rsid w:val="00577AA8"/>
    <w:rsid w:val="005850CE"/>
    <w:rsid w:val="005952E0"/>
    <w:rsid w:val="005A3BA2"/>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3C6E"/>
    <w:rsid w:val="007833B1"/>
    <w:rsid w:val="007920AC"/>
    <w:rsid w:val="007A0F7E"/>
    <w:rsid w:val="007A42C5"/>
    <w:rsid w:val="007A65A1"/>
    <w:rsid w:val="007B1742"/>
    <w:rsid w:val="007B1FCF"/>
    <w:rsid w:val="007C4620"/>
    <w:rsid w:val="007D0670"/>
    <w:rsid w:val="007E2CA1"/>
    <w:rsid w:val="007E337B"/>
    <w:rsid w:val="007E5EB3"/>
    <w:rsid w:val="0080211B"/>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49E1"/>
    <w:rsid w:val="00937A78"/>
    <w:rsid w:val="009406DD"/>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688C"/>
    <w:rsid w:val="00AC3FC5"/>
    <w:rsid w:val="00AD340B"/>
    <w:rsid w:val="00AE332A"/>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57BB"/>
    <w:rsid w:val="00BF47F9"/>
    <w:rsid w:val="00C07688"/>
    <w:rsid w:val="00C260AB"/>
    <w:rsid w:val="00C32933"/>
    <w:rsid w:val="00C3314D"/>
    <w:rsid w:val="00C55284"/>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7B75"/>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48A63DB"/>
  <w15:docId w15:val="{81681AE7-3439-4B0A-9458-8D9AED869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768</Words>
  <Characters>4484</Characters>
  <Application>Microsoft Office Word</Application>
  <DocSecurity>0</DocSecurity>
  <Lines>107</Lines>
  <Paragraphs>42</Paragraphs>
  <ScaleCrop>false</ScaleCrop>
  <HeadingPairs>
    <vt:vector size="2" baseType="variant">
      <vt:variant>
        <vt:lpstr>Title</vt:lpstr>
      </vt:variant>
      <vt:variant>
        <vt:i4>1</vt:i4>
      </vt:variant>
    </vt:vector>
  </HeadingPairs>
  <TitlesOfParts>
    <vt:vector size="1" baseType="lpstr">
      <vt:lpstr>A4598 1R FISCAL ESTIMATE</vt:lpstr>
    </vt:vector>
  </TitlesOfParts>
  <Manager>Juan C. Rodriguez ; R229</Manager>
  <Company>Office of Legislative Services</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A4598 1R FISCAL ESTIMATE</dc:title>
  <dc:creator>Assemblywoman REYNOLDS-JACKSON and Assemblyman JOHNSON</dc:creator>
  <cp:keywords>A4598|3|CL |289|289|0|!||</cp:keywords>
  <dc:description>Sponsor 6/21</dc:description>
  <cp:lastModifiedBy>Bell, Careema</cp:lastModifiedBy>
  <cp:revision>2</cp:revision>
  <dcterms:created xsi:type="dcterms:W3CDTF">2021-06-24T19:33:00Z</dcterms:created>
  <dcterms:modified xsi:type="dcterms:W3CDTF">2021-06-24T19:33:00Z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