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C92" w:rsidRDefault="000E408C" w:rsidP="00675C92">
      <w:pPr>
        <w:pStyle w:val="bpuReprint"/>
      </w:pPr>
      <w:bookmarkStart w:id="0" w:name="_GoBack"/>
      <w:bookmarkEnd w:id="0"/>
      <w:r>
        <w:t>[Second Reprint]</w:t>
      </w:r>
    </w:p>
    <w:p w:rsidR="00343719" w:rsidRDefault="00343719" w:rsidP="00343719">
      <w:pPr>
        <w:pStyle w:val="bpuBill"/>
      </w:pPr>
      <w:r>
        <w:t xml:space="preserve">ASSEMBLY, No. 4598 </w:t>
      </w:r>
    </w:p>
    <w:p w:rsidR="00343719" w:rsidRPr="009D38FF" w:rsidRDefault="00343719" w:rsidP="003437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4077" r:id="rId7"/>
        </w:object>
      </w:r>
    </w:p>
    <w:p w:rsidR="00343719" w:rsidRDefault="00343719" w:rsidP="00343719">
      <w:pPr>
        <w:pStyle w:val="bpuState"/>
      </w:pPr>
      <w:r>
        <w:t>STATE OF NEW JERSEY</w:t>
      </w:r>
    </w:p>
    <w:p w:rsidR="00343719" w:rsidRDefault="00343719" w:rsidP="00343719">
      <w:pPr>
        <w:pStyle w:val="bpuLegislature"/>
      </w:pPr>
      <w:r>
        <w:t>219th LEGISLATURE</w:t>
      </w:r>
    </w:p>
    <w:p w:rsidR="00343719" w:rsidRDefault="00343719" w:rsidP="00343719">
      <w:pPr>
        <w:pStyle w:val="bpuWpGraphic"/>
      </w:pPr>
      <w:r>
        <w:object w:dxaOrig="8985" w:dyaOrig="255">
          <v:shape id="_x0000_i1026" type="#_x0000_t75" style="width:6in;height:12pt" o:ole="">
            <v:imagedata r:id="rId6" o:title=""/>
          </v:shape>
          <o:OLEObject Type="Embed" ProgID="WPWin6.1" ShapeID="_x0000_i1026" DrawAspect="Content" ObjectID="_1686394078" r:id="rId8"/>
        </w:object>
      </w:r>
      <w:r>
        <w:t xml:space="preserve">  </w:t>
      </w:r>
    </w:p>
    <w:p w:rsidR="00343719" w:rsidRDefault="00343719" w:rsidP="00343719">
      <w:pPr>
        <w:pStyle w:val="bpuIntro"/>
      </w:pPr>
      <w:r>
        <w:t>INTRODUCED AUGUST 27, 2020</w:t>
      </w:r>
    </w:p>
    <w:p w:rsidR="00343719" w:rsidRDefault="00343719" w:rsidP="00343719">
      <w:pPr>
        <w:pStyle w:val="bpuIntro"/>
      </w:pPr>
    </w:p>
    <w:p w:rsidR="00343719" w:rsidRDefault="00343719" w:rsidP="00343719">
      <w:pPr>
        <w:pStyle w:val="bpuIntro"/>
        <w:sectPr w:rsidR="00343719" w:rsidSect="00D23F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3719" w:rsidRDefault="00343719" w:rsidP="00343719">
      <w:pPr>
        <w:pStyle w:val="bpuIntro"/>
      </w:pPr>
    </w:p>
    <w:p w:rsidR="00343719" w:rsidRDefault="00343719" w:rsidP="00343719">
      <w:pPr>
        <w:pStyle w:val="bpuSponsor"/>
      </w:pPr>
      <w:r>
        <w:t>Sponsored by:</w:t>
      </w:r>
    </w:p>
    <w:p w:rsidR="00343719" w:rsidRDefault="00343719" w:rsidP="00343719">
      <w:pPr>
        <w:pStyle w:val="bpuSponsor"/>
      </w:pPr>
      <w:r>
        <w:t>Assemblywoman  VERLINA REYNOLDS-JACKSON</w:t>
      </w:r>
    </w:p>
    <w:p w:rsidR="00343719" w:rsidRDefault="00343719" w:rsidP="00343719">
      <w:pPr>
        <w:pStyle w:val="bpuSponsor"/>
      </w:pPr>
      <w:r>
        <w:t>District 15 (Hunterdon and Mercer)</w:t>
      </w:r>
    </w:p>
    <w:p w:rsidR="00343719" w:rsidRDefault="00AB16A2" w:rsidP="00AB16A2">
      <w:pPr>
        <w:pStyle w:val="bpuSponsor"/>
      </w:pPr>
      <w:r>
        <w:t>Assemblywoman  LINDA S. CARTER</w:t>
      </w:r>
    </w:p>
    <w:p w:rsidR="00AB16A2" w:rsidRDefault="00AB16A2" w:rsidP="00AB16A2">
      <w:pPr>
        <w:pStyle w:val="bpuSponsor"/>
      </w:pPr>
      <w:r>
        <w:t>District 22 (Middlesex, Somerset and Union)</w:t>
      </w:r>
    </w:p>
    <w:p w:rsidR="00AB16A2" w:rsidRDefault="00281776" w:rsidP="00281776">
      <w:pPr>
        <w:pStyle w:val="bpuSponsor"/>
      </w:pPr>
      <w:r>
        <w:t>Assemblywoman  VALERIE VAINIERI HUTTLE</w:t>
      </w:r>
    </w:p>
    <w:p w:rsidR="00281776" w:rsidRDefault="00281776" w:rsidP="00281776">
      <w:pPr>
        <w:pStyle w:val="bpuSponsor"/>
      </w:pPr>
      <w:r>
        <w:t>District 37 (Bergen)</w:t>
      </w:r>
    </w:p>
    <w:p w:rsidR="00281776" w:rsidRPr="00281776" w:rsidRDefault="00281776" w:rsidP="00281776">
      <w:pPr>
        <w:pStyle w:val="bpuSponsor"/>
      </w:pPr>
    </w:p>
    <w:p w:rsidR="002076DF" w:rsidRDefault="00D23FB2" w:rsidP="00D23FB2">
      <w:pPr>
        <w:pStyle w:val="bpuSponsor"/>
      </w:pPr>
      <w:r>
        <w:t>Co-Sponsored by:</w:t>
      </w:r>
    </w:p>
    <w:p w:rsidR="00D23FB2" w:rsidRPr="00D23FB2" w:rsidRDefault="00D23FB2" w:rsidP="00D23FB2">
      <w:pPr>
        <w:pStyle w:val="bpuSponsor"/>
      </w:pPr>
      <w:r w:rsidRPr="00D23FB2">
        <w:t>Assemblywoman Murphy, Assemblyman Tully and Assemblywoman Swain</w:t>
      </w:r>
    </w:p>
    <w:p w:rsidR="002076DF" w:rsidRDefault="002076DF" w:rsidP="002076DF"/>
    <w:p w:rsidR="002076DF" w:rsidRPr="002076DF" w:rsidRDefault="002076DF" w:rsidP="002076DF"/>
    <w:p w:rsidR="00343719" w:rsidRDefault="00343719" w:rsidP="00343719">
      <w:pPr>
        <w:pStyle w:val="bpuSponsor"/>
      </w:pPr>
    </w:p>
    <w:p w:rsidR="00343719" w:rsidRDefault="00343719" w:rsidP="00343719">
      <w:pPr>
        <w:pStyle w:val="bpuSponsor"/>
      </w:pPr>
    </w:p>
    <w:p w:rsidR="00343719" w:rsidRDefault="00343719" w:rsidP="00343719">
      <w:pPr>
        <w:pStyle w:val="bpuSponsor"/>
      </w:pPr>
      <w:r>
        <w:t>SYNOPSIS</w:t>
      </w:r>
    </w:p>
    <w:p w:rsidR="00BB22D7" w:rsidRPr="00BB22D7" w:rsidRDefault="00BB22D7" w:rsidP="00BB2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BB22D7">
        <w:rPr>
          <w:spacing w:val="0"/>
        </w:rPr>
        <w:t>Establishes database to aid in civil service hiring process for certain law enforcement officers; requires Statewide diversity analysis of law enforcement.</w:t>
      </w:r>
    </w:p>
    <w:p w:rsidR="00343719" w:rsidRDefault="00343719" w:rsidP="00343719">
      <w:pPr>
        <w:pStyle w:val="bpuNormText"/>
      </w:pPr>
    </w:p>
    <w:p w:rsidR="00343719" w:rsidRDefault="00343719" w:rsidP="00343719">
      <w:pPr>
        <w:pStyle w:val="bpuSponsor"/>
      </w:pPr>
      <w:r>
        <w:t xml:space="preserve">CURRENT VERSION OF TEXT </w:t>
      </w:r>
    </w:p>
    <w:p w:rsidR="00343719" w:rsidRDefault="000E408C" w:rsidP="00343719">
      <w:pPr>
        <w:pStyle w:val="bpuNormText"/>
      </w:pPr>
      <w:r>
        <w:tab/>
        <w:t>As amended by the General Assembly on June 21, 2021.</w:t>
      </w:r>
    </w:p>
    <w:p w:rsidR="00343719" w:rsidRDefault="00343719" w:rsidP="003437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3719" w:rsidRDefault="00343719" w:rsidP="008916EC">
      <w:pPr>
        <w:pStyle w:val="FronterPage"/>
        <w:tabs>
          <w:tab w:val="clear" w:pos="720"/>
          <w:tab w:val="clear" w:pos="1440"/>
          <w:tab w:val="clear" w:pos="2160"/>
          <w:tab w:val="clear" w:pos="2880"/>
          <w:tab w:val="clear" w:pos="3600"/>
          <w:tab w:val="clear" w:pos="4320"/>
          <w:tab w:val="clear" w:pos="5040"/>
        </w:tabs>
        <w:sectPr w:rsidR="00343719" w:rsidSect="00343719">
          <w:type w:val="continuous"/>
          <w:pgSz w:w="12240" w:h="20160" w:code="5"/>
          <w:pgMar w:top="1440" w:right="2275" w:bottom="1440" w:left="2275" w:header="72" w:footer="720" w:gutter="0"/>
          <w:pgNumType w:start="1"/>
          <w:cols w:space="720"/>
          <w:docGrid w:linePitch="360"/>
        </w:sectPr>
      </w:pPr>
    </w:p>
    <w:p w:rsidR="000E408C" w:rsidRPr="000E408C" w:rsidRDefault="000E408C" w:rsidP="000E408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E408C">
        <w:rPr>
          <w:b/>
          <w:smallCaps/>
          <w:szCs w:val="20"/>
        </w:rPr>
        <w:lastRenderedPageBreak/>
        <w:t>An Act</w:t>
      </w:r>
      <w:r w:rsidRPr="000E408C">
        <w:t xml:space="preserve"> establishing an </w:t>
      </w:r>
      <w:r w:rsidRPr="000E408C">
        <w:rPr>
          <w:rFonts w:ascii="Albertus Extra Bold" w:hAnsi="Albertus Extra Bold"/>
          <w:b/>
          <w:vertAlign w:val="superscript"/>
        </w:rPr>
        <w:t>2</w:t>
      </w:r>
      <w:r w:rsidRPr="000E408C">
        <w:rPr>
          <w:rFonts w:ascii="Albertus Extra Bold" w:hAnsi="Albertus Extra Bold"/>
          <w:b/>
        </w:rPr>
        <w:t>[</w:t>
      </w:r>
      <w:r w:rsidRPr="000E408C">
        <w:t>oversight</w:t>
      </w:r>
      <w:r w:rsidRPr="000E408C">
        <w:rPr>
          <w:rFonts w:ascii="Albertus Extra Bold" w:hAnsi="Albertus Extra Bold"/>
          <w:b/>
        </w:rPr>
        <w:t>]</w:t>
      </w:r>
      <w:r w:rsidRPr="000E408C">
        <w:rPr>
          <w:rFonts w:ascii="Albertus Extra Bold" w:hAnsi="Albertus Extra Bold"/>
          <w:b/>
          <w:vertAlign w:val="superscript"/>
        </w:rPr>
        <w:t>2</w:t>
      </w:r>
      <w:r w:rsidRPr="000E408C">
        <w:t xml:space="preserve"> database to aid in the civil service hiring process for </w:t>
      </w:r>
      <w:r w:rsidRPr="000E408C">
        <w:rPr>
          <w:rFonts w:ascii="Albertus Extra Bold" w:hAnsi="Albertus Extra Bold"/>
          <w:b/>
          <w:vertAlign w:val="superscript"/>
        </w:rPr>
        <w:t>2</w:t>
      </w:r>
      <w:r w:rsidRPr="000E408C">
        <w:rPr>
          <w:spacing w:val="0"/>
          <w:u w:val="single"/>
        </w:rPr>
        <w:t>certain</w:t>
      </w:r>
      <w:r w:rsidRPr="000E408C">
        <w:rPr>
          <w:rFonts w:ascii="Albertus Extra Bold" w:hAnsi="Albertus Extra Bold"/>
          <w:b/>
          <w:vertAlign w:val="superscript"/>
        </w:rPr>
        <w:t>2</w:t>
      </w:r>
      <w:r w:rsidRPr="000E408C">
        <w:t xml:space="preserve"> law enforcement officers and requiring a Statewide diversity analysis of law enforcement, and supplementing Title 11A of the New Jersey Statutes.</w:t>
      </w:r>
    </w:p>
    <w:p w:rsidR="006062C8" w:rsidRPr="00D71D68" w:rsidRDefault="006062C8" w:rsidP="006062C8"/>
    <w:p w:rsidR="006062C8" w:rsidRPr="00AA7880" w:rsidRDefault="006062C8" w:rsidP="006062C8">
      <w:r>
        <w:tab/>
      </w:r>
      <w:r>
        <w:rPr>
          <w:rStyle w:val="BillHeading2"/>
        </w:rPr>
        <w:t xml:space="preserve">Be It Enacted </w:t>
      </w:r>
      <w:r>
        <w:rPr>
          <w:rStyle w:val="BillLanguage"/>
        </w:rPr>
        <w:t>by the Senate and General Assembly of the State of New Jersey:</w:t>
      </w:r>
    </w:p>
    <w:p w:rsidR="006062C8" w:rsidRDefault="006062C8" w:rsidP="006062C8"/>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1.</w:t>
      </w:r>
      <w:r w:rsidRPr="000E408C">
        <w:rPr>
          <w:spacing w:val="0"/>
        </w:rPr>
        <w:tab/>
        <w:t xml:space="preserve">a. </w:t>
      </w:r>
      <w:r>
        <w:rPr>
          <w:spacing w:val="0"/>
        </w:rPr>
        <w:t xml:space="preserve"> </w:t>
      </w:r>
      <w:r w:rsidRPr="000E408C">
        <w:rPr>
          <w:spacing w:val="0"/>
        </w:rPr>
        <w:t xml:space="preserve">The Civil Service Commission shall oversee </w:t>
      </w:r>
      <w:r w:rsidRPr="000E408C">
        <w:rPr>
          <w:rFonts w:ascii="Albertus Extra Bold" w:hAnsi="Albertus Extra Bold"/>
          <w:b/>
          <w:vertAlign w:val="superscript"/>
        </w:rPr>
        <w:t>2</w:t>
      </w:r>
      <w:r w:rsidRPr="000E408C">
        <w:rPr>
          <w:spacing w:val="0"/>
          <w:u w:val="single"/>
        </w:rPr>
        <w:t>and manage</w:t>
      </w:r>
      <w:r w:rsidRPr="000E408C">
        <w:rPr>
          <w:rFonts w:ascii="Albertus Extra Bold" w:hAnsi="Albertus Extra Bold"/>
          <w:b/>
          <w:vertAlign w:val="superscript"/>
        </w:rPr>
        <w:t>2</w:t>
      </w:r>
      <w:r w:rsidRPr="000E408C">
        <w:rPr>
          <w:spacing w:val="0"/>
        </w:rPr>
        <w:t xml:space="preserve"> the development and maintenance of a database, which shall collect and track the background information received from a law enforcement agency of the State, or a political subdivision of the State that has adopted the provisions of Title 11A of the New Jersey Statutes, regarding candidates for the position of </w:t>
      </w:r>
      <w:r w:rsidRPr="000E408C">
        <w:rPr>
          <w:rFonts w:ascii="Albertus Extra Bold" w:hAnsi="Albertus Extra Bold"/>
          <w:b/>
          <w:vertAlign w:val="superscript"/>
        </w:rPr>
        <w:t>2</w:t>
      </w:r>
      <w:r w:rsidRPr="000E408C">
        <w:rPr>
          <w:spacing w:val="0"/>
          <w:u w:val="single"/>
        </w:rPr>
        <w:t>entry-level</w:t>
      </w:r>
      <w:r w:rsidRPr="000E408C">
        <w:rPr>
          <w:rFonts w:ascii="Albertus Extra Bold" w:hAnsi="Albertus Extra Bold"/>
          <w:b/>
          <w:vertAlign w:val="superscript"/>
        </w:rPr>
        <w:t>2</w:t>
      </w:r>
      <w:r w:rsidRPr="000E408C">
        <w:rPr>
          <w:spacing w:val="0"/>
        </w:rPr>
        <w:t xml:space="preserve"> law enforcement officer </w:t>
      </w:r>
      <w:r w:rsidRPr="000E408C">
        <w:rPr>
          <w:rFonts w:ascii="Albertus Extra Bold" w:hAnsi="Albertus Extra Bold"/>
          <w:b/>
          <w:vertAlign w:val="superscript"/>
        </w:rPr>
        <w:t>2</w:t>
      </w:r>
      <w:r w:rsidRPr="000E408C">
        <w:rPr>
          <w:spacing w:val="0"/>
          <w:u w:val="single"/>
        </w:rPr>
        <w:t>in any county or municipal police department.  All such law enforcement agencies shall participate and provide to the commission any requested information</w:t>
      </w:r>
      <w:r w:rsidRPr="000E408C">
        <w:rPr>
          <w:rFonts w:ascii="Albertus Extra Bold" w:hAnsi="Albertus Extra Bold"/>
          <w:b/>
          <w:vertAlign w:val="superscript"/>
        </w:rPr>
        <w:t>2</w:t>
      </w:r>
      <w:r w:rsidRPr="000E408C">
        <w:t>.</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b.  The database shall be considered confidential and shall be used only by the commission and participating law enforcement agencies across the State.  The database shall not be subject to public access, inspection, or copying pursuant to P.L.1963, c.73 (C.47:1A-1 et seq.)</w:t>
      </w:r>
      <w:r w:rsidRPr="000E408C">
        <w:rPr>
          <w:rFonts w:ascii="Albertus Extra Bold" w:hAnsi="Albertus Extra Bold"/>
          <w:b/>
          <w:spacing w:val="0"/>
          <w:vertAlign w:val="superscript"/>
        </w:rPr>
        <w:t>1</w:t>
      </w:r>
      <w:r w:rsidRPr="000E408C">
        <w:rPr>
          <w:rFonts w:ascii="Albertus Extra Bold" w:hAnsi="Albertus Extra Bold"/>
          <w:b/>
          <w:spacing w:val="0"/>
        </w:rPr>
        <w:t>[</w:t>
      </w:r>
      <w:r w:rsidRPr="000E408C">
        <w:rPr>
          <w:spacing w:val="0"/>
        </w:rPr>
        <w:t>, or the common law concerning access to public records</w:t>
      </w:r>
      <w:r w:rsidRPr="000E408C">
        <w:rPr>
          <w:rFonts w:ascii="Albertus Extra Bold" w:hAnsi="Albertus Extra Bold"/>
          <w:b/>
          <w:spacing w:val="0"/>
        </w:rPr>
        <w:t>]</w:t>
      </w:r>
      <w:r w:rsidRPr="000E408C">
        <w:rPr>
          <w:rFonts w:ascii="Albertus Extra Bold" w:hAnsi="Albertus Extra Bold"/>
          <w:b/>
          <w:spacing w:val="0"/>
          <w:vertAlign w:val="superscript"/>
        </w:rPr>
        <w:t>1</w:t>
      </w:r>
      <w:r w:rsidRPr="000E408C">
        <w:rPr>
          <w:spacing w:val="0"/>
        </w:rPr>
        <w:t>.</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c.  (1)  The information maintained in the database shall be determined by the commission, in consultation with various national and State law enforcement organizations, and shall include:</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(a)  all background information received from all candidates; and</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(b)  threshold decisions made for selection or disqualification of candidates by law enforcement agencies.</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(2)</w:t>
      </w:r>
      <w:r w:rsidRPr="000E408C">
        <w:rPr>
          <w:spacing w:val="0"/>
        </w:rPr>
        <w:tab/>
        <w:t>The information maintained in the database shall exclude personal identifying information of candidates to prevent compromising personal privacy and security and to ensure a non-biased selection process.</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d.  The commission, in consultation with various national and State law enforcement organizations, shall develop universal guidelines and best practices for background investigations relating to threshold decisions for removal from the candidate list.  The guidelines and best practices shall include training for background investigations to better understand the challenges underrepresented groups disproportionately face to prevent a failure to adequately account for such challenges during the selection or disqualification process.</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 xml:space="preserve">e.  The commission, in consultation with various national and State law enforcement organizations, </w:t>
      </w:r>
      <w:r w:rsidRPr="000E408C">
        <w:rPr>
          <w:rFonts w:ascii="Albertus Extra Bold" w:hAnsi="Albertus Extra Bold"/>
          <w:b/>
          <w:vertAlign w:val="superscript"/>
        </w:rPr>
        <w:t>2</w:t>
      </w:r>
      <w:r w:rsidRPr="000E408C">
        <w:rPr>
          <w:spacing w:val="0"/>
          <w:u w:val="single"/>
        </w:rPr>
        <w:t>local appointing authorities, and applicable employee collective negotiations agents,</w:t>
      </w:r>
      <w:r w:rsidRPr="000E408C">
        <w:rPr>
          <w:rFonts w:ascii="Albertus Extra Bold" w:hAnsi="Albertus Extra Bold"/>
          <w:b/>
          <w:vertAlign w:val="superscript"/>
        </w:rPr>
        <w:t>2</w:t>
      </w:r>
      <w:r w:rsidRPr="000E408C">
        <w:rPr>
          <w:spacing w:val="0"/>
        </w:rPr>
        <w:t xml:space="preserve"> shall establish a universal background application to be utilized in the hiring process for police officers by all law enforcement agencies.  The universal application shall be used to provide the information contained in the database established pursuant to subsection a. of this section.</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f.  The Chair of the Civil Service Commission may adopt rules and regulations to effectuate the provisions of P.L.    , c.  (C.     )(pending before the Legislature as this bill).  The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g.  As used in this section:</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E408C">
        <w:rPr>
          <w:spacing w:val="0"/>
        </w:rPr>
        <w:tab/>
      </w:r>
      <w:r w:rsidRPr="000E408C">
        <w:rPr>
          <w:rFonts w:ascii="Albertus Extra Bold" w:hAnsi="Albertus Extra Bold"/>
          <w:b/>
          <w:vertAlign w:val="superscript"/>
        </w:rPr>
        <w:t>2</w:t>
      </w:r>
      <w:r w:rsidRPr="000E408C">
        <w:rPr>
          <w:spacing w:val="0"/>
          <w:u w:val="single"/>
        </w:rPr>
        <w:t>“Law enforcement agency” means and includes any county or municipal police department.</w:t>
      </w:r>
      <w:r w:rsidRPr="000E408C">
        <w:rPr>
          <w:rFonts w:ascii="Albertus Extra Bold" w:hAnsi="Albertus Extra Bold"/>
          <w:b/>
          <w:vertAlign w:val="superscript"/>
        </w:rPr>
        <w:t>2</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“National and State law enforcement organizations” means organizations such as the National Organization of Black Law Enforcement Executives (NOBLE), the New Jersey chapter of NOBLE, and the Hispanic American Law Enforcement Association.</w:t>
      </w:r>
    </w:p>
    <w:p w:rsidR="000E408C" w:rsidRPr="000E408C" w:rsidRDefault="000E408C" w:rsidP="000E40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408C">
        <w:rPr>
          <w:spacing w:val="0"/>
        </w:rPr>
        <w:tab/>
        <w:t>“Personal identifying information” means information that may be used, alone or in conjunction with any other information,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w:t>
      </w:r>
      <w:r w:rsidRPr="000E408C">
        <w:rPr>
          <w:rFonts w:ascii="Albertus Extra Bold" w:hAnsi="Albertus Extra Bold"/>
          <w:b/>
          <w:vertAlign w:val="superscript"/>
        </w:rPr>
        <w:t>2</w:t>
      </w:r>
      <w:r w:rsidRPr="000E408C">
        <w:rPr>
          <w:spacing w:val="0"/>
          <w:u w:val="single"/>
        </w:rPr>
        <w:t>.</w:t>
      </w:r>
      <w:r w:rsidRPr="000E408C">
        <w:rPr>
          <w:rFonts w:ascii="Albertus Extra Bold" w:hAnsi="Albertus Extra Bold"/>
          <w:b/>
          <w:vertAlign w:val="superscript"/>
        </w:rPr>
        <w:t>2</w:t>
      </w:r>
    </w:p>
    <w:p w:rsidR="006062C8" w:rsidRDefault="006062C8" w:rsidP="006062C8"/>
    <w:p w:rsidR="006062C8" w:rsidRPr="00AA305B" w:rsidRDefault="00AA305B" w:rsidP="00AA30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305B">
        <w:rPr>
          <w:spacing w:val="0"/>
        </w:rPr>
        <w:tab/>
        <w:t>2.</w:t>
      </w:r>
      <w:r w:rsidRPr="00AA305B">
        <w:rPr>
          <w:spacing w:val="0"/>
        </w:rPr>
        <w:tab/>
        <w:t xml:space="preserve">Timely notifications of candidate status and certification notifications shall be disseminated by the Civil Service Commission electronically via </w:t>
      </w:r>
      <w:r w:rsidRPr="00AA305B">
        <w:rPr>
          <w:rFonts w:ascii="Albertus Extra Bold" w:hAnsi="Albertus Extra Bold"/>
          <w:b/>
          <w:vertAlign w:val="superscript"/>
        </w:rPr>
        <w:t>2</w:t>
      </w:r>
      <w:r w:rsidRPr="00AA305B">
        <w:rPr>
          <w:spacing w:val="0"/>
          <w:u w:val="single"/>
        </w:rPr>
        <w:t>mail,</w:t>
      </w:r>
      <w:r w:rsidRPr="00AA305B">
        <w:rPr>
          <w:rFonts w:ascii="Albertus Extra Bold" w:hAnsi="Albertus Extra Bold"/>
          <w:b/>
          <w:vertAlign w:val="superscript"/>
        </w:rPr>
        <w:t>2</w:t>
      </w:r>
      <w:r w:rsidRPr="00AA305B">
        <w:rPr>
          <w:spacing w:val="0"/>
        </w:rPr>
        <w:t xml:space="preserve"> e-mail or text message, dependent on the candidate’s preferred option, to be indicated on the universal application established pursuant to subsection e. of section 1 of P.L.    , c.   (C.     )(pending before the Legislature as this bill).  Responses from candidates to certification notifications shall be submitted electronically to the commission via e-mail </w:t>
      </w:r>
      <w:r w:rsidRPr="00AA305B">
        <w:rPr>
          <w:rFonts w:ascii="Albertus Extra Bold" w:hAnsi="Albertus Extra Bold"/>
          <w:b/>
          <w:vertAlign w:val="superscript"/>
        </w:rPr>
        <w:t>2</w:t>
      </w:r>
      <w:r w:rsidRPr="00AA305B">
        <w:rPr>
          <w:spacing w:val="0"/>
          <w:u w:val="single"/>
        </w:rPr>
        <w:t>or by mail</w:t>
      </w:r>
      <w:r w:rsidRPr="00AA305B">
        <w:rPr>
          <w:rFonts w:ascii="Albertus Extra Bold" w:hAnsi="Albertus Extra Bold"/>
          <w:b/>
          <w:vertAlign w:val="superscript"/>
        </w:rPr>
        <w:t>2</w:t>
      </w:r>
      <w:r w:rsidRPr="00AA305B">
        <w:rPr>
          <w:spacing w:val="0"/>
        </w:rPr>
        <w:t>.  Status notifications and certifications from the commission and responses from candidates shall be accurately logged and received in the database established pursuant to subsection a. of section 1 of P.L.    , c.   (C.     )(pending before the Legislature as this bill).</w:t>
      </w:r>
    </w:p>
    <w:p w:rsidR="006062C8" w:rsidRDefault="006062C8" w:rsidP="006062C8"/>
    <w:p w:rsidR="00AA305B" w:rsidRPr="00AA305B" w:rsidRDefault="00AA305B" w:rsidP="00AA30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305B">
        <w:rPr>
          <w:spacing w:val="0"/>
        </w:rPr>
        <w:tab/>
        <w:t>3.</w:t>
      </w:r>
      <w:r w:rsidRPr="00AA305B">
        <w:rPr>
          <w:spacing w:val="0"/>
        </w:rPr>
        <w:tab/>
        <w:t xml:space="preserve">a.  The </w:t>
      </w:r>
      <w:r w:rsidRPr="00AA305B">
        <w:rPr>
          <w:rFonts w:ascii="Albertus Extra Bold" w:hAnsi="Albertus Extra Bold"/>
          <w:b/>
          <w:vertAlign w:val="superscript"/>
        </w:rPr>
        <w:t>2</w:t>
      </w:r>
      <w:r w:rsidRPr="00AA305B">
        <w:rPr>
          <w:rFonts w:ascii="Albertus Extra Bold" w:hAnsi="Albertus Extra Bold"/>
          <w:b/>
        </w:rPr>
        <w:t>[</w:t>
      </w:r>
      <w:r w:rsidRPr="00AA305B">
        <w:rPr>
          <w:spacing w:val="0"/>
        </w:rPr>
        <w:t>Division of Equal Employment Opportunity and Affirmative Action in the</w:t>
      </w:r>
      <w:r w:rsidRPr="00AA305B">
        <w:rPr>
          <w:rFonts w:ascii="Albertus Extra Bold" w:hAnsi="Albertus Extra Bold"/>
          <w:b/>
        </w:rPr>
        <w:t>]</w:t>
      </w:r>
      <w:r w:rsidRPr="00AA305B">
        <w:rPr>
          <w:rFonts w:ascii="Albertus Extra Bold" w:hAnsi="Albertus Extra Bold"/>
          <w:b/>
          <w:vertAlign w:val="superscript"/>
        </w:rPr>
        <w:t>2</w:t>
      </w:r>
      <w:r w:rsidRPr="00AA305B">
        <w:rPr>
          <w:spacing w:val="0"/>
        </w:rPr>
        <w:t xml:space="preserve"> Civil Service Commission, in consultation with various national and State law enforcement agencies, as defined in section 1 of P.L.    , c.   (C.    )(pending before the Legislature as this bill), shall conduct </w:t>
      </w:r>
      <w:r w:rsidRPr="00AA305B">
        <w:rPr>
          <w:rFonts w:ascii="Albertus Extra Bold" w:hAnsi="Albertus Extra Bold"/>
          <w:b/>
          <w:vertAlign w:val="superscript"/>
        </w:rPr>
        <w:t>2</w:t>
      </w:r>
      <w:r w:rsidRPr="00AA305B">
        <w:rPr>
          <w:spacing w:val="0"/>
          <w:u w:val="single"/>
        </w:rPr>
        <w:t>, or select a qualified vendor to conduct,</w:t>
      </w:r>
      <w:r w:rsidRPr="00AA305B">
        <w:rPr>
          <w:rFonts w:ascii="Albertus Extra Bold" w:hAnsi="Albertus Extra Bold"/>
          <w:b/>
          <w:vertAlign w:val="superscript"/>
        </w:rPr>
        <w:t>2</w:t>
      </w:r>
      <w:r w:rsidRPr="00AA305B">
        <w:rPr>
          <w:spacing w:val="0"/>
        </w:rPr>
        <w:t xml:space="preserve"> a Statewide diversity analysis of the ethnic and racial make-up of all law enforcement agencies in the State.</w:t>
      </w:r>
    </w:p>
    <w:p w:rsidR="00AA305B" w:rsidRPr="00AA305B" w:rsidRDefault="00AA305B" w:rsidP="00AA30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A305B">
        <w:rPr>
          <w:spacing w:val="0"/>
        </w:rPr>
        <w:tab/>
      </w:r>
      <w:r w:rsidRPr="00AA305B">
        <w:rPr>
          <w:rFonts w:ascii="Albertus Extra Bold" w:hAnsi="Albertus Extra Bold"/>
          <w:b/>
          <w:vertAlign w:val="superscript"/>
        </w:rPr>
        <w:t>2</w:t>
      </w:r>
      <w:r w:rsidRPr="00AA305B">
        <w:rPr>
          <w:spacing w:val="0"/>
          <w:u w:val="single"/>
        </w:rPr>
        <w:t>All law enforcement agencies in this State shall participate and provide to the commission any requested information, whether or not the agency operates pursuant to the provisions of Title 11A of the New Jersey Statutes.</w:t>
      </w:r>
      <w:r w:rsidRPr="00AA305B">
        <w:rPr>
          <w:rFonts w:ascii="Albertus Extra Bold" w:hAnsi="Albertus Extra Bold"/>
          <w:b/>
          <w:vertAlign w:val="superscript"/>
        </w:rPr>
        <w:t>2</w:t>
      </w:r>
    </w:p>
    <w:p w:rsidR="00AA305B" w:rsidRPr="00AA305B" w:rsidRDefault="00AA305B" w:rsidP="00AA30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AA305B">
        <w:rPr>
          <w:spacing w:val="0"/>
        </w:rPr>
        <w:tab/>
        <w:t>b.</w:t>
      </w:r>
      <w:r w:rsidRPr="00AA305B">
        <w:rPr>
          <w:spacing w:val="0"/>
        </w:rPr>
        <w:tab/>
        <w:t xml:space="preserve">The </w:t>
      </w:r>
      <w:r w:rsidRPr="00AA305B">
        <w:rPr>
          <w:rFonts w:ascii="Albertus Extra Bold" w:hAnsi="Albertus Extra Bold"/>
          <w:b/>
          <w:vertAlign w:val="superscript"/>
        </w:rPr>
        <w:t>2</w:t>
      </w:r>
      <w:r w:rsidRPr="00AA305B">
        <w:rPr>
          <w:rFonts w:ascii="Albertus Extra Bold" w:hAnsi="Albertus Extra Bold"/>
          <w:b/>
        </w:rPr>
        <w:t>[</w:t>
      </w:r>
      <w:r w:rsidRPr="00AA305B">
        <w:rPr>
          <w:spacing w:val="0"/>
        </w:rPr>
        <w:t>division</w:t>
      </w:r>
      <w:r w:rsidRPr="00AA305B">
        <w:rPr>
          <w:rFonts w:ascii="Albertus Extra Bold" w:hAnsi="Albertus Extra Bold"/>
          <w:b/>
        </w:rPr>
        <w:t>]</w:t>
      </w:r>
      <w:r w:rsidRPr="00AA305B">
        <w:rPr>
          <w:spacing w:val="0"/>
        </w:rPr>
        <w:t xml:space="preserve"> </w:t>
      </w:r>
      <w:r w:rsidRPr="00AA305B">
        <w:rPr>
          <w:spacing w:val="0"/>
          <w:u w:val="single"/>
        </w:rPr>
        <w:t>commission</w:t>
      </w:r>
      <w:r w:rsidRPr="00AA305B">
        <w:rPr>
          <w:rFonts w:ascii="Albertus Extra Bold" w:hAnsi="Albertus Extra Bold"/>
          <w:b/>
          <w:vertAlign w:val="superscript"/>
        </w:rPr>
        <w:t>2</w:t>
      </w:r>
      <w:r w:rsidRPr="00AA305B">
        <w:rPr>
          <w:spacing w:val="0"/>
        </w:rPr>
        <w:t xml:space="preserve"> shall prepare and submit a written report </w:t>
      </w:r>
      <w:r w:rsidRPr="00AA305B">
        <w:rPr>
          <w:color w:val="000000"/>
          <w:spacing w:val="0"/>
        </w:rPr>
        <w:t xml:space="preserve">within one year of </w:t>
      </w:r>
      <w:r w:rsidRPr="00AA305B">
        <w:rPr>
          <w:rFonts w:ascii="Albertus Extra Bold" w:hAnsi="Albertus Extra Bold"/>
          <w:b/>
          <w:color w:val="000000"/>
          <w:vertAlign w:val="superscript"/>
        </w:rPr>
        <w:t>2</w:t>
      </w:r>
      <w:r w:rsidRPr="00AA305B">
        <w:rPr>
          <w:rFonts w:ascii="Albertus Extra Bold" w:hAnsi="Albertus Extra Bold"/>
          <w:b/>
        </w:rPr>
        <w:t>[</w:t>
      </w:r>
      <w:r w:rsidRPr="00AA305B">
        <w:rPr>
          <w:color w:val="000000"/>
          <w:spacing w:val="0"/>
        </w:rPr>
        <w:t>the effective date of this act,</w:t>
      </w:r>
      <w:r w:rsidRPr="00AA305B">
        <w:rPr>
          <w:rFonts w:ascii="Albertus Extra Bold" w:hAnsi="Albertus Extra Bold"/>
          <w:b/>
        </w:rPr>
        <w:t>]</w:t>
      </w:r>
      <w:r w:rsidRPr="00AA305B">
        <w:rPr>
          <w:color w:val="000000"/>
          <w:spacing w:val="0"/>
        </w:rPr>
        <w:t xml:space="preserve"> </w:t>
      </w:r>
      <w:r w:rsidRPr="00AA305B">
        <w:rPr>
          <w:color w:val="000000"/>
          <w:spacing w:val="0"/>
          <w:u w:val="single"/>
        </w:rPr>
        <w:t>completion of the study</w:t>
      </w:r>
      <w:r w:rsidRPr="00AA305B">
        <w:rPr>
          <w:rFonts w:ascii="Albertus Extra Bold" w:hAnsi="Albertus Extra Bold"/>
          <w:b/>
          <w:color w:val="000000"/>
          <w:vertAlign w:val="superscript"/>
        </w:rPr>
        <w:t>2</w:t>
      </w:r>
      <w:r w:rsidRPr="00AA305B">
        <w:rPr>
          <w:color w:val="000000"/>
          <w:spacing w:val="0"/>
        </w:rPr>
        <w:t xml:space="preserve"> to the Governor and, pursuant to section 2 of P.L.1991, c.164 (C.52:14-19.1), to the Legislature.</w:t>
      </w:r>
    </w:p>
    <w:p w:rsidR="006062C8" w:rsidRPr="00C01B90" w:rsidRDefault="006062C8" w:rsidP="006062C8"/>
    <w:p w:rsidR="006062C8" w:rsidRDefault="006062C8" w:rsidP="006062C8">
      <w:r>
        <w:tab/>
        <w:t>4.</w:t>
      </w:r>
      <w:r>
        <w:tab/>
        <w:t>This act shall take effect immediately.</w:t>
      </w:r>
    </w:p>
    <w:sectPr w:rsidR="006062C8" w:rsidSect="00675C92">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650" w:rsidRDefault="00051650">
      <w:r>
        <w:separator/>
      </w:r>
    </w:p>
  </w:endnote>
  <w:endnote w:type="continuationSeparator" w:id="0">
    <w:p w:rsidR="00051650" w:rsidRDefault="0005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6DF" w:rsidRDefault="00D23FB2" w:rsidP="00D23FB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C92" w:rsidRPr="00921C91" w:rsidRDefault="00675C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5C92" w:rsidRPr="00921C91" w:rsidRDefault="00675C92">
    <w:pPr>
      <w:pStyle w:val="Footer"/>
      <w:rPr>
        <w:szCs w:val="18"/>
      </w:rPr>
    </w:pPr>
  </w:p>
  <w:p w:rsidR="00675C92" w:rsidRPr="00921C91" w:rsidRDefault="00675C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5C92" w:rsidRDefault="00675C92" w:rsidP="00686AEB">
    <w:pPr>
      <w:pStyle w:val="Footer"/>
    </w:pPr>
    <w:r>
      <w:tab/>
      <w:t>Matter enclosed in superscript numerals has been adopted as follows:</w:t>
    </w:r>
  </w:p>
  <w:p w:rsidR="000E408C" w:rsidRDefault="00675C9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February 24, 2021.</w:t>
    </w:r>
  </w:p>
  <w:p w:rsidR="00675C92" w:rsidRDefault="000E408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0E408C" w:rsidRPr="000E408C" w:rsidRDefault="000E408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650" w:rsidRDefault="00051650">
      <w:r>
        <w:separator/>
      </w:r>
    </w:p>
  </w:footnote>
  <w:footnote w:type="continuationSeparator" w:id="0">
    <w:p w:rsidR="00051650" w:rsidRDefault="00051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28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719" w:rsidRDefault="00343719" w:rsidP="00343719">
    <w:pPr>
      <w:pStyle w:val="bpuHeadSpon"/>
    </w:pPr>
    <w:r w:rsidRPr="00343719">
      <w:rPr>
        <w:rStyle w:val="bpuHeadSponChar"/>
      </w:rPr>
      <w:t>A4598</w:t>
    </w:r>
    <w:r>
      <w:t xml:space="preserve"> </w:t>
    </w:r>
    <w:r w:rsidR="000E408C">
      <w:t>[2R]</w:t>
    </w:r>
    <w:r w:rsidR="00675C92">
      <w:t xml:space="preserve"> </w:t>
    </w:r>
    <w:r>
      <w:t>REYNOLDS-JACKSON</w:t>
    </w:r>
    <w:r w:rsidR="00AB16A2">
      <w:t>, CARTER</w:t>
    </w:r>
  </w:p>
  <w:p w:rsidR="00343719" w:rsidRDefault="00343719" w:rsidP="00343719">
    <w:pPr>
      <w:pStyle w:val="bpuHeadSpon"/>
    </w:pPr>
    <w:r>
      <w:fldChar w:fldCharType="begin"/>
    </w:r>
    <w:r>
      <w:instrText xml:space="preserve"> PAGE  \* MERGEFORMAT </w:instrText>
    </w:r>
    <w:r>
      <w:fldChar w:fldCharType="separate"/>
    </w:r>
    <w:r w:rsidR="00AA2859">
      <w:rPr>
        <w:noProof/>
      </w:rPr>
      <w:t>4</w:t>
    </w:r>
    <w:r>
      <w:fldChar w:fldCharType="end"/>
    </w:r>
  </w:p>
  <w:p w:rsidR="00343719" w:rsidRDefault="00343719" w:rsidP="003437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3719" w:rsidRDefault="00343719" w:rsidP="00343719">
    <w:pPr>
      <w:pStyle w:val="bpuHeadSpon"/>
    </w:pPr>
    <w:r w:rsidRPr="00343719">
      <w:rPr>
        <w:rStyle w:val="bpuHeadSponChar"/>
      </w:rPr>
      <w:t>A4598</w:t>
    </w:r>
    <w:r>
      <w:t xml:space="preserve"> </w:t>
    </w:r>
    <w:r w:rsidR="000E408C">
      <w:t>[2R]</w:t>
    </w:r>
    <w:r w:rsidR="00675C92">
      <w:t xml:space="preserve"> </w:t>
    </w:r>
    <w:r>
      <w:t>REYNOLDS-JACKSON</w:t>
    </w:r>
    <w:r w:rsidR="00AB16A2">
      <w:t>, CARTER</w:t>
    </w:r>
  </w:p>
  <w:p w:rsidR="00343719" w:rsidRDefault="00343719" w:rsidP="00343719">
    <w:pPr>
      <w:pStyle w:val="bpuHeadSpon"/>
    </w:pPr>
    <w:r>
      <w:fldChar w:fldCharType="begin"/>
    </w:r>
    <w:r>
      <w:instrText xml:space="preserve"> PAGE  \* MERGEFORMAT </w:instrText>
    </w:r>
    <w:r>
      <w:fldChar w:fldCharType="separate"/>
    </w:r>
    <w:r w:rsidR="00AA2859">
      <w:rPr>
        <w:noProof/>
      </w:rPr>
      <w:t>2</w:t>
    </w:r>
    <w:r>
      <w:fldChar w:fldCharType="end"/>
    </w:r>
  </w:p>
  <w:p w:rsidR="00343719" w:rsidRDefault="00343719" w:rsidP="003437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650"/>
    <w:rsid w:val="000051BD"/>
    <w:rsid w:val="000160A5"/>
    <w:rsid w:val="0002335B"/>
    <w:rsid w:val="0003549A"/>
    <w:rsid w:val="000367AE"/>
    <w:rsid w:val="00043B22"/>
    <w:rsid w:val="0005165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507"/>
    <w:rsid w:val="000E4006"/>
    <w:rsid w:val="000E408C"/>
    <w:rsid w:val="000F3DA2"/>
    <w:rsid w:val="000F445A"/>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F45"/>
    <w:rsid w:val="001C7C52"/>
    <w:rsid w:val="001D25F3"/>
    <w:rsid w:val="001E15F1"/>
    <w:rsid w:val="001E16FA"/>
    <w:rsid w:val="001E6213"/>
    <w:rsid w:val="001F14C7"/>
    <w:rsid w:val="001F7405"/>
    <w:rsid w:val="00205533"/>
    <w:rsid w:val="002076DF"/>
    <w:rsid w:val="00212B8D"/>
    <w:rsid w:val="00222983"/>
    <w:rsid w:val="00230B67"/>
    <w:rsid w:val="002370D0"/>
    <w:rsid w:val="00255958"/>
    <w:rsid w:val="00257FA2"/>
    <w:rsid w:val="0026574A"/>
    <w:rsid w:val="002660BB"/>
    <w:rsid w:val="002720E8"/>
    <w:rsid w:val="00275293"/>
    <w:rsid w:val="002776B0"/>
    <w:rsid w:val="0028177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71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8E4"/>
    <w:rsid w:val="003E26D4"/>
    <w:rsid w:val="003E47BA"/>
    <w:rsid w:val="003F3B37"/>
    <w:rsid w:val="0040195A"/>
    <w:rsid w:val="00402DC0"/>
    <w:rsid w:val="00416C4B"/>
    <w:rsid w:val="0041751E"/>
    <w:rsid w:val="004211E5"/>
    <w:rsid w:val="00422091"/>
    <w:rsid w:val="0043021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2CE"/>
    <w:rsid w:val="005C336F"/>
    <w:rsid w:val="005C7F3C"/>
    <w:rsid w:val="005E017C"/>
    <w:rsid w:val="005E50C6"/>
    <w:rsid w:val="005F2A97"/>
    <w:rsid w:val="005F399B"/>
    <w:rsid w:val="006019F8"/>
    <w:rsid w:val="00602754"/>
    <w:rsid w:val="00605B20"/>
    <w:rsid w:val="006062C8"/>
    <w:rsid w:val="0061156F"/>
    <w:rsid w:val="00613FF5"/>
    <w:rsid w:val="006155A8"/>
    <w:rsid w:val="00621076"/>
    <w:rsid w:val="00621B94"/>
    <w:rsid w:val="00626239"/>
    <w:rsid w:val="00635316"/>
    <w:rsid w:val="00635449"/>
    <w:rsid w:val="006378C5"/>
    <w:rsid w:val="00645E6A"/>
    <w:rsid w:val="00665CBC"/>
    <w:rsid w:val="00667A5C"/>
    <w:rsid w:val="00675C9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3C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263"/>
    <w:rsid w:val="00884D51"/>
    <w:rsid w:val="008916EC"/>
    <w:rsid w:val="00891E4F"/>
    <w:rsid w:val="008A31C5"/>
    <w:rsid w:val="008A4F9A"/>
    <w:rsid w:val="008B2850"/>
    <w:rsid w:val="008C79B3"/>
    <w:rsid w:val="008D77BD"/>
    <w:rsid w:val="008E454C"/>
    <w:rsid w:val="008F1E5A"/>
    <w:rsid w:val="00901BDA"/>
    <w:rsid w:val="009121D8"/>
    <w:rsid w:val="0091679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9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859"/>
    <w:rsid w:val="00AA305B"/>
    <w:rsid w:val="00AA6197"/>
    <w:rsid w:val="00AA6C70"/>
    <w:rsid w:val="00AB16A2"/>
    <w:rsid w:val="00AB16FD"/>
    <w:rsid w:val="00AB4017"/>
    <w:rsid w:val="00AB4813"/>
    <w:rsid w:val="00AC4BBE"/>
    <w:rsid w:val="00AC6466"/>
    <w:rsid w:val="00AC7639"/>
    <w:rsid w:val="00AD08BB"/>
    <w:rsid w:val="00AD0EC0"/>
    <w:rsid w:val="00AD70D6"/>
    <w:rsid w:val="00AD75BC"/>
    <w:rsid w:val="00AD7BB0"/>
    <w:rsid w:val="00AD7BC9"/>
    <w:rsid w:val="00AE0D1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99A"/>
    <w:rsid w:val="00B726BD"/>
    <w:rsid w:val="00B732BC"/>
    <w:rsid w:val="00B90E33"/>
    <w:rsid w:val="00B9676B"/>
    <w:rsid w:val="00BA2EA5"/>
    <w:rsid w:val="00BA364B"/>
    <w:rsid w:val="00BB1190"/>
    <w:rsid w:val="00BB22D7"/>
    <w:rsid w:val="00BB31D0"/>
    <w:rsid w:val="00BB3A11"/>
    <w:rsid w:val="00BB4DDB"/>
    <w:rsid w:val="00BB5D79"/>
    <w:rsid w:val="00BB5F02"/>
    <w:rsid w:val="00BC7892"/>
    <w:rsid w:val="00BE24D6"/>
    <w:rsid w:val="00BE7EFA"/>
    <w:rsid w:val="00BF06AD"/>
    <w:rsid w:val="00BF2C67"/>
    <w:rsid w:val="00BF326C"/>
    <w:rsid w:val="00C035D0"/>
    <w:rsid w:val="00C04F4D"/>
    <w:rsid w:val="00C124A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0E7"/>
    <w:rsid w:val="00CD0F93"/>
    <w:rsid w:val="00CD1BD1"/>
    <w:rsid w:val="00CD528D"/>
    <w:rsid w:val="00CE78BF"/>
    <w:rsid w:val="00CF65EB"/>
    <w:rsid w:val="00CF72AD"/>
    <w:rsid w:val="00D02441"/>
    <w:rsid w:val="00D039F4"/>
    <w:rsid w:val="00D10496"/>
    <w:rsid w:val="00D11173"/>
    <w:rsid w:val="00D1215F"/>
    <w:rsid w:val="00D16561"/>
    <w:rsid w:val="00D17152"/>
    <w:rsid w:val="00D17FF8"/>
    <w:rsid w:val="00D23FB2"/>
    <w:rsid w:val="00D268AC"/>
    <w:rsid w:val="00D27FF3"/>
    <w:rsid w:val="00D343D0"/>
    <w:rsid w:val="00D3664D"/>
    <w:rsid w:val="00D500E9"/>
    <w:rsid w:val="00D507BC"/>
    <w:rsid w:val="00D6090A"/>
    <w:rsid w:val="00D62FA3"/>
    <w:rsid w:val="00D63B6F"/>
    <w:rsid w:val="00D64A90"/>
    <w:rsid w:val="00D70E2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769"/>
    <w:rsid w:val="00E373C7"/>
    <w:rsid w:val="00E4267B"/>
    <w:rsid w:val="00E42F13"/>
    <w:rsid w:val="00E452DF"/>
    <w:rsid w:val="00E543CF"/>
    <w:rsid w:val="00E546FD"/>
    <w:rsid w:val="00E608F1"/>
    <w:rsid w:val="00E611B9"/>
    <w:rsid w:val="00E7144F"/>
    <w:rsid w:val="00E73D74"/>
    <w:rsid w:val="00E76A79"/>
    <w:rsid w:val="00E80692"/>
    <w:rsid w:val="00E80C24"/>
    <w:rsid w:val="00E90106"/>
    <w:rsid w:val="00E93836"/>
    <w:rsid w:val="00EA7C16"/>
    <w:rsid w:val="00EC4B10"/>
    <w:rsid w:val="00EC5281"/>
    <w:rsid w:val="00EC791D"/>
    <w:rsid w:val="00EC7CA6"/>
    <w:rsid w:val="00ED3C5D"/>
    <w:rsid w:val="00ED4553"/>
    <w:rsid w:val="00F00D08"/>
    <w:rsid w:val="00F1350D"/>
    <w:rsid w:val="00F15583"/>
    <w:rsid w:val="00F200EE"/>
    <w:rsid w:val="00F22481"/>
    <w:rsid w:val="00F2542E"/>
    <w:rsid w:val="00F269A1"/>
    <w:rsid w:val="00F27278"/>
    <w:rsid w:val="00F344E3"/>
    <w:rsid w:val="00F34D58"/>
    <w:rsid w:val="00F40FC9"/>
    <w:rsid w:val="00F41A9D"/>
    <w:rsid w:val="00F44314"/>
    <w:rsid w:val="00F52C9F"/>
    <w:rsid w:val="00F54B9C"/>
    <w:rsid w:val="00F56E96"/>
    <w:rsid w:val="00F573DD"/>
    <w:rsid w:val="00F61E59"/>
    <w:rsid w:val="00F63D99"/>
    <w:rsid w:val="00F6426B"/>
    <w:rsid w:val="00F6514B"/>
    <w:rsid w:val="00F709B3"/>
    <w:rsid w:val="00F71A5E"/>
    <w:rsid w:val="00F800E3"/>
    <w:rsid w:val="00FA0AFC"/>
    <w:rsid w:val="00FA1C82"/>
    <w:rsid w:val="00FA2ED1"/>
    <w:rsid w:val="00FA4A52"/>
    <w:rsid w:val="00FB4045"/>
    <w:rsid w:val="00FB4D8E"/>
    <w:rsid w:val="00FC0D0A"/>
    <w:rsid w:val="00FC1B0B"/>
    <w:rsid w:val="00FD2F97"/>
    <w:rsid w:val="00FD50C3"/>
    <w:rsid w:val="00FF15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60077D-8501-4049-99A0-358B8706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3719"/>
  </w:style>
  <w:style w:type="paragraph" w:styleId="BalloonText">
    <w:name w:val="Balloon Text"/>
    <w:basedOn w:val="Normal"/>
    <w:link w:val="BalloonTextChar"/>
    <w:semiHidden/>
    <w:unhideWhenUsed/>
    <w:rsid w:val="00F651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1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994</Words>
  <Characters>5887</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A4598 1R</vt:lpstr>
    </vt:vector>
  </TitlesOfParts>
  <Manager>R230</Manager>
  <Company>NJ Office of Legislative Services</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A4598 2R</dc:title>
  <dc:subject/>
  <dc:creator>Assemblywomen  REYNOLDS-JACKSON and CARTER</dc:creator>
  <cp:keywords>A4598|4|SG |310|76|76|!|0|</cp:keywords>
  <dc:description>INTRODUCED AUGUST 27, 2020_x000d_
AMENDED 2/24/21_x000d_
AMENDED 6/21/21</dc:description>
  <cp:lastModifiedBy>Todaro, Vivian</cp:lastModifiedBy>
  <cp:revision>2</cp:revision>
  <cp:lastPrinted>2021-06-22T14:52:00Z</cp:lastPrinted>
  <dcterms:created xsi:type="dcterms:W3CDTF">2021-06-28T18:01:00Z</dcterms:created>
  <dcterms:modified xsi:type="dcterms:W3CDTF">2021-06-28T18:01:00Z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