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146" w:rsidRDefault="00B92146" w:rsidP="00B92146">
      <w:pPr>
        <w:pStyle w:val="bpuReprint"/>
      </w:pPr>
      <w:bookmarkStart w:id="0" w:name="bpuFrontPg"/>
      <w:bookmarkStart w:id="1" w:name="_GoBack"/>
      <w:bookmarkEnd w:id="0"/>
      <w:bookmarkEnd w:id="1"/>
      <w:r>
        <w:t>[First Reprint]</w:t>
      </w:r>
    </w:p>
    <w:p w:rsidR="008E2DDB" w:rsidRDefault="008E2DDB" w:rsidP="008E2DDB">
      <w:pPr>
        <w:pStyle w:val="bpuBill"/>
      </w:pPr>
      <w:r>
        <w:t xml:space="preserve">ASSEMBLY, No. 4652 </w:t>
      </w:r>
    </w:p>
    <w:p w:rsidR="008E2DDB" w:rsidRPr="009D38FF" w:rsidRDefault="008E2DDB" w:rsidP="008E2D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6343" r:id="rId7"/>
        </w:object>
      </w:r>
    </w:p>
    <w:p w:rsidR="008E2DDB" w:rsidRDefault="008E2DDB" w:rsidP="008E2DDB">
      <w:pPr>
        <w:pStyle w:val="bpuState"/>
      </w:pPr>
      <w:r>
        <w:t>STATE OF NEW JERSEY</w:t>
      </w:r>
    </w:p>
    <w:p w:rsidR="008E2DDB" w:rsidRDefault="008E2DDB" w:rsidP="008E2DDB">
      <w:pPr>
        <w:pStyle w:val="bpuLegislature"/>
      </w:pPr>
      <w:r>
        <w:t>219th LEGISLATURE</w:t>
      </w:r>
    </w:p>
    <w:p w:rsidR="008E2DDB" w:rsidRDefault="008E2DDB" w:rsidP="008E2DDB">
      <w:pPr>
        <w:pStyle w:val="bpuWpGraphic"/>
      </w:pPr>
      <w:r>
        <w:object w:dxaOrig="8985" w:dyaOrig="255">
          <v:shape id="_x0000_i1026" type="#_x0000_t75" style="width:6in;height:12pt" o:ole="">
            <v:imagedata r:id="rId6" o:title=""/>
          </v:shape>
          <o:OLEObject Type="Embed" ProgID="WPWin6.1" ShapeID="_x0000_i1026" DrawAspect="Content" ObjectID="_1662546344" r:id="rId8"/>
        </w:object>
      </w:r>
      <w:r>
        <w:t xml:space="preserve">  </w:t>
      </w:r>
    </w:p>
    <w:p w:rsidR="008E2DDB" w:rsidRDefault="008E2DDB" w:rsidP="008E2DDB">
      <w:pPr>
        <w:pStyle w:val="bpuIntro"/>
      </w:pPr>
      <w:r>
        <w:t>INTRODUCED SEPTEMBER 14, 2020</w:t>
      </w:r>
    </w:p>
    <w:p w:rsidR="008E2DDB" w:rsidRDefault="008E2DDB" w:rsidP="008E2DDB">
      <w:pPr>
        <w:pStyle w:val="bpuIntro"/>
      </w:pPr>
    </w:p>
    <w:p w:rsidR="008E2DDB" w:rsidRDefault="008E2DDB" w:rsidP="008E2DDB">
      <w:pPr>
        <w:pStyle w:val="bpuIntro"/>
        <w:sectPr w:rsidR="008E2DDB" w:rsidSect="00186E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2DDB" w:rsidRDefault="008E2DDB" w:rsidP="008E2DDB">
      <w:pPr>
        <w:pStyle w:val="bpuIntro"/>
      </w:pPr>
    </w:p>
    <w:p w:rsidR="008E2DDB" w:rsidRDefault="008E2DDB" w:rsidP="008E2DDB">
      <w:pPr>
        <w:pStyle w:val="bpuSponsor"/>
      </w:pPr>
      <w:r>
        <w:t>Sponsored by:</w:t>
      </w:r>
    </w:p>
    <w:p w:rsidR="008E2DDB" w:rsidRDefault="008E2DDB" w:rsidP="008E2DDB">
      <w:pPr>
        <w:pStyle w:val="bpuSponsor"/>
      </w:pPr>
      <w:r>
        <w:t>Assemblywoman  ANGELICA M. JIMENEZ</w:t>
      </w:r>
    </w:p>
    <w:p w:rsidR="008E2DDB" w:rsidRDefault="008E2DDB" w:rsidP="008E2DDB">
      <w:pPr>
        <w:pStyle w:val="bpuSponsor"/>
      </w:pPr>
      <w:r>
        <w:t>District 32 (Bergen and Hudson)</w:t>
      </w:r>
    </w:p>
    <w:p w:rsidR="008E2DDB" w:rsidRDefault="00C0185B" w:rsidP="00C0185B">
      <w:pPr>
        <w:pStyle w:val="bpuSponsor"/>
      </w:pPr>
      <w:r>
        <w:t>Assemblyman  GORDON M. JOHNSON</w:t>
      </w:r>
    </w:p>
    <w:p w:rsidR="00C0185B" w:rsidRDefault="00C0185B" w:rsidP="00C0185B">
      <w:pPr>
        <w:pStyle w:val="bpuSponsor"/>
      </w:pPr>
      <w:r>
        <w:t>District 37 (Bergen)</w:t>
      </w:r>
    </w:p>
    <w:p w:rsidR="00C0185B" w:rsidRDefault="00EC5BE7" w:rsidP="00EC5BE7">
      <w:pPr>
        <w:pStyle w:val="bpuSponsor"/>
      </w:pPr>
      <w:r>
        <w:t>Assemblyman  PEDRO MEJIA</w:t>
      </w:r>
    </w:p>
    <w:p w:rsidR="00EC5BE7" w:rsidRDefault="00EC5BE7" w:rsidP="00EC5BE7">
      <w:pPr>
        <w:pStyle w:val="bpuSponsor"/>
      </w:pPr>
      <w:r>
        <w:t>District 32 (Bergen and Hudson)</w:t>
      </w:r>
    </w:p>
    <w:p w:rsidR="00EC5BE7" w:rsidRPr="00EC5BE7" w:rsidRDefault="00EC5BE7" w:rsidP="00EC5BE7">
      <w:pPr>
        <w:pStyle w:val="bpuSponsor"/>
      </w:pPr>
    </w:p>
    <w:p w:rsidR="008E2DDB" w:rsidRDefault="00186E75" w:rsidP="00186E75">
      <w:pPr>
        <w:pStyle w:val="bpuSponsor"/>
      </w:pPr>
      <w:r>
        <w:t>Co-Sponsored by:</w:t>
      </w:r>
    </w:p>
    <w:p w:rsidR="00186E75" w:rsidRPr="00186E75" w:rsidRDefault="00186E75" w:rsidP="00186E75">
      <w:pPr>
        <w:pStyle w:val="bpuSponsor"/>
      </w:pPr>
      <w:r w:rsidRPr="00186E75">
        <w:t xml:space="preserve">Assemblywomen Speight, </w:t>
      </w:r>
      <w:proofErr w:type="spellStart"/>
      <w:r w:rsidRPr="00186E75">
        <w:t>Jasey</w:t>
      </w:r>
      <w:proofErr w:type="spellEnd"/>
      <w:r w:rsidRPr="00186E75">
        <w:t xml:space="preserve">, Assemblyman </w:t>
      </w:r>
      <w:proofErr w:type="spellStart"/>
      <w:r w:rsidRPr="00186E75">
        <w:t>Freiman</w:t>
      </w:r>
      <w:proofErr w:type="spellEnd"/>
      <w:r w:rsidRPr="00186E75">
        <w:t>, Assemblywomen McKnight, Lopez, Swain and Assemblyman Tully</w:t>
      </w:r>
    </w:p>
    <w:p w:rsidR="00F0318B" w:rsidRDefault="00F0318B" w:rsidP="00F0318B"/>
    <w:p w:rsidR="00186E75" w:rsidRDefault="00186E75" w:rsidP="00F0318B"/>
    <w:p w:rsidR="00F0318B" w:rsidRPr="00F0318B" w:rsidRDefault="00F0318B" w:rsidP="00F0318B"/>
    <w:p w:rsidR="008E2DDB" w:rsidRDefault="008E2DDB" w:rsidP="008E2DDB">
      <w:pPr>
        <w:pStyle w:val="bpuSponsor"/>
      </w:pPr>
    </w:p>
    <w:p w:rsidR="008E2DDB" w:rsidRDefault="008E2DDB" w:rsidP="008E2DDB">
      <w:pPr>
        <w:pStyle w:val="bpuSponsor"/>
      </w:pPr>
      <w:r>
        <w:t>SYNOPSIS</w:t>
      </w:r>
    </w:p>
    <w:p w:rsidR="008E2DDB" w:rsidRDefault="008E2DDB" w:rsidP="008E2DDB">
      <w:pPr>
        <w:pStyle w:val="bpuNormText"/>
      </w:pPr>
      <w:r>
        <w:tab/>
        <w:t xml:space="preserve">Establishes minimum direct care staff-to-resident ratios in nursing homes. </w:t>
      </w:r>
    </w:p>
    <w:p w:rsidR="008E2DDB" w:rsidRDefault="008E2DDB" w:rsidP="008E2DDB">
      <w:pPr>
        <w:pStyle w:val="bpuNormText"/>
      </w:pPr>
    </w:p>
    <w:p w:rsidR="008E2DDB" w:rsidRDefault="008E2DDB" w:rsidP="008E2DDB">
      <w:pPr>
        <w:pStyle w:val="bpuSponsor"/>
      </w:pPr>
      <w:r>
        <w:t xml:space="preserve">CURRENT VERSION OF TEXT </w:t>
      </w:r>
    </w:p>
    <w:p w:rsidR="008E2DDB" w:rsidRDefault="00B92146" w:rsidP="008E2DDB">
      <w:pPr>
        <w:pStyle w:val="bpuNormText"/>
      </w:pPr>
      <w:r>
        <w:tab/>
        <w:t>As reported by the Assembly B</w:t>
      </w:r>
      <w:r w:rsidR="00133332">
        <w:t>udget Committee on September</w:t>
      </w:r>
      <w:r w:rsidR="00F77056">
        <w:t xml:space="preserve"> 21</w:t>
      </w:r>
      <w:r>
        <w:t>, 2020, with amendments.</w:t>
      </w:r>
    </w:p>
    <w:p w:rsidR="008E2DDB" w:rsidRDefault="008E2DDB" w:rsidP="008E2D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2DDB" w:rsidRDefault="008E2DDB" w:rsidP="008916EC">
      <w:pPr>
        <w:pStyle w:val="FronterPage"/>
        <w:tabs>
          <w:tab w:val="clear" w:pos="720"/>
          <w:tab w:val="clear" w:pos="1440"/>
          <w:tab w:val="clear" w:pos="2160"/>
          <w:tab w:val="clear" w:pos="2880"/>
          <w:tab w:val="clear" w:pos="3600"/>
          <w:tab w:val="clear" w:pos="4320"/>
          <w:tab w:val="clear" w:pos="5040"/>
        </w:tabs>
        <w:sectPr w:rsidR="008E2DDB" w:rsidSect="008E2DDB">
          <w:type w:val="continuous"/>
          <w:pgSz w:w="12240" w:h="20160" w:code="5"/>
          <w:pgMar w:top="1440" w:right="2275" w:bottom="1440" w:left="2275" w:header="72" w:footer="720" w:gutter="0"/>
          <w:pgNumType w:start="1"/>
          <w:cols w:space="720"/>
          <w:docGrid w:linePitch="360"/>
        </w:sectPr>
      </w:pPr>
    </w:p>
    <w:p w:rsidR="004939D4" w:rsidRPr="00677316" w:rsidRDefault="004939D4" w:rsidP="004939D4">
      <w:pPr>
        <w:pStyle w:val="HangingAnAct"/>
        <w:rPr>
          <w:rStyle w:val="HangingAnActChar"/>
        </w:rPr>
      </w:pPr>
      <w:r w:rsidRPr="004939D4">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4939D4" w:rsidRPr="00D71D68" w:rsidRDefault="004939D4" w:rsidP="004939D4"/>
    <w:p w:rsidR="004939D4" w:rsidRPr="00AA7880" w:rsidRDefault="004939D4" w:rsidP="004939D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939D4" w:rsidRDefault="004939D4" w:rsidP="004939D4"/>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1.</w:t>
      </w:r>
      <w:r w:rsidRPr="00B92146">
        <w:rPr>
          <w:spacing w:val="0"/>
        </w:rPr>
        <w:tab/>
        <w:t>a.  Notwithstanding any other staffing requirements as may be established by law, every nursing home as defined in section 2 of P.L.1976, c.120 (C.30:13-2) or licensed pursuant to P.L.1971, c.136 (C.26:2H-1 et seq.) shall maintain the following minimum direct care staff-to-resident ratios:</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(1)</w:t>
      </w:r>
      <w:r w:rsidRPr="00B92146">
        <w:rPr>
          <w:spacing w:val="0"/>
        </w:rPr>
        <w:tab/>
        <w:t xml:space="preserve">one certified nurse aide to every </w:t>
      </w:r>
      <w:r w:rsidRPr="00B92146">
        <w:rPr>
          <w:rFonts w:ascii="Albertus Extra Bold" w:hAnsi="Albertus Extra Bold"/>
          <w:b/>
          <w:vertAlign w:val="superscript"/>
        </w:rPr>
        <w:t>1</w:t>
      </w:r>
      <w:r w:rsidRPr="00B92146">
        <w:rPr>
          <w:rFonts w:ascii="Albertus Extra Bold" w:hAnsi="Albertus Extra Bold"/>
          <w:b/>
        </w:rPr>
        <w:t>[</w:t>
      </w:r>
      <w:r w:rsidRPr="00B92146">
        <w:rPr>
          <w:spacing w:val="0"/>
        </w:rPr>
        <w:t>six</w:t>
      </w:r>
      <w:r w:rsidRPr="00B92146">
        <w:rPr>
          <w:rFonts w:ascii="Albertus Extra Bold" w:hAnsi="Albertus Extra Bold"/>
          <w:b/>
        </w:rPr>
        <w:t>]</w:t>
      </w:r>
      <w:r w:rsidRPr="00B92146">
        <w:rPr>
          <w:spacing w:val="0"/>
        </w:rPr>
        <w:t xml:space="preserve"> </w:t>
      </w:r>
      <w:r w:rsidRPr="00B92146">
        <w:rPr>
          <w:spacing w:val="0"/>
          <w:u w:val="single"/>
        </w:rPr>
        <w:t>eight</w:t>
      </w:r>
      <w:r w:rsidRPr="00B92146">
        <w:rPr>
          <w:rFonts w:ascii="Albertus Extra Bold" w:hAnsi="Albertus Extra Bold"/>
          <w:b/>
          <w:vertAlign w:val="superscript"/>
        </w:rPr>
        <w:t>1</w:t>
      </w:r>
      <w:r w:rsidRPr="00B92146">
        <w:rPr>
          <w:spacing w:val="0"/>
        </w:rPr>
        <w:t xml:space="preserve"> residents for the day shift;</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(2)</w:t>
      </w:r>
      <w:r w:rsidRPr="00B92146">
        <w:rPr>
          <w:spacing w:val="0"/>
        </w:rPr>
        <w:tab/>
        <w:t>one direct care staff member to every 10 residents for the evening shift, provided that no fewer than half of all staff members shall be certified nurse aides, and each staff member shall be signed in to work as a certified nurse aide and shall perform certified nurse aide duties; and</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(3)</w:t>
      </w:r>
      <w:r w:rsidRPr="00B92146">
        <w:rPr>
          <w:spacing w:val="0"/>
        </w:rPr>
        <w:tab/>
        <w:t>one direct care staff member to every 14 residents for the night shift, provided that each direct care staff member shall sign in to work as a certified nurse aide and perform certified nurse aide duties.</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b.</w:t>
      </w:r>
      <w:r w:rsidRPr="00B92146">
        <w:rPr>
          <w:spacing w:val="0"/>
        </w:rPr>
        <w:tab/>
        <w:t>Upon any expansion of resident census by the nursing home, the nursing home shall be exempt from any increase in direct care staffing ratios for a period of nine consecutive shifts from the date of the expansion of the resident census.</w:t>
      </w:r>
    </w:p>
    <w:p w:rsidR="00B92146" w:rsidRPr="00B92146" w:rsidRDefault="00B92146" w:rsidP="00B9214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92146">
        <w:rPr>
          <w:spacing w:val="0"/>
        </w:rPr>
        <w:tab/>
        <w:t>c.</w:t>
      </w:r>
      <w:r w:rsidRPr="00B92146">
        <w:rPr>
          <w:spacing w:val="0"/>
        </w:rPr>
        <w:tab/>
        <w:t>(</w:t>
      </w:r>
      <w:r>
        <w:rPr>
          <w:spacing w:val="0"/>
        </w:rPr>
        <w:t>1)</w:t>
      </w:r>
      <w:r>
        <w:rPr>
          <w:spacing w:val="0"/>
        </w:rPr>
        <w:tab/>
      </w:r>
      <w:r w:rsidRPr="00B92146">
        <w:rPr>
          <w:spacing w:val="0"/>
        </w:rPr>
        <w:t>The computation of minimum direct care staffing ratios shall be carried to the hundredth place.</w:t>
      </w:r>
    </w:p>
    <w:p w:rsidR="00B92146" w:rsidRPr="00B92146" w:rsidRDefault="00B92146" w:rsidP="00B9214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92146">
        <w:rPr>
          <w:spacing w:val="0"/>
        </w:rPr>
        <w:tab/>
        <w:t>(2)</w:t>
      </w:r>
      <w:r w:rsidRPr="00B92146">
        <w:rPr>
          <w:spacing w:val="0"/>
        </w:rPr>
        <w:tab/>
        <w:t>If the application of the ratios listed in subsection a. of this section results in other than a whole number of direct care staff, including certified nurse aides, for a shift, the number of required direct care staff members shall be rounded to the next higher whole number when the resulting ratio, carried to the hundredth place, is fifty-one hundredths or higher.</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(3)</w:t>
      </w:r>
      <w:r w:rsidRPr="00B92146">
        <w:rPr>
          <w:spacing w:val="0"/>
        </w:rPr>
        <w:tab/>
        <w:t>All computations shall be based on the midnight census for the day in which the shift begins.</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d.</w:t>
      </w:r>
      <w:r w:rsidRPr="00B92146">
        <w:rPr>
          <w:spacing w:val="0"/>
        </w:rPr>
        <w:tab/>
        <w:t>Nothing in this section shall be construed to affect any minimum staffing requirements for nursing homes as may be required by the Commissioner of Health for staff other than direct care staff, including certified nurse aides, or to restrict the ability of a nursing home to increase staffing levels, at any time, beyond the established minimum.</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e.</w:t>
      </w:r>
      <w:r w:rsidRPr="00B92146">
        <w:rPr>
          <w:spacing w:val="0"/>
        </w:rPr>
        <w:tab/>
        <w:t>The minimum direct care staffing ratios required by this section shall not apply to any pediatric long-term care facility licensed by the Department of Health.</w:t>
      </w:r>
    </w:p>
    <w:p w:rsidR="00B92146" w:rsidRPr="00B92146" w:rsidRDefault="00B92146" w:rsidP="00B92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146">
        <w:rPr>
          <w:spacing w:val="0"/>
        </w:rPr>
        <w:tab/>
        <w:t>f.</w:t>
      </w:r>
      <w:r w:rsidRPr="00B92146">
        <w:rPr>
          <w:spacing w:val="0"/>
        </w:rPr>
        <w:tab/>
        <w:t xml:space="preserve">As used in this section, “direct care staff member” means any registered professional nurse, licensed practical nurse, or certified </w:t>
      </w:r>
      <w:r w:rsidRPr="00B92146">
        <w:rPr>
          <w:spacing w:val="0"/>
        </w:rPr>
        <w:lastRenderedPageBreak/>
        <w:t>nurse aide who is acting in accordance with that individual’s authorized scope of practice, and pursuant to documented employee time schedules.</w:t>
      </w:r>
    </w:p>
    <w:p w:rsidR="00BD2D61" w:rsidRDefault="00BD2D61" w:rsidP="00BD2D61"/>
    <w:p w:rsidR="00133332" w:rsidRPr="00BD2D61" w:rsidRDefault="00133332" w:rsidP="00133332">
      <w:pPr>
        <w:rPr>
          <w:rFonts w:ascii="Albertus Extra Bold" w:hAnsi="Albertus Extra Bold"/>
          <w:b/>
          <w:vertAlign w:val="superscript"/>
        </w:rPr>
      </w:pPr>
      <w:r>
        <w:tab/>
      </w:r>
      <w:r w:rsidRPr="00BD2D61">
        <w:t>2.</w:t>
      </w:r>
      <w:r w:rsidRPr="00BD2D61">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p>
    <w:p w:rsidR="00133332" w:rsidRDefault="00133332" w:rsidP="00BD2D61"/>
    <w:p w:rsidR="00BD2D61" w:rsidRPr="00BD2D61" w:rsidRDefault="00BD2D61" w:rsidP="00BD2D61">
      <w:r>
        <w:tab/>
      </w:r>
      <w:r w:rsidRPr="00BD2D61">
        <w:t>3.</w:t>
      </w:r>
      <w:r>
        <w:tab/>
      </w:r>
      <w:r w:rsidRPr="00BD2D61">
        <w:t>a.  There is established in, but not of, the Department of Labor and Workforce Development the Special Task Force on Direct Care Workforce Retention and Recruitment.  The purpose of the task force shall be to:</w:t>
      </w:r>
    </w:p>
    <w:p w:rsidR="00BD2D61" w:rsidRPr="00BD2D61" w:rsidRDefault="00BD2D61" w:rsidP="00BD2D61">
      <w:r w:rsidRPr="00BD2D61">
        <w:tab/>
        <w:t>(1)</w:t>
      </w:r>
      <w:r w:rsidRPr="00BD2D61">
        <w:tab/>
        <w:t>evaluate current direct care staffing levels in the State;</w:t>
      </w:r>
    </w:p>
    <w:p w:rsidR="00BD2D61" w:rsidRPr="00BD2D61" w:rsidRDefault="00BD2D61" w:rsidP="00BD2D61">
      <w:r w:rsidRPr="00BD2D61">
        <w:tab/>
        <w:t>(2)</w:t>
      </w:r>
      <w:r w:rsidRPr="00BD2D61">
        <w:tab/>
        <w:t>examine policies and procedures used to track data on direct care staffing, including workforce turnover rates in long-term care, staffing statistics, and vacancy rates;</w:t>
      </w:r>
    </w:p>
    <w:p w:rsidR="00BD2D61" w:rsidRPr="00BD2D61" w:rsidRDefault="00BD2D61" w:rsidP="00BD2D61">
      <w:r w:rsidRPr="00BD2D61">
        <w:tab/>
        <w:t>(3)</w:t>
      </w:r>
      <w:r w:rsidRPr="00BD2D61">
        <w:tab/>
        <w:t>examine the effectiveness of staff retention and recruitment strategies and initiatives that are in place for direct care staff;</w:t>
      </w:r>
    </w:p>
    <w:p w:rsidR="00BD2D61" w:rsidRPr="00BD2D61" w:rsidRDefault="00BD2D61" w:rsidP="00BD2D61">
      <w:r w:rsidRPr="00BD2D61">
        <w:tab/>
        <w:t>(4)</w:t>
      </w:r>
      <w:r w:rsidRPr="00BD2D61">
        <w:tab/>
        <w:t>identify any existing circumstances that allow for a shortage or surplus of direct care staff;</w:t>
      </w:r>
    </w:p>
    <w:p w:rsidR="00BD2D61" w:rsidRPr="00BD2D61" w:rsidRDefault="00BD2D61" w:rsidP="00BD2D61">
      <w:r w:rsidRPr="00BD2D61">
        <w:tab/>
        <w:t>(5)</w:t>
      </w:r>
      <w:r w:rsidRPr="00BD2D61">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BD2D61" w:rsidRPr="00BD2D61" w:rsidRDefault="00BD2D61" w:rsidP="00BD2D61">
      <w:r w:rsidRPr="00BD2D61">
        <w:tab/>
        <w:t>(6)</w:t>
      </w:r>
      <w:r w:rsidRPr="00BD2D61">
        <w:tab/>
        <w:t>develop recommendations for a waiver process.</w:t>
      </w:r>
    </w:p>
    <w:p w:rsidR="00BD2D61" w:rsidRPr="00BD2D61" w:rsidRDefault="00BD2D61" w:rsidP="00BD2D61">
      <w:r w:rsidRPr="00BD2D61">
        <w:tab/>
        <w:t>b.</w:t>
      </w:r>
      <w:r w:rsidRPr="00BD2D61">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w:t>
      </w:r>
    </w:p>
    <w:p w:rsidR="00BD2D61" w:rsidRPr="00BD2D61" w:rsidRDefault="00BD2D61" w:rsidP="00BD2D61">
      <w:r w:rsidRPr="00BD2D61">
        <w:tab/>
        <w:t>c.</w:t>
      </w:r>
      <w:r w:rsidRPr="00BD2D61">
        <w:tab/>
        <w:t>The task force shall consist of 16 members, as follows:</w:t>
      </w:r>
    </w:p>
    <w:p w:rsidR="00BD2D61" w:rsidRPr="00BD2D61" w:rsidRDefault="00BD2D61" w:rsidP="00BD2D61">
      <w:r w:rsidRPr="00BD2D61">
        <w:tab/>
        <w:t>(1)</w:t>
      </w:r>
      <w:r w:rsidRPr="00BD2D61">
        <w:tab/>
        <w:t>the Commissioner of Labor and Workforce Development, the Commissioner of Human Services, the Commissioner of Health, the Secretary of Higher Education, and the New Jersey Long-Term Care Ombudsman, or their designees, who shall serve ex officio;</w:t>
      </w:r>
    </w:p>
    <w:p w:rsidR="00BD2D61" w:rsidRPr="00BD2D61" w:rsidRDefault="00BD2D61" w:rsidP="00BD2D61">
      <w:r w:rsidRPr="00BD2D61">
        <w:tab/>
        <w:t>(2)</w:t>
      </w:r>
      <w:r w:rsidRPr="00BD2D61">
        <w:tab/>
        <w:t xml:space="preserve">two members of the Senate appointed by the President of the Senate, which members shall not be from the same political party; </w:t>
      </w:r>
    </w:p>
    <w:p w:rsidR="00BD2D61" w:rsidRPr="00BD2D61" w:rsidRDefault="00BD2D61" w:rsidP="00BD2D61">
      <w:r w:rsidRPr="00BD2D61">
        <w:tab/>
        <w:t>(3)</w:t>
      </w:r>
      <w:r w:rsidRPr="00BD2D61">
        <w:tab/>
        <w:t>two members of the General Assembly appointed by the Speaker of the General Assembly, which members shall not be from the same political party; and</w:t>
      </w:r>
    </w:p>
    <w:p w:rsidR="00BD2D61" w:rsidRPr="00BD2D61" w:rsidRDefault="00BD2D61" w:rsidP="00BD2D61">
      <w:r w:rsidRPr="00BD2D61">
        <w:tab/>
        <w:t>(4)</w:t>
      </w:r>
      <w:r w:rsidRPr="00BD2D61">
        <w:tab/>
        <w:t>seven public members, including:</w:t>
      </w:r>
    </w:p>
    <w:p w:rsidR="00BD2D61" w:rsidRPr="00BD2D61" w:rsidRDefault="00BD2D61" w:rsidP="00BD2D61">
      <w:r w:rsidRPr="00BD2D61">
        <w:tab/>
        <w:t>(a)</w:t>
      </w:r>
      <w:r w:rsidRPr="00BD2D61">
        <w:tab/>
        <w:t xml:space="preserve">one direct care staff professional who has experience as a certified nurse aide in a not-for-profit nursing facility, one direct care staff professional who has experience as a certified nurse aide </w:t>
      </w:r>
      <w:r w:rsidRPr="00BD2D61">
        <w:lastRenderedPageBreak/>
        <w:t>in a for-profit nursing facility, and one representative of the Health Care Association of New Jersey, to be appointed by the Governor;</w:t>
      </w:r>
    </w:p>
    <w:p w:rsidR="00BD2D61" w:rsidRPr="00BD2D61" w:rsidRDefault="00BD2D61" w:rsidP="00BD2D61">
      <w:r w:rsidRPr="00BD2D61">
        <w:tab/>
        <w:t>(b)</w:t>
      </w:r>
      <w:r w:rsidRPr="00BD2D61">
        <w:tab/>
        <w:t>one representative from a Statewide majority labor representative in non-profit or for-profit nursing facilities and one representative of the New Jersey Hospital Association, to be appointed by the President of the Senate; and</w:t>
      </w:r>
    </w:p>
    <w:p w:rsidR="00BD2D61" w:rsidRPr="00BD2D61" w:rsidRDefault="00BD2D61" w:rsidP="00BD2D61">
      <w:r w:rsidRPr="00BD2D61">
        <w:tab/>
        <w:t>(c)</w:t>
      </w:r>
      <w:r w:rsidRPr="00BD2D61">
        <w:tab/>
        <w:t xml:space="preserve">one representative of the American Association of Retired Persons and one representative of </w:t>
      </w:r>
      <w:proofErr w:type="spellStart"/>
      <w:r w:rsidRPr="00BD2D61">
        <w:t>LeadingAge</w:t>
      </w:r>
      <w:proofErr w:type="spellEnd"/>
      <w:r w:rsidRPr="00BD2D61">
        <w:t xml:space="preserve"> New Jersey and Delaware, to be appointed by the Speaker of the General Assembly.</w:t>
      </w:r>
    </w:p>
    <w:p w:rsidR="00BD2D61" w:rsidRPr="00BD2D61" w:rsidRDefault="00BD2D61" w:rsidP="00BD2D61">
      <w:r w:rsidRPr="00BD2D61">
        <w:tab/>
        <w:t>d.</w:t>
      </w:r>
      <w:r w:rsidRPr="00BD2D61">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BD2D61" w:rsidRPr="00BD2D61" w:rsidRDefault="00BD2D61" w:rsidP="00BD2D61">
      <w:r w:rsidRPr="00BD2D61">
        <w:tab/>
        <w:t>e.</w:t>
      </w:r>
      <w:r w:rsidRPr="00BD2D61">
        <w:tab/>
        <w:t>The Department of Labor and Workforce Development shall provide professional and clerical staff to the task force as necessary to carry out its duties and effectuate its purposes.</w:t>
      </w:r>
    </w:p>
    <w:p w:rsidR="00BD2D61" w:rsidRPr="00BD2D61" w:rsidRDefault="00BD2D61" w:rsidP="00BD2D61">
      <w:r w:rsidRPr="00BD2D61">
        <w:tab/>
        <w:t>f.</w:t>
      </w:r>
      <w:r w:rsidRPr="00BD2D61">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BD2D61" w:rsidRPr="00BD2D61" w:rsidRDefault="00BD2D61" w:rsidP="00BD2D61">
      <w:r w:rsidRPr="00BD2D61">
        <w:tab/>
        <w:t>g.</w:t>
      </w:r>
      <w:r w:rsidRPr="00BD2D61">
        <w:tab/>
        <w:t xml:space="preserve">No later than one year after the date of the task force’s organizational meeting, the task force shall prepare and submit to the Governor and, pursuant to section 2 of P.L.1991, c.164 (C.52:14-19.1), to the Legislature, a report of its activities under this section.  The report shall identify the task force’s findings on long-term care issues and its recommendations for addressing those issues.  </w:t>
      </w:r>
    </w:p>
    <w:p w:rsidR="00BD2D61" w:rsidRPr="00BD2D61" w:rsidRDefault="00BD2D61" w:rsidP="00BD2D61">
      <w:r w:rsidRPr="00BD2D61">
        <w:tab/>
        <w:t>h.</w:t>
      </w:r>
      <w:r w:rsidRPr="00BD2D61">
        <w:tab/>
        <w:t>The task force shall expire upon submission of the report required pursuant to subsection g. of this section.</w:t>
      </w:r>
    </w:p>
    <w:p w:rsidR="00BD2D61" w:rsidRDefault="00BD2D61" w:rsidP="004939D4"/>
    <w:p w:rsidR="004939D4" w:rsidRDefault="004939D4" w:rsidP="004939D4">
      <w:r>
        <w:tab/>
      </w:r>
      <w:r w:rsidR="00BD2D61">
        <w:t>4</w:t>
      </w:r>
      <w:r>
        <w:t>.</w:t>
      </w:r>
      <w:r>
        <w:tab/>
        <w:t>Pursuant to the “Administrative Procedure Act,” P.L.1968,</w:t>
      </w:r>
      <w:r w:rsidR="00B92146">
        <w:t> </w:t>
      </w:r>
      <w:r>
        <w:t>c.410 (C.52:14B-1 et seq.), the Commissioner of Health shall adopt rules and regulations to effectuate the purposes of this act.</w:t>
      </w:r>
    </w:p>
    <w:p w:rsidR="004939D4" w:rsidRDefault="004939D4" w:rsidP="004939D4"/>
    <w:p w:rsidR="00133332" w:rsidRDefault="004939D4" w:rsidP="00133332">
      <w:r>
        <w:tab/>
      </w:r>
      <w:r w:rsidR="00BD2D61">
        <w:t>5.</w:t>
      </w:r>
      <w:r>
        <w:tab/>
      </w:r>
      <w:r w:rsidRPr="002C7BAA">
        <w:t xml:space="preserve">This act shall take effect of the first day of the fourth month next following the date of enactment, but the Commissioner of </w:t>
      </w:r>
      <w:r w:rsidR="00133332">
        <w:br w:type="page"/>
      </w:r>
    </w:p>
    <w:p w:rsidR="004939D4" w:rsidRDefault="004939D4" w:rsidP="004939D4">
      <w:r w:rsidRPr="002C7BAA">
        <w:lastRenderedPageBreak/>
        <w:t>Health may take such anticipatory administrative action in advance thereof as shall be necessary for the implementation of this act.</w:t>
      </w:r>
      <w:r w:rsidR="00BD2D61">
        <w:t xml:space="preserve">  </w:t>
      </w:r>
      <w:r w:rsidR="00BD2D61" w:rsidRPr="00BD2D61">
        <w:t>Section 3 of this act shall expire upon submission of the task force’s report required pursuant to subsection g. of section 3 of this act.</w:t>
      </w:r>
    </w:p>
    <w:sectPr w:rsidR="004939D4" w:rsidSect="00B92146">
      <w:headerReference w:type="default" r:id="rId13"/>
      <w:footerReference w:type="default" r:id="rId14"/>
      <w:headerReference w:type="first" r:id="rId15"/>
      <w:footerReference w:type="first" r:id="rId16"/>
      <w:pgSz w:w="12240" w:h="20160" w:code="5"/>
      <w:pgMar w:top="1440" w:right="2520" w:bottom="1530" w:left="2880" w:header="1181" w:footer="7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7B8" w:rsidRDefault="005E77B8">
      <w:r>
        <w:separator/>
      </w:r>
    </w:p>
  </w:endnote>
  <w:endnote w:type="continuationSeparator" w:id="0">
    <w:p w:rsidR="005E77B8" w:rsidRDefault="005E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85B" w:rsidRDefault="00186E75" w:rsidP="00186E7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146" w:rsidRPr="00921C91" w:rsidRDefault="00B921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2146" w:rsidRPr="00921C91" w:rsidRDefault="00B92146">
    <w:pPr>
      <w:pStyle w:val="Footer"/>
      <w:rPr>
        <w:szCs w:val="18"/>
      </w:rPr>
    </w:pPr>
  </w:p>
  <w:p w:rsidR="00B92146" w:rsidRPr="00921C91" w:rsidRDefault="00B921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2146" w:rsidRDefault="00B92146" w:rsidP="00686AEB">
    <w:pPr>
      <w:pStyle w:val="Footer"/>
    </w:pPr>
    <w:r>
      <w:tab/>
      <w:t>Matter enclosed in superscript numerals has been adopted as follows:</w:t>
    </w:r>
  </w:p>
  <w:p w:rsidR="00B92146" w:rsidRDefault="00B9214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w:t>
    </w:r>
    <w:r w:rsidR="00133332">
      <w:rPr>
        <w:rFonts w:ascii="AlbertusExtraBold" w:hAnsi="AlbertusExtraBold"/>
      </w:rPr>
      <w:t xml:space="preserve">e amendments adopted September </w:t>
    </w:r>
    <w:r>
      <w:rPr>
        <w:rFonts w:ascii="AlbertusExtraBold" w:hAnsi="AlbertusExtraBold"/>
      </w:rPr>
      <w:t>2</w:t>
    </w:r>
    <w:r w:rsidR="00F77056">
      <w:rPr>
        <w:rFonts w:ascii="AlbertusExtraBold" w:hAnsi="AlbertusExtraBold"/>
      </w:rPr>
      <w:t>1</w:t>
    </w:r>
    <w:r>
      <w:rPr>
        <w:rFonts w:ascii="AlbertusExtraBold" w:hAnsi="AlbertusExtraBold"/>
      </w:rPr>
      <w:t>, 2020.</w:t>
    </w:r>
  </w:p>
  <w:p w:rsidR="00B92146" w:rsidRPr="00B92146" w:rsidRDefault="00B9214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7B8" w:rsidRDefault="005E77B8">
      <w:r>
        <w:separator/>
      </w:r>
    </w:p>
  </w:footnote>
  <w:footnote w:type="continuationSeparator" w:id="0">
    <w:p w:rsidR="005E77B8" w:rsidRDefault="005E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28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2DDB" w:rsidRDefault="008E2DDB" w:rsidP="008E2DDB">
    <w:pPr>
      <w:pStyle w:val="bpuHeadSpon"/>
    </w:pPr>
    <w:r w:rsidRPr="008E2DDB">
      <w:rPr>
        <w:rStyle w:val="bpuHeadSponChar"/>
      </w:rPr>
      <w:t>A4652</w:t>
    </w:r>
    <w:r>
      <w:t xml:space="preserve"> </w:t>
    </w:r>
    <w:r w:rsidR="00B92146">
      <w:t xml:space="preserve">[1R] </w:t>
    </w:r>
    <w:r>
      <w:t>JIMENEZ</w:t>
    </w:r>
    <w:r w:rsidR="007A4E19">
      <w:t>, JOHNSON</w:t>
    </w:r>
  </w:p>
  <w:p w:rsidR="008E2DDB" w:rsidRDefault="008E2DDB" w:rsidP="008E2DDB">
    <w:pPr>
      <w:pStyle w:val="bpuHeadSpon"/>
    </w:pPr>
    <w:r>
      <w:fldChar w:fldCharType="begin"/>
    </w:r>
    <w:r>
      <w:instrText xml:space="preserve"> PAGE  \* MERGEFORMAT </w:instrText>
    </w:r>
    <w:r>
      <w:fldChar w:fldCharType="separate"/>
    </w:r>
    <w:r w:rsidR="00582878">
      <w:rPr>
        <w:noProof/>
      </w:rPr>
      <w:t>5</w:t>
    </w:r>
    <w:r>
      <w:fldChar w:fldCharType="end"/>
    </w:r>
  </w:p>
  <w:p w:rsidR="008E2DDB" w:rsidRDefault="008E2DDB" w:rsidP="008E2D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2DDB" w:rsidRDefault="008E2DDB" w:rsidP="008E2DDB">
    <w:pPr>
      <w:pStyle w:val="bpuHeadSpon"/>
    </w:pPr>
    <w:r w:rsidRPr="008E2DDB">
      <w:rPr>
        <w:rStyle w:val="bpuHeadSponChar"/>
      </w:rPr>
      <w:t>A4652</w:t>
    </w:r>
    <w:r>
      <w:t xml:space="preserve"> </w:t>
    </w:r>
    <w:r w:rsidR="00B92146">
      <w:t xml:space="preserve">[1R] </w:t>
    </w:r>
    <w:r>
      <w:t>JIMENEZ</w:t>
    </w:r>
    <w:r w:rsidR="007A4E19">
      <w:t>, JOHNSON</w:t>
    </w:r>
  </w:p>
  <w:p w:rsidR="008E2DDB" w:rsidRDefault="008E2DDB" w:rsidP="008E2DDB">
    <w:pPr>
      <w:pStyle w:val="bpuHeadSpon"/>
    </w:pPr>
    <w:r>
      <w:fldChar w:fldCharType="begin"/>
    </w:r>
    <w:r>
      <w:instrText xml:space="preserve"> PAGE  \* MERGEFORMAT </w:instrText>
    </w:r>
    <w:r>
      <w:fldChar w:fldCharType="separate"/>
    </w:r>
    <w:r w:rsidR="00582878">
      <w:rPr>
        <w:noProof/>
      </w:rPr>
      <w:t>2</w:t>
    </w:r>
    <w:r>
      <w:fldChar w:fldCharType="end"/>
    </w:r>
  </w:p>
  <w:p w:rsidR="008E2DDB" w:rsidRDefault="008E2DDB" w:rsidP="008E2D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332"/>
    <w:rsid w:val="00133F81"/>
    <w:rsid w:val="00135943"/>
    <w:rsid w:val="0014664C"/>
    <w:rsid w:val="001514ED"/>
    <w:rsid w:val="001645FB"/>
    <w:rsid w:val="00173D2B"/>
    <w:rsid w:val="00181676"/>
    <w:rsid w:val="00183603"/>
    <w:rsid w:val="0018410E"/>
    <w:rsid w:val="00186E7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C99"/>
    <w:rsid w:val="00222983"/>
    <w:rsid w:val="002370D0"/>
    <w:rsid w:val="00255958"/>
    <w:rsid w:val="00257FA2"/>
    <w:rsid w:val="0026574A"/>
    <w:rsid w:val="002660BB"/>
    <w:rsid w:val="002720E8"/>
    <w:rsid w:val="00275293"/>
    <w:rsid w:val="002776B0"/>
    <w:rsid w:val="00286C7E"/>
    <w:rsid w:val="00291F23"/>
    <w:rsid w:val="002A1029"/>
    <w:rsid w:val="002A3A1A"/>
    <w:rsid w:val="002A4692"/>
    <w:rsid w:val="002A51BA"/>
    <w:rsid w:val="002B2E26"/>
    <w:rsid w:val="002B3FE6"/>
    <w:rsid w:val="002B788E"/>
    <w:rsid w:val="002C2D81"/>
    <w:rsid w:val="002C461E"/>
    <w:rsid w:val="002C6CEC"/>
    <w:rsid w:val="002E09CE"/>
    <w:rsid w:val="002E69D1"/>
    <w:rsid w:val="002F3BA6"/>
    <w:rsid w:val="00315320"/>
    <w:rsid w:val="00323C2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9D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878"/>
    <w:rsid w:val="0059131D"/>
    <w:rsid w:val="005B3F92"/>
    <w:rsid w:val="005B479C"/>
    <w:rsid w:val="005B561E"/>
    <w:rsid w:val="005C07E4"/>
    <w:rsid w:val="005C2124"/>
    <w:rsid w:val="005C336F"/>
    <w:rsid w:val="005C7F3C"/>
    <w:rsid w:val="005E017C"/>
    <w:rsid w:val="005E50C6"/>
    <w:rsid w:val="005E77B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536"/>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E19"/>
    <w:rsid w:val="007A5A0B"/>
    <w:rsid w:val="007B657E"/>
    <w:rsid w:val="007C0E14"/>
    <w:rsid w:val="007C7DE4"/>
    <w:rsid w:val="007D40CB"/>
    <w:rsid w:val="007D5796"/>
    <w:rsid w:val="007D59C0"/>
    <w:rsid w:val="007D7D9C"/>
    <w:rsid w:val="007E3004"/>
    <w:rsid w:val="007F387B"/>
    <w:rsid w:val="007F485D"/>
    <w:rsid w:val="007F6050"/>
    <w:rsid w:val="00813627"/>
    <w:rsid w:val="00832816"/>
    <w:rsid w:val="00832F54"/>
    <w:rsid w:val="00837109"/>
    <w:rsid w:val="00840365"/>
    <w:rsid w:val="008406A3"/>
    <w:rsid w:val="00841D2C"/>
    <w:rsid w:val="0084314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710"/>
    <w:rsid w:val="008C79B3"/>
    <w:rsid w:val="008D77BD"/>
    <w:rsid w:val="008E2DDB"/>
    <w:rsid w:val="008E454C"/>
    <w:rsid w:val="008F1E5A"/>
    <w:rsid w:val="00901BDA"/>
    <w:rsid w:val="009121D8"/>
    <w:rsid w:val="00916F7A"/>
    <w:rsid w:val="00917FE3"/>
    <w:rsid w:val="009318C7"/>
    <w:rsid w:val="00931C09"/>
    <w:rsid w:val="009348C2"/>
    <w:rsid w:val="00934C03"/>
    <w:rsid w:val="009440D0"/>
    <w:rsid w:val="009523A3"/>
    <w:rsid w:val="00960958"/>
    <w:rsid w:val="00963A46"/>
    <w:rsid w:val="00966A3E"/>
    <w:rsid w:val="00971493"/>
    <w:rsid w:val="00971AD9"/>
    <w:rsid w:val="00973069"/>
    <w:rsid w:val="00973523"/>
    <w:rsid w:val="009764E2"/>
    <w:rsid w:val="00980766"/>
    <w:rsid w:val="009835D4"/>
    <w:rsid w:val="0098507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F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A1A"/>
    <w:rsid w:val="00B35D8A"/>
    <w:rsid w:val="00B45B34"/>
    <w:rsid w:val="00B57047"/>
    <w:rsid w:val="00B61D86"/>
    <w:rsid w:val="00B6342D"/>
    <w:rsid w:val="00B726BD"/>
    <w:rsid w:val="00B732BC"/>
    <w:rsid w:val="00B75D62"/>
    <w:rsid w:val="00B90E33"/>
    <w:rsid w:val="00B92146"/>
    <w:rsid w:val="00B9676B"/>
    <w:rsid w:val="00BA2EA5"/>
    <w:rsid w:val="00BA364B"/>
    <w:rsid w:val="00BB1190"/>
    <w:rsid w:val="00BB31D0"/>
    <w:rsid w:val="00BB3A11"/>
    <w:rsid w:val="00BB4DDB"/>
    <w:rsid w:val="00BB5D79"/>
    <w:rsid w:val="00BB5F02"/>
    <w:rsid w:val="00BC7892"/>
    <w:rsid w:val="00BD2D61"/>
    <w:rsid w:val="00BE24D6"/>
    <w:rsid w:val="00BE7EFA"/>
    <w:rsid w:val="00BF06AD"/>
    <w:rsid w:val="00BF2C67"/>
    <w:rsid w:val="00BF74CF"/>
    <w:rsid w:val="00C0185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A7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BE7"/>
    <w:rsid w:val="00EC791D"/>
    <w:rsid w:val="00EC7CA6"/>
    <w:rsid w:val="00ED3C5D"/>
    <w:rsid w:val="00ED4553"/>
    <w:rsid w:val="00F00D08"/>
    <w:rsid w:val="00F0318B"/>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8CB"/>
    <w:rsid w:val="00F709B3"/>
    <w:rsid w:val="00F71A5E"/>
    <w:rsid w:val="00F77056"/>
    <w:rsid w:val="00FA0AFC"/>
    <w:rsid w:val="00FA1C82"/>
    <w:rsid w:val="00FA2ED1"/>
    <w:rsid w:val="00FA4A52"/>
    <w:rsid w:val="00FA580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FA28E6E"/>
  <w15:docId w15:val="{049A01EA-6FCD-4F5D-8E60-346A0479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C03"/>
    <w:rPr>
      <w:rFonts w:ascii="Segoe UI" w:hAnsi="Segoe UI" w:cs="Segoe UI"/>
      <w:spacing w:val="4"/>
      <w:sz w:val="18"/>
      <w:szCs w:val="18"/>
    </w:rPr>
  </w:style>
  <w:style w:type="character" w:styleId="LineNumber">
    <w:name w:val="line number"/>
    <w:basedOn w:val="DefaultParagraphFont"/>
    <w:semiHidden/>
    <w:unhideWhenUsed/>
    <w:rsid w:val="008E2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1371</Words>
  <Characters>7277</Characters>
  <Application>Microsoft Office Word</Application>
  <DocSecurity>0</DocSecurity>
  <Lines>177</Lines>
  <Paragraphs>56</Paragraphs>
  <ScaleCrop>false</ScaleCrop>
  <HeadingPairs>
    <vt:vector size="2" baseType="variant">
      <vt:variant>
        <vt:lpstr>Title</vt:lpstr>
      </vt:variant>
      <vt:variant>
        <vt:i4>1</vt:i4>
      </vt:variant>
    </vt:vector>
  </HeadingPairs>
  <TitlesOfParts>
    <vt:vector size="1" baseType="lpstr">
      <vt:lpstr>A4652 1R</vt:lpstr>
    </vt:vector>
  </TitlesOfParts>
  <Manager>R230</Manager>
  <Company>NJ Office of Legislative Services</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 1R</dc:title>
  <dc:subject>20-9457</dc:subject>
  <dc:creator>Assemblywoman  JIMENEZ</dc:creator>
  <cp:keywords>A4652|5|HS |263|219|122|!|0|</cp:keywords>
  <dc:description>INTRODUCED SEPTEMBER 14, 2020_x000d_
AMENDED SEPTEMBER 21, 2020</dc:description>
  <cp:lastModifiedBy>Todaro, Vivian</cp:lastModifiedBy>
  <cp:revision>2</cp:revision>
  <cp:lastPrinted>2020-09-25T17:39:00Z</cp:lastPrinted>
  <dcterms:created xsi:type="dcterms:W3CDTF">2020-09-25T17:39:00Z</dcterms:created>
  <dcterms:modified xsi:type="dcterms:W3CDTF">2020-09-25T17:39:00Z</dcterms:modified>
  <cp:category>s.1: C.30:13-3.3; s.2: T&amp;E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