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663EB" w:rsidP="00407C9E">
      <w:pPr>
        <w:pStyle w:val="NoteOrEstimate"/>
      </w:pPr>
      <w:r>
        <w:t>LEGISLATIVE FISCAL ESTIMATE</w:t>
      </w:r>
    </w:p>
    <w:p w:rsidR="00A10026" w:rsidRPr="00A10026" w:rsidRDefault="00A10026" w:rsidP="00A10026">
      <w:pPr>
        <w:pStyle w:val="Reprint"/>
      </w:pPr>
      <w:r>
        <w:t>[</w:t>
      </w:r>
      <w:r w:rsidR="000A2D41">
        <w:t>Third</w:t>
      </w:r>
      <w:r w:rsidR="005F7731">
        <w:t xml:space="preserve"> </w:t>
      </w:r>
      <w:r>
        <w:t>Reprint]</w:t>
      </w:r>
    </w:p>
    <w:p w:rsidR="003C5892" w:rsidRDefault="002663E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8709C" w:rsidP="0038709C">
      <w:pPr>
        <w:pStyle w:val="BillNo"/>
      </w:pPr>
      <w:r>
        <w:t>219th LEGISLATURE</w:t>
      </w:r>
    </w:p>
    <w:p w:rsidR="00353325" w:rsidRDefault="00353325" w:rsidP="00353325"/>
    <w:p w:rsidR="0038709C" w:rsidRDefault="0038709C" w:rsidP="0038709C">
      <w:pPr>
        <w:jc w:val="center"/>
      </w:pPr>
      <w:r>
        <w:t>DATED: JUNE 29, 2021</w:t>
      </w:r>
    </w:p>
    <w:p w:rsidR="0038709C" w:rsidRDefault="0038709C" w:rsidP="00353325"/>
    <w:p w:rsidR="0038709C" w:rsidRDefault="0038709C" w:rsidP="00353325"/>
    <w:p w:rsidR="00A10026" w:rsidRPr="003C5892" w:rsidRDefault="00A10026" w:rsidP="00A10026">
      <w:pPr>
        <w:pStyle w:val="SectionHeading"/>
        <w:tabs>
          <w:tab w:val="left" w:pos="360"/>
          <w:tab w:val="left" w:pos="720"/>
          <w:tab w:val="left" w:pos="1440"/>
          <w:tab w:val="left" w:pos="2160"/>
          <w:tab w:val="left" w:pos="2880"/>
          <w:tab w:val="left" w:pos="3600"/>
          <w:tab w:val="left" w:pos="4320"/>
          <w:tab w:val="left" w:pos="5040"/>
        </w:tabs>
      </w:pPr>
      <w:r>
        <w:t>SUMMARY</w:t>
      </w:r>
    </w:p>
    <w:p w:rsidR="00A10026" w:rsidRDefault="00A10026" w:rsidP="00A1002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10026" w:rsidTr="00314D8D">
        <w:trPr>
          <w:trHeight w:val="576"/>
        </w:trPr>
        <w:tc>
          <w:tcPr>
            <w:tcW w:w="2333" w:type="dxa"/>
          </w:tcPr>
          <w:p w:rsidR="00A10026" w:rsidRPr="003C5892" w:rsidRDefault="00A10026" w:rsidP="00314D8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10026" w:rsidRDefault="00A10026" w:rsidP="00314D8D">
            <w:r w:rsidRPr="008377D8">
              <w:t>Codifies and establishes certain network adequacy standards for pediatric primary and specialty care in Medicaid program.</w:t>
            </w:r>
          </w:p>
        </w:tc>
      </w:tr>
      <w:tr w:rsidR="00A10026" w:rsidTr="00314D8D">
        <w:trPr>
          <w:trHeight w:val="576"/>
        </w:trPr>
        <w:tc>
          <w:tcPr>
            <w:tcW w:w="2333" w:type="dxa"/>
          </w:tcPr>
          <w:p w:rsidR="00A10026" w:rsidRPr="003C5892" w:rsidRDefault="00A10026" w:rsidP="00314D8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10026" w:rsidRDefault="00A10026" w:rsidP="00314D8D">
            <w:r>
              <w:t>Indeterminate impact on State Medicaid Costs and Revenue.</w:t>
            </w:r>
          </w:p>
        </w:tc>
      </w:tr>
      <w:tr w:rsidR="00A10026" w:rsidTr="00314D8D">
        <w:trPr>
          <w:trHeight w:val="576"/>
        </w:trPr>
        <w:tc>
          <w:tcPr>
            <w:tcW w:w="2333" w:type="dxa"/>
          </w:tcPr>
          <w:p w:rsidR="00A10026" w:rsidRPr="003C5892" w:rsidRDefault="00A10026" w:rsidP="00314D8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10026" w:rsidRDefault="00A10026" w:rsidP="00314D8D">
            <w:r>
              <w:t>Department of Human Services, Division of Medical Assistance and Health Services.</w:t>
            </w:r>
          </w:p>
        </w:tc>
      </w:tr>
    </w:tbl>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A10026" w:rsidTr="00314D8D">
        <w:trPr>
          <w:trHeight w:val="410"/>
        </w:trPr>
        <w:tc>
          <w:tcPr>
            <w:tcW w:w="9375" w:type="dxa"/>
            <w:gridSpan w:val="3"/>
            <w:tcBorders>
              <w:top w:val="nil"/>
              <w:left w:val="nil"/>
              <w:bottom w:val="nil"/>
              <w:right w:val="nil"/>
            </w:tcBorders>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10026" w:rsidTr="00314D8D">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A10026" w:rsidTr="00314D8D">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985514">
              <w:rPr>
                <w:b/>
              </w:rPr>
              <w:t>Impact</w:t>
            </w:r>
          </w:p>
        </w:tc>
        <w:tc>
          <w:tcPr>
            <w:tcW w:w="6850" w:type="dxa"/>
            <w:tcBorders>
              <w:top w:val="nil"/>
              <w:left w:val="nil"/>
              <w:bottom w:val="nil"/>
              <w:right w:val="single" w:sz="6" w:space="0" w:color="auto"/>
            </w:tcBorders>
            <w:tcMar>
              <w:bottom w:w="29" w:type="dxa"/>
            </w:tcMar>
            <w:vAlign w:val="bottom"/>
          </w:tcPr>
          <w:p w:rsidR="00A10026" w:rsidRDefault="00A10026" w:rsidP="00314D8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10026" w:rsidTr="00314D8D">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A10026" w:rsidRPr="00F11982" w:rsidRDefault="00A10026" w:rsidP="00314D8D">
            <w:pPr>
              <w:tabs>
                <w:tab w:val="left" w:pos="360"/>
                <w:tab w:val="left" w:pos="720"/>
                <w:tab w:val="left" w:pos="1440"/>
                <w:tab w:val="left" w:pos="2160"/>
                <w:tab w:val="left" w:pos="2880"/>
                <w:tab w:val="left" w:pos="3600"/>
                <w:tab w:val="left" w:pos="4320"/>
                <w:tab w:val="left" w:pos="5040"/>
              </w:tabs>
              <w:rPr>
                <w:b/>
              </w:rPr>
            </w:pPr>
            <w:r>
              <w:rPr>
                <w:b/>
              </w:rPr>
              <w:t xml:space="preserve">State Revenue </w:t>
            </w:r>
            <w:r w:rsidRPr="00985514">
              <w:rPr>
                <w:b/>
              </w:rPr>
              <w:t>Impact</w:t>
            </w:r>
          </w:p>
        </w:tc>
        <w:tc>
          <w:tcPr>
            <w:tcW w:w="6850" w:type="dxa"/>
            <w:tcBorders>
              <w:top w:val="nil"/>
              <w:left w:val="nil"/>
              <w:bottom w:val="nil"/>
              <w:right w:val="single" w:sz="6" w:space="0" w:color="auto"/>
            </w:tcBorders>
            <w:tcMar>
              <w:bottom w:w="29" w:type="dxa"/>
            </w:tcMar>
            <w:vAlign w:val="bottom"/>
          </w:tcPr>
          <w:p w:rsidR="00A10026" w:rsidRDefault="00A10026" w:rsidP="00314D8D">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A10026" w:rsidTr="00314D8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A10026" w:rsidRDefault="00A10026" w:rsidP="00314D8D">
            <w:pPr>
              <w:tabs>
                <w:tab w:val="left" w:pos="360"/>
                <w:tab w:val="left" w:pos="720"/>
                <w:tab w:val="left" w:pos="1440"/>
                <w:tab w:val="left" w:pos="2160"/>
                <w:tab w:val="left" w:pos="2880"/>
                <w:tab w:val="left" w:pos="3600"/>
                <w:tab w:val="left" w:pos="4320"/>
                <w:tab w:val="left" w:pos="5040"/>
              </w:tabs>
            </w:pPr>
          </w:p>
        </w:tc>
      </w:tr>
    </w:tbl>
    <w:p w:rsidR="00A10026" w:rsidRDefault="00A10026" w:rsidP="00A10026">
      <w:pPr>
        <w:tabs>
          <w:tab w:val="left" w:pos="360"/>
          <w:tab w:val="left" w:pos="720"/>
          <w:tab w:val="left" w:pos="1440"/>
          <w:tab w:val="left" w:pos="2160"/>
          <w:tab w:val="left" w:pos="2880"/>
          <w:tab w:val="left" w:pos="3600"/>
          <w:tab w:val="left" w:pos="4320"/>
          <w:tab w:val="left" w:pos="5040"/>
        </w:tabs>
      </w:pPr>
    </w:p>
    <w:p w:rsidR="0038709C" w:rsidRDefault="00A10026" w:rsidP="00937BC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Division of Medical Assistance and Health Services (DMAHS) to the Medicaid managed care organizations (MCOs).  To the extent that State Medicaid expenditures are matched by federal Medicaid funds, State revenues may also be affected under this bill.</w:t>
      </w:r>
      <w:r w:rsidR="006D3A51" w:rsidRPr="006D3A51">
        <w:t xml:space="preserve"> </w:t>
      </w:r>
      <w:r w:rsidR="006D3A51">
        <w:t xml:space="preserve">The OLS notes, however, if MCOs are granted waivers of any network adequacy provision, as authorized under the bill, the </w:t>
      </w:r>
      <w:r w:rsidR="00327EDC">
        <w:t xml:space="preserve">fiscal </w:t>
      </w:r>
      <w:r w:rsidR="006D3A51">
        <w:t xml:space="preserve">impact of enhancing such network adequacy standards will be adjusted.  </w:t>
      </w:r>
    </w:p>
    <w:p w:rsidR="0038709C" w:rsidRDefault="0038709C" w:rsidP="0038709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10026" w:rsidRPr="0038709C" w:rsidRDefault="006D3A51" w:rsidP="00937BC3">
      <w:pPr>
        <w:pStyle w:val="StyleBulletedSymbolsymbol"/>
        <w:tabs>
          <w:tab w:val="left" w:pos="360"/>
          <w:tab w:val="left" w:pos="720"/>
          <w:tab w:val="left" w:pos="1440"/>
          <w:tab w:val="left" w:pos="2160"/>
          <w:tab w:val="left" w:pos="2880"/>
          <w:tab w:val="left" w:pos="3600"/>
          <w:tab w:val="left" w:pos="4320"/>
          <w:tab w:val="left" w:pos="5040"/>
        </w:tabs>
        <w:spacing w:after="0"/>
      </w:pPr>
      <w:r w:rsidRPr="0038709C">
        <w:rPr>
          <w:color w:val="000000"/>
        </w:rPr>
        <w:t>The OLS also estimates that the DMAHS may incur certain indeterminate expenses to establish a</w:t>
      </w:r>
      <w:r w:rsidR="006A5E10" w:rsidRPr="0038709C">
        <w:rPr>
          <w:color w:val="000000"/>
        </w:rPr>
        <w:t xml:space="preserve"> waiver process and a</w:t>
      </w:r>
      <w:r w:rsidRPr="0038709C">
        <w:rPr>
          <w:color w:val="000000"/>
        </w:rPr>
        <w:t xml:space="preserve"> system </w:t>
      </w:r>
      <w:r w:rsidR="006A5E10" w:rsidRPr="0038709C">
        <w:rPr>
          <w:color w:val="000000"/>
        </w:rPr>
        <w:t>to assess MCO compliance with the</w:t>
      </w:r>
      <w:r w:rsidRPr="0038709C">
        <w:rPr>
          <w:color w:val="000000"/>
        </w:rPr>
        <w:t xml:space="preserve"> </w:t>
      </w:r>
      <w:r w:rsidR="006A5E10" w:rsidRPr="0038709C">
        <w:rPr>
          <w:color w:val="000000"/>
        </w:rPr>
        <w:t xml:space="preserve">network adequacy standards </w:t>
      </w:r>
      <w:r w:rsidRPr="0038709C">
        <w:rPr>
          <w:color w:val="000000"/>
        </w:rPr>
        <w:t xml:space="preserve">outlined in the Medicaid contract.  </w:t>
      </w:r>
      <w:r w:rsidR="006A5E10" w:rsidRPr="0038709C">
        <w:rPr>
          <w:color w:val="000000"/>
        </w:rPr>
        <w:t>To the extent that these provisions overlap with the division’s current efforts,</w:t>
      </w:r>
      <w:r w:rsidRPr="0038709C">
        <w:rPr>
          <w:color w:val="000000"/>
        </w:rPr>
        <w:t xml:space="preserve"> such </w:t>
      </w:r>
      <w:r w:rsidR="006A5E10" w:rsidRPr="0038709C">
        <w:rPr>
          <w:color w:val="000000"/>
        </w:rPr>
        <w:t>costs may be minimized</w:t>
      </w:r>
      <w:r w:rsidRPr="0038709C">
        <w:rPr>
          <w:color w:val="000000"/>
        </w:rPr>
        <w:t>.</w:t>
      </w:r>
    </w:p>
    <w:p w:rsidR="0038709C" w:rsidRDefault="0038709C" w:rsidP="0038709C">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A10026" w:rsidRDefault="00DC23F9" w:rsidP="00A10026">
      <w:pPr>
        <w:pStyle w:val="StyleBulletedSymbolsymbol"/>
        <w:tabs>
          <w:tab w:val="left" w:pos="360"/>
          <w:tab w:val="left" w:pos="720"/>
          <w:tab w:val="left" w:pos="1440"/>
          <w:tab w:val="left" w:pos="2160"/>
          <w:tab w:val="left" w:pos="2880"/>
          <w:tab w:val="left" w:pos="3600"/>
          <w:tab w:val="left" w:pos="4320"/>
          <w:tab w:val="left" w:pos="5040"/>
        </w:tabs>
        <w:spacing w:after="0"/>
      </w:pPr>
      <w:r>
        <w:t>It is possible that a</w:t>
      </w:r>
      <w:r w:rsidR="006A5E10">
        <w:t>n</w:t>
      </w:r>
      <w:r w:rsidR="00A10026">
        <w:t xml:space="preserve">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A10026" w:rsidRPr="00255944" w:rsidRDefault="00A10026" w:rsidP="00A10026">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r w:rsidRPr="00255944">
        <w:tab/>
      </w:r>
      <w:r>
        <w:t>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State law and in the existing contract between a MCO and the DMAHS in the Department of Human Services.</w:t>
      </w:r>
    </w:p>
    <w:p w:rsidR="00A10026" w:rsidRDefault="00A10026" w:rsidP="00A10026">
      <w:pPr>
        <w:tabs>
          <w:tab w:val="left" w:pos="360"/>
          <w:tab w:val="left" w:pos="720"/>
          <w:tab w:val="left" w:pos="1440"/>
          <w:tab w:val="left" w:pos="2160"/>
          <w:tab w:val="left" w:pos="2880"/>
          <w:tab w:val="left" w:pos="3600"/>
          <w:tab w:val="left" w:pos="4320"/>
          <w:tab w:val="left" w:pos="5040"/>
        </w:tabs>
      </w:pPr>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A10026" w:rsidRDefault="00A10026" w:rsidP="00A10026">
      <w:pPr>
        <w:tabs>
          <w:tab w:val="left" w:pos="360"/>
          <w:tab w:val="left" w:pos="720"/>
          <w:tab w:val="left" w:pos="1440"/>
          <w:tab w:val="left" w:pos="2160"/>
          <w:tab w:val="left" w:pos="2880"/>
          <w:tab w:val="left" w:pos="3600"/>
          <w:tab w:val="left" w:pos="4320"/>
          <w:tab w:val="left" w:pos="5040"/>
        </w:tabs>
      </w:pPr>
      <w:r>
        <w:tab/>
        <w:t>The existing network adequacy requirements for medical specialists are outlined under State regulation.  Specifically, all Medicaid MCO networks are required to ensure that 90 percent of enrollees must be within 60 minutes or 45 miles of each type of medical specialist.</w:t>
      </w:r>
    </w:p>
    <w:p w:rsidR="00A10026" w:rsidRDefault="00A10026" w:rsidP="00A10026">
      <w:pPr>
        <w:tabs>
          <w:tab w:val="left" w:pos="360"/>
          <w:tab w:val="left" w:pos="720"/>
          <w:tab w:val="left" w:pos="1440"/>
          <w:tab w:val="left" w:pos="2160"/>
          <w:tab w:val="left" w:pos="2880"/>
          <w:tab w:val="left" w:pos="3600"/>
          <w:tab w:val="left" w:pos="4320"/>
          <w:tab w:val="left" w:pos="5040"/>
        </w:tabs>
      </w:pPr>
      <w:r>
        <w:tab/>
        <w:t xml:space="preserve">Under the bill, </w:t>
      </w:r>
      <w:r w:rsidR="006A5E10">
        <w:t>the DMAHS, at the next regular opportunity, is required to amend the Medicaid MCO contract provisions on network adequacy to require</w:t>
      </w:r>
      <w:r>
        <w:t>:</w:t>
      </w:r>
    </w:p>
    <w:p w:rsidR="00A10026" w:rsidRDefault="00A10026" w:rsidP="00A10026">
      <w:pPr>
        <w:tabs>
          <w:tab w:val="left" w:pos="360"/>
          <w:tab w:val="left" w:pos="720"/>
          <w:tab w:val="left" w:pos="1440"/>
          <w:tab w:val="left" w:pos="2160"/>
          <w:tab w:val="left" w:pos="2880"/>
          <w:tab w:val="left" w:pos="3600"/>
          <w:tab w:val="left" w:pos="4320"/>
          <w:tab w:val="left" w:pos="5040"/>
        </w:tabs>
      </w:pPr>
      <w:r>
        <w:tab/>
        <w:t>1)</w:t>
      </w:r>
      <w:r w:rsidR="0038709C">
        <w:t xml:space="preserve"> </w:t>
      </w:r>
      <w:r>
        <w:t xml:space="preserve"> a sufficient number of pediatric PCPs to assure that: (a) at least two physicians eligible as PCPs are within five miles or 10 minutes 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A10026" w:rsidRDefault="00A10026" w:rsidP="00A10026">
      <w:pPr>
        <w:tabs>
          <w:tab w:val="left" w:pos="360"/>
          <w:tab w:val="left" w:pos="720"/>
          <w:tab w:val="left" w:pos="1440"/>
          <w:tab w:val="left" w:pos="2160"/>
          <w:tab w:val="left" w:pos="2880"/>
          <w:tab w:val="left" w:pos="3600"/>
          <w:tab w:val="left" w:pos="4320"/>
          <w:tab w:val="left" w:pos="5040"/>
        </w:tabs>
      </w:pPr>
      <w:r>
        <w:tab/>
        <w:t xml:space="preserve">2) </w:t>
      </w:r>
      <w:r w:rsidR="0038709C">
        <w:t xml:space="preserve"> </w:t>
      </w:r>
      <w:r>
        <w:t>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A10026" w:rsidRDefault="00A10026" w:rsidP="00A10026">
      <w:pPr>
        <w:tabs>
          <w:tab w:val="left" w:pos="360"/>
          <w:tab w:val="left" w:pos="720"/>
          <w:tab w:val="left" w:pos="1440"/>
          <w:tab w:val="left" w:pos="2160"/>
          <w:tab w:val="left" w:pos="2880"/>
          <w:tab w:val="left" w:pos="3600"/>
          <w:tab w:val="left" w:pos="4320"/>
          <w:tab w:val="left" w:pos="5040"/>
        </w:tabs>
      </w:pPr>
      <w:r>
        <w:tab/>
        <w:t>3)</w:t>
      </w:r>
      <w:r>
        <w:tab/>
        <w:t xml:space="preserve">a sufficient number of pediatric oncologists and developmental and behavioral pediatricians </w:t>
      </w:r>
      <w:r w:rsidR="002922D9">
        <w:t xml:space="preserve">and psychiatrists </w:t>
      </w:r>
      <w:r>
        <w:t>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2922D9" w:rsidRPr="000A7420" w:rsidRDefault="00A10026" w:rsidP="000A7420">
      <w:pPr>
        <w:tabs>
          <w:tab w:val="left" w:pos="360"/>
          <w:tab w:val="left" w:pos="720"/>
          <w:tab w:val="left" w:pos="1440"/>
          <w:tab w:val="left" w:pos="2160"/>
          <w:tab w:val="left" w:pos="2880"/>
          <w:tab w:val="left" w:pos="3600"/>
          <w:tab w:val="left" w:pos="4320"/>
          <w:tab w:val="left" w:pos="5040"/>
        </w:tabs>
      </w:pPr>
      <w:r>
        <w:tab/>
        <w:t>4)</w:t>
      </w:r>
      <w:r w:rsidR="0038709C">
        <w:t xml:space="preserve"> </w:t>
      </w:r>
      <w:r>
        <w:t xml:space="preserve"> the following types of pediatric medical specialties represented within the plan’s network: adolescent medicine; allergy and immunology; cardiology; developmental and behavioral pediatrics; </w:t>
      </w:r>
      <w:r w:rsidRPr="00177D1B">
        <w:t>psychiatry;</w:t>
      </w:r>
      <w:r>
        <w:t xml:space="preserve"> emergency medicine; endocrinology and diabetes; gastroenterology and nutrition; general pediatrics; general </w:t>
      </w:r>
      <w:r w:rsidR="00BC0526">
        <w:t>pediatrics</w:t>
      </w:r>
      <w:r>
        <w:t xml:space="preserve">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2922D9" w:rsidRPr="002922D9" w:rsidRDefault="002922D9" w:rsidP="009373A7">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2922D9">
        <w:rPr>
          <w:szCs w:val="20"/>
        </w:rPr>
        <w:tab/>
        <w:t>Under the bill, in each reporting period, a MCO may seek a waiver of a specific network adequacy provi</w:t>
      </w:r>
      <w:r>
        <w:rPr>
          <w:szCs w:val="20"/>
        </w:rPr>
        <w:t xml:space="preserve">sion established in paragraphs 2) and </w:t>
      </w:r>
      <w:r w:rsidRPr="002922D9">
        <w:rPr>
          <w:szCs w:val="20"/>
        </w:rPr>
        <w:t>3)</w:t>
      </w:r>
      <w:r>
        <w:rPr>
          <w:szCs w:val="20"/>
        </w:rPr>
        <w:t xml:space="preserve"> above</w:t>
      </w:r>
      <w:r w:rsidRPr="002922D9">
        <w:rPr>
          <w:szCs w:val="20"/>
        </w:rPr>
        <w:t xml:space="preserve"> from the DMAHS.  The division is required to establish a waiver process where, at a minimum, the MCO must demonstrate both an active, good faith effort to meet requirements for applicable specialties in each applicable county, and certify to the division which specialty or specialties, and in which counties, for which </w:t>
      </w:r>
      <w:r w:rsidRPr="002922D9">
        <w:rPr>
          <w:szCs w:val="20"/>
        </w:rPr>
        <w:lastRenderedPageBreak/>
        <w:t>insufficient providers exist.  The division is also required to direct each MCO to establish a process by which a patient or provider may submit a grievance regarding the ade</w:t>
      </w:r>
      <w:r w:rsidR="009373A7">
        <w:rPr>
          <w:szCs w:val="20"/>
        </w:rPr>
        <w:t>quacy of the provider network.</w:t>
      </w:r>
      <w:r w:rsidRPr="002922D9">
        <w:rPr>
          <w:szCs w:val="20"/>
        </w:rPr>
        <w:t xml:space="preserve">   </w:t>
      </w:r>
      <w:r w:rsidR="000A2D41">
        <w:rPr>
          <w:szCs w:val="20"/>
        </w:rPr>
        <w:t>W</w:t>
      </w:r>
      <w:r w:rsidR="000A2D41" w:rsidRPr="004D7391">
        <w:t xml:space="preserve">hen a </w:t>
      </w:r>
      <w:r w:rsidR="000A2D41">
        <w:t>MCO</w:t>
      </w:r>
      <w:r w:rsidR="000A2D41" w:rsidRPr="004D7391">
        <w:t xml:space="preserve"> is notified </w:t>
      </w:r>
      <w:r w:rsidR="000A2D41">
        <w:t>that care is needed for a Medicaid beneficiary in a county where the MCO was unable to certify that it meets, or received a waiver of, the network adequacy standards as required under the bill, the MCO is to initiate negotiations with non-participating providers of that service, and provide timely authorization to ensure services can be provided to the beneficiary without delay and consistent with timeframes defined in the managed care contract for all routine and urgent services.</w:t>
      </w:r>
      <w:r w:rsidRPr="002922D9">
        <w:rPr>
          <w:szCs w:val="20"/>
        </w:rPr>
        <w:t xml:space="preserve">  </w:t>
      </w:r>
    </w:p>
    <w:p w:rsidR="002922D9" w:rsidRPr="002922D9" w:rsidRDefault="009373A7" w:rsidP="002922D9">
      <w:pPr>
        <w:tabs>
          <w:tab w:val="left" w:pos="360"/>
          <w:tab w:val="left" w:pos="720"/>
          <w:tab w:val="left" w:pos="1080"/>
          <w:tab w:val="left" w:pos="1440"/>
          <w:tab w:val="left" w:pos="2160"/>
          <w:tab w:val="left" w:pos="2880"/>
          <w:tab w:val="left" w:pos="3600"/>
        </w:tabs>
        <w:rPr>
          <w:szCs w:val="20"/>
        </w:rPr>
      </w:pPr>
      <w:r>
        <w:rPr>
          <w:szCs w:val="20"/>
        </w:rPr>
        <w:tab/>
        <w:t xml:space="preserve">Finally, the </w:t>
      </w:r>
      <w:r w:rsidR="002922D9" w:rsidRPr="002922D9">
        <w:rPr>
          <w:szCs w:val="20"/>
        </w:rPr>
        <w:t xml:space="preserve">bill directs the division to establish an enhanced system to assess the network adequacy of a MCO contracted with the division to provide benefits under Medicaid, including, but not limited to, requiring the MCO to certify, at a minimum on an annual basis, that the MCO meets the network adequacy requirements contained in their contract.  The division is to enforce appropriate sanctions for non-compliance with the bill, including, but not limited to, financial penalties that accrue during the period of non-compliance. </w:t>
      </w:r>
    </w:p>
    <w:p w:rsidR="00A10026" w:rsidRDefault="00A10026" w:rsidP="00A10026">
      <w:pPr>
        <w:pStyle w:val="SectionHeading"/>
        <w:tabs>
          <w:tab w:val="left" w:pos="360"/>
          <w:tab w:val="left" w:pos="720"/>
          <w:tab w:val="left" w:pos="1440"/>
          <w:tab w:val="left" w:pos="2160"/>
          <w:tab w:val="left" w:pos="2880"/>
          <w:tab w:val="left" w:pos="3600"/>
          <w:tab w:val="left" w:pos="4320"/>
          <w:tab w:val="left" w:pos="5040"/>
        </w:tabs>
      </w:pPr>
    </w:p>
    <w:p w:rsidR="00A10026" w:rsidRDefault="00A10026" w:rsidP="00A10026">
      <w:pPr>
        <w:pStyle w:val="SectionHeading"/>
        <w:tabs>
          <w:tab w:val="left" w:pos="360"/>
          <w:tab w:val="left" w:pos="720"/>
          <w:tab w:val="left" w:pos="1440"/>
          <w:tab w:val="left" w:pos="2160"/>
          <w:tab w:val="left" w:pos="2880"/>
          <w:tab w:val="left" w:pos="3600"/>
          <w:tab w:val="left" w:pos="4320"/>
          <w:tab w:val="left" w:pos="5040"/>
        </w:tabs>
      </w:pPr>
    </w:p>
    <w:p w:rsidR="00A10026" w:rsidRDefault="00A10026" w:rsidP="00A10026">
      <w:pPr>
        <w:pStyle w:val="SectionHeading"/>
        <w:tabs>
          <w:tab w:val="left" w:pos="360"/>
          <w:tab w:val="left" w:pos="720"/>
          <w:tab w:val="left" w:pos="1440"/>
          <w:tab w:val="left" w:pos="2160"/>
          <w:tab w:val="left" w:pos="2880"/>
          <w:tab w:val="left" w:pos="3600"/>
          <w:tab w:val="left" w:pos="4320"/>
          <w:tab w:val="left" w:pos="5040"/>
        </w:tabs>
      </w:pPr>
      <w:r>
        <w:t>FISCAL ANALYSIS</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pStyle w:val="InterSectionHeading"/>
        <w:tabs>
          <w:tab w:val="left" w:pos="720"/>
          <w:tab w:val="left" w:pos="1440"/>
          <w:tab w:val="left" w:pos="2160"/>
          <w:tab w:val="left" w:pos="2880"/>
          <w:tab w:val="left" w:pos="3600"/>
          <w:tab w:val="left" w:pos="4320"/>
          <w:tab w:val="left" w:pos="5040"/>
        </w:tabs>
      </w:pPr>
      <w:r>
        <w:t>EXECUTIVE BRANCH</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r>
        <w:tab/>
        <w:t>None received.</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pStyle w:val="InterSectionHeading"/>
        <w:tabs>
          <w:tab w:val="left" w:pos="720"/>
          <w:tab w:val="left" w:pos="1440"/>
          <w:tab w:val="left" w:pos="2160"/>
          <w:tab w:val="left" w:pos="2880"/>
          <w:tab w:val="left" w:pos="3600"/>
          <w:tab w:val="left" w:pos="4320"/>
          <w:tab w:val="left" w:pos="5040"/>
        </w:tabs>
      </w:pPr>
      <w:r>
        <w:t>OFFICE OF LEGISLATIVE SERVICES</w:t>
      </w:r>
    </w:p>
    <w:p w:rsidR="00A10026" w:rsidRDefault="00A10026" w:rsidP="00A10026">
      <w:pPr>
        <w:tabs>
          <w:tab w:val="left" w:pos="360"/>
          <w:tab w:val="left" w:pos="720"/>
          <w:tab w:val="left" w:pos="1440"/>
          <w:tab w:val="left" w:pos="2160"/>
          <w:tab w:val="left" w:pos="2880"/>
          <w:tab w:val="left" w:pos="3600"/>
          <w:tab w:val="left" w:pos="4320"/>
          <w:tab w:val="left" w:pos="5040"/>
        </w:tabs>
      </w:pPr>
    </w:p>
    <w:p w:rsidR="00A10026" w:rsidRDefault="00A10026" w:rsidP="00A10026">
      <w:pPr>
        <w:tabs>
          <w:tab w:val="left" w:pos="360"/>
          <w:tab w:val="left" w:pos="720"/>
          <w:tab w:val="left" w:pos="1440"/>
          <w:tab w:val="left" w:pos="2160"/>
          <w:tab w:val="left" w:pos="2880"/>
          <w:tab w:val="left" w:pos="3600"/>
          <w:tab w:val="left" w:pos="4320"/>
          <w:tab w:val="left" w:pos="5040"/>
        </w:tabs>
      </w:pPr>
      <w:r>
        <w:tab/>
      </w:r>
      <w:r>
        <w:rPr>
          <w:color w:val="000000"/>
        </w:rPr>
        <w:t xml:space="preserve">The OLS concludes that the bill will result in an indeterminate impact on State costs and revenues due to the countervailing effects of </w:t>
      </w:r>
      <w:r>
        <w:t>enhancing network adequacy standards for pediatric primary and specialty care, as established under the bill, on the capitation rates paid by the DMAHS to the Medicaid MCOs.  T</w:t>
      </w:r>
      <w:r>
        <w:rPr>
          <w:color w:val="000000"/>
        </w:rPr>
        <w:t>o the extent that State Medicaid expenditures are matched by federal Medicaid funds, State revenues may also be affected under this bill.</w:t>
      </w:r>
      <w:r w:rsidR="009373A7">
        <w:rPr>
          <w:color w:val="000000"/>
        </w:rPr>
        <w:t xml:space="preserve">  </w:t>
      </w:r>
      <w:r w:rsidR="006D3A51">
        <w:t xml:space="preserve">The OLS notes, however, if MCOs are granted waivers of any network adequacy provision, as authorized under the bill, the impact of enhancing such network adequacy standards will be adjusted.  </w:t>
      </w:r>
    </w:p>
    <w:p w:rsidR="00A10026" w:rsidRDefault="00A10026" w:rsidP="00A10026">
      <w:pPr>
        <w:tabs>
          <w:tab w:val="left" w:pos="360"/>
          <w:tab w:val="left" w:pos="720"/>
          <w:tab w:val="left" w:pos="1440"/>
          <w:tab w:val="left" w:pos="2160"/>
          <w:tab w:val="left" w:pos="2880"/>
          <w:tab w:val="left" w:pos="3600"/>
          <w:tab w:val="left" w:pos="4320"/>
          <w:tab w:val="left" w:pos="5040"/>
        </w:tabs>
      </w:pPr>
      <w:r>
        <w:tab/>
      </w:r>
      <w:r w:rsidRPr="00965551">
        <w:t>The division</w:t>
      </w:r>
      <w:r>
        <w:t xml:space="preserve"> pays MCOs</w:t>
      </w:r>
      <w:r w:rsidRPr="00965551">
        <w:t xml:space="preserve"> based on a per-beneficiary per month capitation rate.  Federal regulations require that capitation rates be approved by the Centers of Medicare</w:t>
      </w:r>
      <w:r>
        <w:t xml:space="preserve"> and Medicaid Services</w:t>
      </w:r>
      <w:r w:rsidRPr="00965551">
        <w:t xml:space="preserve"> and be actuarially sound, meaning the rates are projected to provide for all reasonable, appropriate, and attainable costs that are required under the terms of the contract and for the operation of the managed care plan for the time period and the population covered under the terms of the contract. </w:t>
      </w:r>
      <w:r>
        <w:t xml:space="preserve"> </w:t>
      </w:r>
      <w:r w:rsidRPr="00965551">
        <w:t>When developing capitation rates, the contracted actuary utilizes encounter claim</w:t>
      </w:r>
      <w:r>
        <w:t>s</w:t>
      </w:r>
      <w:r w:rsidRPr="00965551">
        <w:t xml:space="preserve"> data from the fiscal year that is two years prior to the rate setting period, MCO financial reports, and monthly beneficiary data collected by the MCOs and the division. </w:t>
      </w:r>
    </w:p>
    <w:p w:rsidR="00A10026" w:rsidRDefault="00A10026" w:rsidP="00A10026">
      <w:pPr>
        <w:tabs>
          <w:tab w:val="left" w:pos="360"/>
          <w:tab w:val="left" w:pos="720"/>
          <w:tab w:val="left" w:pos="1440"/>
          <w:tab w:val="left" w:pos="2160"/>
          <w:tab w:val="left" w:pos="2880"/>
          <w:tab w:val="left" w:pos="3600"/>
          <w:tab w:val="left" w:pos="4320"/>
          <w:tab w:val="left" w:pos="5040"/>
        </w:tabs>
        <w:rPr>
          <w:color w:val="000000"/>
          <w:shd w:val="clear" w:color="auto" w:fill="FFFFFF"/>
        </w:rPr>
      </w:pPr>
      <w:r>
        <w:tab/>
        <w:t xml:space="preserve">The OLS assumes that over time the enhanced network adequacy standards imposed under the bill would influence capitation rate setting through the application of both downward and upward pressure.  For example, research demonstrates </w:t>
      </w:r>
      <w:r>
        <w:rPr>
          <w:color w:val="000000"/>
          <w:shd w:val="clear" w:color="auto" w:fill="FFFFFF"/>
        </w:rPr>
        <w:t xml:space="preserve">the potential for long‐term reduction in utilization and costs with better patient access to primary care, as provided for under the bill.  Essentially, </w:t>
      </w:r>
      <w:r w:rsidRPr="00C577F3">
        <w:rPr>
          <w:color w:val="000000"/>
          <w:shd w:val="clear" w:color="auto" w:fill="FFFFFF"/>
        </w:rPr>
        <w:t xml:space="preserve">ready access to primary care would appropriately shift care away from more intensive </w:t>
      </w:r>
      <w:r w:rsidRPr="00C577F3">
        <w:rPr>
          <w:shd w:val="clear" w:color="auto" w:fill="FFFFFF"/>
        </w:rPr>
        <w:t>and expensive care provided in urgent care, emergency departments, specialty departments, and inpatient settings.</w:t>
      </w:r>
      <w:r>
        <w:rPr>
          <w:shd w:val="clear" w:color="auto" w:fill="FFFFFF"/>
        </w:rPr>
        <w:t xml:space="preserve">  The resultant lower costs may provide for a decreased capitation rate.</w:t>
      </w:r>
      <w:r w:rsidRPr="00C577F3">
        <w:rPr>
          <w:shd w:val="clear" w:color="auto" w:fill="FFFFFF"/>
        </w:rPr>
        <w:t xml:space="preserve">  </w:t>
      </w:r>
      <w:r w:rsidRPr="00C577F3">
        <w:rPr>
          <w:spacing w:val="-3"/>
          <w:shd w:val="clear" w:color="auto" w:fill="FFFFFF"/>
        </w:rPr>
        <w:t xml:space="preserve">Similarly, </w:t>
      </w:r>
      <w:r>
        <w:rPr>
          <w:spacing w:val="-3"/>
          <w:shd w:val="clear" w:color="auto" w:fill="FFFFFF"/>
        </w:rPr>
        <w:t xml:space="preserve">improved </w:t>
      </w:r>
      <w:r w:rsidRPr="00C577F3">
        <w:rPr>
          <w:spacing w:val="-3"/>
          <w:shd w:val="clear" w:color="auto" w:fill="FFFFFF"/>
        </w:rPr>
        <w:t>access to specialty care</w:t>
      </w:r>
      <w:r>
        <w:rPr>
          <w:spacing w:val="-3"/>
          <w:shd w:val="clear" w:color="auto" w:fill="FFFFFF"/>
        </w:rPr>
        <w:t>, as provided for under the bill,</w:t>
      </w:r>
      <w:r w:rsidRPr="00C577F3">
        <w:rPr>
          <w:spacing w:val="-3"/>
          <w:shd w:val="clear" w:color="auto" w:fill="FFFFFF"/>
        </w:rPr>
        <w:t xml:space="preserve"> can result in improved medical </w:t>
      </w:r>
      <w:r w:rsidRPr="00C577F3">
        <w:rPr>
          <w:spacing w:val="-3"/>
          <w:shd w:val="clear" w:color="auto" w:fill="FFFFFF"/>
        </w:rPr>
        <w:lastRenderedPageBreak/>
        <w:t>outcomes, while also avoiding potentially higher costs from emergency department visits and hospitalizations.</w:t>
      </w:r>
    </w:p>
    <w:p w:rsidR="00DC23F9" w:rsidRDefault="00A10026" w:rsidP="00DC23F9">
      <w:pPr>
        <w:tabs>
          <w:tab w:val="left" w:pos="360"/>
          <w:tab w:val="left" w:pos="720"/>
          <w:tab w:val="left" w:pos="1440"/>
          <w:tab w:val="left" w:pos="2160"/>
          <w:tab w:val="left" w:pos="2880"/>
          <w:tab w:val="left" w:pos="3600"/>
          <w:tab w:val="left" w:pos="4320"/>
          <w:tab w:val="left" w:pos="5040"/>
        </w:tabs>
        <w:rPr>
          <w:color w:val="000000"/>
        </w:rPr>
      </w:pPr>
      <w:r>
        <w:rPr>
          <w:color w:val="000000"/>
          <w:shd w:val="clear" w:color="auto" w:fill="FFFFFF"/>
        </w:rPr>
        <w:tab/>
      </w:r>
      <w:r w:rsidRPr="001225EF">
        <w:rPr>
          <w:shd w:val="clear" w:color="auto" w:fill="FFFFFF"/>
        </w:rPr>
        <w:t xml:space="preserve">Conversely, </w:t>
      </w:r>
      <w:r w:rsidRPr="001225EF">
        <w:rPr>
          <w:spacing w:val="-3"/>
          <w:shd w:val="clear" w:color="auto" w:fill="FFFFFF"/>
        </w:rPr>
        <w:t>in order to comply with the increased access standards required under the bill, particularly regarding costly specialty care</w:t>
      </w:r>
      <w:r>
        <w:rPr>
          <w:spacing w:val="-3"/>
          <w:shd w:val="clear" w:color="auto" w:fill="FFFFFF"/>
        </w:rPr>
        <w:t>,</w:t>
      </w:r>
      <w:r w:rsidRPr="001225EF">
        <w:rPr>
          <w:spacing w:val="-3"/>
          <w:shd w:val="clear" w:color="auto" w:fill="FFFFFF"/>
        </w:rPr>
        <w:t xml:space="preserve"> MCOs </w:t>
      </w:r>
      <w:r>
        <w:rPr>
          <w:spacing w:val="-3"/>
          <w:shd w:val="clear" w:color="auto" w:fill="FFFFFF"/>
        </w:rPr>
        <w:t xml:space="preserve">may have </w:t>
      </w:r>
      <w:r w:rsidRPr="001225EF">
        <w:rPr>
          <w:spacing w:val="-3"/>
          <w:shd w:val="clear" w:color="auto" w:fill="FFFFFF"/>
        </w:rPr>
        <w:t xml:space="preserve">to increase </w:t>
      </w:r>
      <w:r>
        <w:rPr>
          <w:spacing w:val="-3"/>
          <w:shd w:val="clear" w:color="auto" w:fill="FFFFFF"/>
        </w:rPr>
        <w:t xml:space="preserve">provider </w:t>
      </w:r>
      <w:r w:rsidRPr="001225EF">
        <w:rPr>
          <w:spacing w:val="-3"/>
          <w:shd w:val="clear" w:color="auto" w:fill="FFFFFF"/>
        </w:rPr>
        <w:t>reimbursement rates to draw the necessary providers into the Medicaid network.  Generally, low Medicaid reimbursement</w:t>
      </w:r>
      <w:r>
        <w:rPr>
          <w:spacing w:val="-3"/>
          <w:shd w:val="clear" w:color="auto" w:fill="FFFFFF"/>
        </w:rPr>
        <w:t xml:space="preserve"> rates </w:t>
      </w:r>
      <w:r w:rsidRPr="001225EF">
        <w:rPr>
          <w:spacing w:val="-3"/>
          <w:shd w:val="clear" w:color="auto" w:fill="FFFFFF"/>
        </w:rPr>
        <w:t xml:space="preserve">are the main barrier for beneficiaries to access specialty care in a timely manner. </w:t>
      </w:r>
      <w:r>
        <w:rPr>
          <w:color w:val="000000"/>
        </w:rPr>
        <w:t>However, the OLS does not have access to current managed care rates, and cannot  predict the magnitude of the impact the bill may have on such rates and, as a result, on any increase in the MCO capitation rate.</w:t>
      </w:r>
    </w:p>
    <w:p w:rsidR="00DC23F9" w:rsidRPr="00DC23F9" w:rsidRDefault="00DC23F9" w:rsidP="00DC23F9">
      <w:pPr>
        <w:tabs>
          <w:tab w:val="left" w:pos="360"/>
          <w:tab w:val="left" w:pos="720"/>
          <w:tab w:val="left" w:pos="1440"/>
          <w:tab w:val="left" w:pos="2160"/>
          <w:tab w:val="left" w:pos="2880"/>
          <w:tab w:val="left" w:pos="3600"/>
          <w:tab w:val="left" w:pos="4320"/>
          <w:tab w:val="left" w:pos="5040"/>
        </w:tabs>
        <w:rPr>
          <w:color w:val="000000"/>
        </w:rPr>
      </w:pPr>
      <w:r>
        <w:rPr>
          <w:color w:val="000000"/>
        </w:rPr>
        <w:tab/>
        <w:t>The OLS also estimates that the DMAHS may incur certain indeterminate expenses to establish a waiver process and a system to assess MCO compliance with the network adequacy standards outlined in the Medicaid contract.  To the extent that these provisions overlap with the division’s current efforts, such costs may be minimized.</w:t>
      </w:r>
    </w:p>
    <w:p w:rsidR="00A10026" w:rsidRPr="009710E8" w:rsidRDefault="00A10026" w:rsidP="00A10026">
      <w:pPr>
        <w:tabs>
          <w:tab w:val="left" w:pos="360"/>
          <w:tab w:val="left" w:pos="720"/>
          <w:tab w:val="left" w:pos="1440"/>
          <w:tab w:val="left" w:pos="2160"/>
          <w:tab w:val="left" w:pos="2880"/>
          <w:tab w:val="left" w:pos="3600"/>
          <w:tab w:val="left" w:pos="4320"/>
          <w:tab w:val="left" w:pos="5040"/>
        </w:tabs>
        <w:rPr>
          <w:spacing w:val="-3"/>
          <w:shd w:val="clear" w:color="auto" w:fill="FFFFFF"/>
        </w:rPr>
      </w:pPr>
      <w:r>
        <w:rPr>
          <w:spacing w:val="-3"/>
          <w:shd w:val="clear" w:color="auto" w:fill="FFFFFF"/>
        </w:rPr>
        <w:tab/>
      </w:r>
      <w:r w:rsidR="00DC23F9">
        <w:t>It is possible that a</w:t>
      </w:r>
      <w:r>
        <w:t xml:space="preserve">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41E7F" w:rsidP="00541E7F">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41E7F" w:rsidP="00EF17BC">
            <w:pPr>
              <w:pStyle w:val="10pointItalics"/>
            </w:pPr>
            <w:bookmarkStart w:id="3" w:name="UserFullName"/>
            <w:bookmarkEnd w:id="3"/>
            <w:r>
              <w:t>Sarah Schmidt</w:t>
            </w:r>
          </w:p>
          <w:p w:rsidR="00EF17BC" w:rsidRPr="00541E7F" w:rsidRDefault="00541E7F" w:rsidP="00541E7F">
            <w:pPr>
              <w:pStyle w:val="10pointItalics"/>
              <w:rPr>
                <w:szCs w:val="20"/>
              </w:rPr>
            </w:pPr>
            <w:r w:rsidRPr="00541E7F">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8709C" w:rsidRDefault="0038709C" w:rsidP="00EF17BC">
      <w:pPr>
        <w:spacing w:line="287" w:lineRule="atLeast"/>
      </w:pPr>
    </w:p>
    <w:p w:rsidR="00EF17BC" w:rsidRDefault="002663E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663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8F1" w:rsidRDefault="002708F1">
      <w:r>
        <w:separator/>
      </w:r>
    </w:p>
  </w:endnote>
  <w:endnote w:type="continuationSeparator" w:id="0">
    <w:p w:rsidR="002708F1" w:rsidRDefault="00270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B525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52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8F1" w:rsidRDefault="002708F1">
      <w:r>
        <w:separator/>
      </w:r>
    </w:p>
  </w:footnote>
  <w:footnote w:type="continuationSeparator" w:id="0">
    <w:p w:rsidR="002708F1" w:rsidRDefault="00270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3EB" w:rsidRDefault="002663EB" w:rsidP="002663EB">
    <w:pPr>
      <w:pStyle w:val="Header"/>
      <w:jc w:val="center"/>
    </w:pPr>
    <w:r>
      <w:t xml:space="preserve">FE to A4688 </w:t>
    </w:r>
    <w:r w:rsidR="000A2D41">
      <w:t>[3</w:t>
    </w:r>
    <w:r w:rsidR="00A10026">
      <w:t>R]</w:t>
    </w:r>
  </w:p>
  <w:p w:rsidR="002663EB" w:rsidRDefault="002663EB" w:rsidP="002663EB">
    <w:pPr>
      <w:pStyle w:val="Header"/>
      <w:jc w:val="center"/>
    </w:pPr>
    <w:r>
      <w:fldChar w:fldCharType="begin"/>
    </w:r>
    <w:r>
      <w:instrText xml:space="preserve"> PAGE  \* MERGEFORMAT </w:instrText>
    </w:r>
    <w:r>
      <w:fldChar w:fldCharType="separate"/>
    </w:r>
    <w:r w:rsidR="0068571E">
      <w:rPr>
        <w:noProof/>
      </w:rPr>
      <w:t>4</w:t>
    </w:r>
    <w:r>
      <w:fldChar w:fldCharType="end"/>
    </w:r>
  </w:p>
  <w:p w:rsidR="002663EB" w:rsidRDefault="002663EB" w:rsidP="002663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3EB"/>
    <w:rsid w:val="00011EDD"/>
    <w:rsid w:val="00013973"/>
    <w:rsid w:val="000333DF"/>
    <w:rsid w:val="00036860"/>
    <w:rsid w:val="00042B0B"/>
    <w:rsid w:val="000629F9"/>
    <w:rsid w:val="000701B0"/>
    <w:rsid w:val="00070F62"/>
    <w:rsid w:val="000820F8"/>
    <w:rsid w:val="0008691D"/>
    <w:rsid w:val="0009466B"/>
    <w:rsid w:val="00095290"/>
    <w:rsid w:val="000A16EC"/>
    <w:rsid w:val="000A2D41"/>
    <w:rsid w:val="000A7420"/>
    <w:rsid w:val="000B1CCB"/>
    <w:rsid w:val="000C022A"/>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3EB"/>
    <w:rsid w:val="002708F1"/>
    <w:rsid w:val="00275600"/>
    <w:rsid w:val="00290E57"/>
    <w:rsid w:val="0029229D"/>
    <w:rsid w:val="002922D9"/>
    <w:rsid w:val="002977FC"/>
    <w:rsid w:val="002A15C4"/>
    <w:rsid w:val="002A2F18"/>
    <w:rsid w:val="002A5C0C"/>
    <w:rsid w:val="002D4307"/>
    <w:rsid w:val="002D7381"/>
    <w:rsid w:val="002D7863"/>
    <w:rsid w:val="002E010A"/>
    <w:rsid w:val="002E3A30"/>
    <w:rsid w:val="002F5E01"/>
    <w:rsid w:val="00326E3B"/>
    <w:rsid w:val="00327EDC"/>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709C"/>
    <w:rsid w:val="003A5E75"/>
    <w:rsid w:val="003B66B0"/>
    <w:rsid w:val="003C23FD"/>
    <w:rsid w:val="003C5892"/>
    <w:rsid w:val="003C6FD3"/>
    <w:rsid w:val="003D4453"/>
    <w:rsid w:val="00406694"/>
    <w:rsid w:val="00407C9E"/>
    <w:rsid w:val="0041022E"/>
    <w:rsid w:val="004149CC"/>
    <w:rsid w:val="00426C11"/>
    <w:rsid w:val="00485323"/>
    <w:rsid w:val="00487ED8"/>
    <w:rsid w:val="004911CB"/>
    <w:rsid w:val="00491918"/>
    <w:rsid w:val="004A10CD"/>
    <w:rsid w:val="004A2E7F"/>
    <w:rsid w:val="004A5A65"/>
    <w:rsid w:val="004B1485"/>
    <w:rsid w:val="004B5827"/>
    <w:rsid w:val="004C6ECA"/>
    <w:rsid w:val="004D6C2C"/>
    <w:rsid w:val="004D705A"/>
    <w:rsid w:val="004D7D86"/>
    <w:rsid w:val="004E1959"/>
    <w:rsid w:val="004E6202"/>
    <w:rsid w:val="004F1874"/>
    <w:rsid w:val="004F2034"/>
    <w:rsid w:val="004F585C"/>
    <w:rsid w:val="004F7F49"/>
    <w:rsid w:val="00510A23"/>
    <w:rsid w:val="0051514A"/>
    <w:rsid w:val="005157B2"/>
    <w:rsid w:val="00515AC5"/>
    <w:rsid w:val="00520DC2"/>
    <w:rsid w:val="00536F40"/>
    <w:rsid w:val="00541E7F"/>
    <w:rsid w:val="005470F3"/>
    <w:rsid w:val="00570997"/>
    <w:rsid w:val="00577AA8"/>
    <w:rsid w:val="005850CE"/>
    <w:rsid w:val="005A6D23"/>
    <w:rsid w:val="005C1947"/>
    <w:rsid w:val="005C1E9D"/>
    <w:rsid w:val="005E03E7"/>
    <w:rsid w:val="005E75AB"/>
    <w:rsid w:val="005F7731"/>
    <w:rsid w:val="00601F73"/>
    <w:rsid w:val="00625D15"/>
    <w:rsid w:val="00651611"/>
    <w:rsid w:val="00653AE2"/>
    <w:rsid w:val="006671C7"/>
    <w:rsid w:val="0068571E"/>
    <w:rsid w:val="006917CF"/>
    <w:rsid w:val="00691BC6"/>
    <w:rsid w:val="00692BD4"/>
    <w:rsid w:val="006A5E10"/>
    <w:rsid w:val="006B22F3"/>
    <w:rsid w:val="006B2FD5"/>
    <w:rsid w:val="006B5C2D"/>
    <w:rsid w:val="006B6C16"/>
    <w:rsid w:val="006D0F5A"/>
    <w:rsid w:val="006D3A51"/>
    <w:rsid w:val="006D6F6C"/>
    <w:rsid w:val="006F239A"/>
    <w:rsid w:val="006F505D"/>
    <w:rsid w:val="006F5408"/>
    <w:rsid w:val="006F7203"/>
    <w:rsid w:val="00722AEF"/>
    <w:rsid w:val="00737A6C"/>
    <w:rsid w:val="00743F01"/>
    <w:rsid w:val="00744AE4"/>
    <w:rsid w:val="00763D60"/>
    <w:rsid w:val="007833B1"/>
    <w:rsid w:val="00786167"/>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4D88"/>
    <w:rsid w:val="00881BED"/>
    <w:rsid w:val="00881EF3"/>
    <w:rsid w:val="00883E7C"/>
    <w:rsid w:val="00886261"/>
    <w:rsid w:val="00894971"/>
    <w:rsid w:val="008975E3"/>
    <w:rsid w:val="008C0341"/>
    <w:rsid w:val="008D5731"/>
    <w:rsid w:val="008D5C52"/>
    <w:rsid w:val="008E1349"/>
    <w:rsid w:val="009373A7"/>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002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7A2A"/>
    <w:rsid w:val="00B90F8C"/>
    <w:rsid w:val="00B91C0B"/>
    <w:rsid w:val="00B97E24"/>
    <w:rsid w:val="00BA0BE6"/>
    <w:rsid w:val="00BA2122"/>
    <w:rsid w:val="00BA2F3A"/>
    <w:rsid w:val="00BC0526"/>
    <w:rsid w:val="00BE114E"/>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777A6"/>
    <w:rsid w:val="00D84564"/>
    <w:rsid w:val="00D958CF"/>
    <w:rsid w:val="00D968A7"/>
    <w:rsid w:val="00DC2149"/>
    <w:rsid w:val="00DC23F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3F51"/>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B1A448C-E0CA-4FBC-8713-CB5A4315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541E7F"/>
    <w:pPr>
      <w:autoSpaceDE w:val="0"/>
      <w:autoSpaceDN w:val="0"/>
      <w:adjustRightInd w:val="0"/>
    </w:pPr>
    <w:rPr>
      <w:color w:val="000000"/>
      <w:sz w:val="24"/>
      <w:szCs w:val="24"/>
    </w:rPr>
  </w:style>
  <w:style w:type="paragraph" w:styleId="ListParagraph">
    <w:name w:val="List Paragraph"/>
    <w:basedOn w:val="Normal"/>
    <w:uiPriority w:val="34"/>
    <w:qFormat/>
    <w:rsid w:val="003870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4</Pages>
  <Words>1736</Words>
  <Characters>9468</Characters>
  <Application>Microsoft Office Word</Application>
  <DocSecurity>0</DocSecurity>
  <Lines>177</Lines>
  <Paragraphs>54</Paragraphs>
  <ScaleCrop>false</ScaleCrop>
  <HeadingPairs>
    <vt:vector size="2" baseType="variant">
      <vt:variant>
        <vt:lpstr>Title</vt:lpstr>
      </vt:variant>
      <vt:variant>
        <vt:i4>1</vt:i4>
      </vt:variant>
    </vt:vector>
  </HeadingPairs>
  <TitlesOfParts>
    <vt:vector size="1" baseType="lpstr">
      <vt:lpstr>A4688 3R  FISCAL ESTIMATE</vt:lpstr>
    </vt:vector>
  </TitlesOfParts>
  <Manager>Sarah Schmidt;R230</Manager>
  <Company>Office of Legislative Services</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3R  FISCAL ESTIMATE</dc:title>
  <dc:subject>21-3443</dc:subject>
  <dc:creator>Assemblyman BENSON Assemblyman VERRELLI</dc:creator>
  <cp:keywords>A4688|4|HS |285|219|219|!||</cp:keywords>
  <dc:description>Sponsor 6/24 BPU 6/29</dc:description>
  <cp:lastModifiedBy>Bektas, Brenda</cp:lastModifiedBy>
  <cp:revision>2</cp:revision>
  <dcterms:created xsi:type="dcterms:W3CDTF">2021-06-29T16:33:00Z</dcterms:created>
  <dcterms:modified xsi:type="dcterms:W3CDTF">2021-06-29T16:33:00Z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