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7B8" w:rsidRDefault="009B77B8" w:rsidP="009B77B8">
      <w:pPr>
        <w:pStyle w:val="bpuBill"/>
      </w:pPr>
      <w:bookmarkStart w:id="0" w:name="bpuFrontPg"/>
      <w:bookmarkEnd w:id="0"/>
      <w:r>
        <w:t xml:space="preserve">ASSEMBLY, No. 4699 </w:t>
      </w:r>
    </w:p>
    <w:p w:rsidR="009B77B8" w:rsidRPr="009D38FF" w:rsidRDefault="009B77B8" w:rsidP="009B77B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290811" r:id="rId7"/>
        </w:object>
      </w:r>
    </w:p>
    <w:p w:rsidR="009B77B8" w:rsidRDefault="009B77B8" w:rsidP="009B77B8">
      <w:pPr>
        <w:pStyle w:val="bpuState"/>
      </w:pPr>
      <w:r>
        <w:t>STATE OF NEW JERSEY</w:t>
      </w:r>
    </w:p>
    <w:p w:rsidR="009B77B8" w:rsidRDefault="009B77B8" w:rsidP="009B77B8">
      <w:pPr>
        <w:pStyle w:val="bpuLegislature"/>
      </w:pPr>
      <w:r>
        <w:t>219th LEGISLATURE</w:t>
      </w:r>
    </w:p>
    <w:p w:rsidR="009B77B8" w:rsidRDefault="009B77B8" w:rsidP="009B77B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290812" r:id="rId8"/>
        </w:object>
      </w:r>
      <w:r>
        <w:t xml:space="preserve">  </w:t>
      </w:r>
    </w:p>
    <w:p w:rsidR="009B77B8" w:rsidRDefault="009B77B8" w:rsidP="009B77B8">
      <w:pPr>
        <w:pStyle w:val="bpuIntro"/>
      </w:pPr>
      <w:r>
        <w:t>INTRODUCED SEPTEMBER 21, 2020</w:t>
      </w:r>
    </w:p>
    <w:p w:rsidR="009B77B8" w:rsidRDefault="009B77B8" w:rsidP="009B77B8">
      <w:pPr>
        <w:pStyle w:val="bpuIntro"/>
      </w:pPr>
    </w:p>
    <w:p w:rsidR="009B77B8" w:rsidRDefault="009B77B8" w:rsidP="009B77B8">
      <w:pPr>
        <w:pStyle w:val="bpuIntro"/>
        <w:sectPr w:rsidR="009B77B8" w:rsidSect="0092199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B77B8" w:rsidRDefault="009B77B8" w:rsidP="009B77B8">
      <w:pPr>
        <w:pStyle w:val="bpuIntro"/>
      </w:pPr>
    </w:p>
    <w:p w:rsidR="009B77B8" w:rsidRDefault="009B77B8" w:rsidP="009B77B8">
      <w:pPr>
        <w:pStyle w:val="bpuSponsor"/>
      </w:pPr>
      <w:r>
        <w:t>Sponsored by:</w:t>
      </w:r>
    </w:p>
    <w:p w:rsidR="009B77B8" w:rsidRDefault="009B77B8" w:rsidP="009B77B8">
      <w:pPr>
        <w:pStyle w:val="bpuSponsor"/>
      </w:pPr>
      <w:r>
        <w:t>Assemblywoman  CAROL A. MURPHY</w:t>
      </w:r>
    </w:p>
    <w:p w:rsidR="009B77B8" w:rsidRDefault="009B77B8" w:rsidP="009B77B8">
      <w:pPr>
        <w:pStyle w:val="bpuSponsor"/>
      </w:pPr>
      <w:r>
        <w:t>District 7 (Burlington)</w:t>
      </w:r>
    </w:p>
    <w:p w:rsidR="009B77B8" w:rsidRDefault="0092199F" w:rsidP="0092199F">
      <w:pPr>
        <w:pStyle w:val="bpuSponsor"/>
      </w:pPr>
      <w:r>
        <w:t>Assemblyman  ANTHONY S. VERRELLI</w:t>
      </w:r>
    </w:p>
    <w:p w:rsidR="0092199F" w:rsidRDefault="0092199F" w:rsidP="0092199F">
      <w:pPr>
        <w:pStyle w:val="bpuSponsor"/>
      </w:pPr>
      <w:r>
        <w:t>District 15 (Hunterdon and Mercer)</w:t>
      </w:r>
    </w:p>
    <w:p w:rsidR="0092199F" w:rsidRPr="0092199F" w:rsidRDefault="0092199F" w:rsidP="0092199F">
      <w:pPr>
        <w:pStyle w:val="bpuSponsor"/>
      </w:pPr>
    </w:p>
    <w:p w:rsidR="009B77B8" w:rsidRDefault="009B77B8" w:rsidP="009B77B8">
      <w:pPr>
        <w:pStyle w:val="bpuSponsor"/>
      </w:pPr>
    </w:p>
    <w:p w:rsidR="009B77B8" w:rsidRDefault="009B77B8" w:rsidP="009B77B8">
      <w:pPr>
        <w:pStyle w:val="bpuSponsor"/>
      </w:pPr>
    </w:p>
    <w:p w:rsidR="009B77B8" w:rsidRDefault="009B77B8" w:rsidP="009B77B8">
      <w:pPr>
        <w:pStyle w:val="bpuSponsor"/>
      </w:pPr>
    </w:p>
    <w:p w:rsidR="009B77B8" w:rsidRDefault="009B77B8" w:rsidP="009B77B8">
      <w:pPr>
        <w:pStyle w:val="bpuSponsor"/>
      </w:pPr>
      <w:r>
        <w:t>SYNOPSIS</w:t>
      </w:r>
    </w:p>
    <w:p w:rsidR="009B77B8" w:rsidRDefault="009B77B8" w:rsidP="009B77B8">
      <w:pPr>
        <w:pStyle w:val="bpuNormText"/>
      </w:pPr>
      <w:r>
        <w:tab/>
        <w:t xml:space="preserve">Authorizes VCCO to make payments to dependents of deceased victims in cases of strict liability for drug-induced deaths. </w:t>
      </w:r>
    </w:p>
    <w:p w:rsidR="009B77B8" w:rsidRDefault="009B77B8" w:rsidP="009B77B8">
      <w:pPr>
        <w:pStyle w:val="bpuNormText"/>
      </w:pPr>
    </w:p>
    <w:p w:rsidR="009B77B8" w:rsidRDefault="009B77B8" w:rsidP="009B77B8">
      <w:pPr>
        <w:pStyle w:val="bpuSponsor"/>
      </w:pPr>
      <w:r>
        <w:t xml:space="preserve">CURRENT VERSION OF TEXT </w:t>
      </w:r>
    </w:p>
    <w:p w:rsidR="009B77B8" w:rsidRDefault="009B77B8" w:rsidP="009B77B8">
      <w:pPr>
        <w:pStyle w:val="bpuNormText"/>
      </w:pPr>
      <w:r>
        <w:tab/>
        <w:t>As introduced.</w:t>
      </w:r>
    </w:p>
    <w:p w:rsidR="009B77B8" w:rsidRDefault="009B77B8" w:rsidP="009B77B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B77B8" w:rsidRDefault="009B77B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B77B8" w:rsidSect="009B77B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81EA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A6F54">
        <w:rPr>
          <w:rStyle w:val="HangingAnActChar"/>
        </w:rPr>
        <w:t xml:space="preserve">concerning victims of crime and amending P.L.1971, c.317.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81EA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81EA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20E2F" w:rsidRDefault="0024776D" w:rsidP="00B20E2F">
      <w:r>
        <w:tab/>
        <w:t>1.</w:t>
      </w:r>
      <w:r>
        <w:tab/>
      </w:r>
      <w:r w:rsidR="00C25BA3">
        <w:t>Section 11</w:t>
      </w:r>
      <w:r w:rsidR="00B20E2F">
        <w:t xml:space="preserve"> of P.L.</w:t>
      </w:r>
      <w:r w:rsidR="00C25BA3">
        <w:t>1971, c.317 (C.52:4B-11</w:t>
      </w:r>
      <w:r w:rsidR="00F90743">
        <w:t>) is amended to read as follows:</w:t>
      </w:r>
    </w:p>
    <w:p w:rsidR="00C25BA3" w:rsidRDefault="00B20E2F" w:rsidP="00C25BA3">
      <w:r>
        <w:tab/>
      </w:r>
      <w:r w:rsidR="00C25BA3">
        <w:t>11.</w:t>
      </w:r>
      <w:r w:rsidR="00C25BA3">
        <w:tab/>
        <w:t xml:space="preserve">The Victims of Crime Compensation Office may order the payment of compensation in accordance with the provisions of P.L.1971, c.317 (C.52:4B-1 et seq.) for personal injury or death which resulted from: </w:t>
      </w:r>
    </w:p>
    <w:p w:rsidR="00C25BA3" w:rsidRDefault="00C25BA3" w:rsidP="00C25BA3">
      <w:r>
        <w:tab/>
        <w:t>a.</w:t>
      </w:r>
      <w:r>
        <w:tab/>
        <w:t xml:space="preserve">an attempt to prevent the commission of crime or to arrest a suspected criminal or in aiding or attempting to aid a police officer to do so; or </w:t>
      </w:r>
    </w:p>
    <w:p w:rsidR="00C25BA3" w:rsidRDefault="00C25BA3" w:rsidP="00C25BA3">
      <w:r>
        <w:tab/>
        <w:t>b.</w:t>
      </w:r>
      <w:r>
        <w:tab/>
        <w:t xml:space="preserve">the commission or attempt to commit any of the following offenses: </w:t>
      </w:r>
    </w:p>
    <w:p w:rsidR="00C25BA3" w:rsidRDefault="00C25BA3" w:rsidP="00C25BA3">
      <w:r>
        <w:tab/>
        <w:t>(1)</w:t>
      </w:r>
      <w:r>
        <w:tab/>
        <w:t xml:space="preserve">aggravated assault; </w:t>
      </w:r>
    </w:p>
    <w:p w:rsidR="00C25BA3" w:rsidRDefault="00C25BA3" w:rsidP="00C25BA3">
      <w:r>
        <w:tab/>
        <w:t>(2)</w:t>
      </w:r>
      <w:r>
        <w:tab/>
        <w:t xml:space="preserve">(Deleted by amendment, P.L.1995, c.135). </w:t>
      </w:r>
    </w:p>
    <w:p w:rsidR="00C25BA3" w:rsidRDefault="00C25BA3" w:rsidP="00C25BA3">
      <w:r>
        <w:tab/>
        <w:t>(3)</w:t>
      </w:r>
      <w:r>
        <w:tab/>
        <w:t xml:space="preserve">threats to do bodily harm; </w:t>
      </w:r>
    </w:p>
    <w:p w:rsidR="00C25BA3" w:rsidRDefault="00C25BA3" w:rsidP="00C25BA3">
      <w:r>
        <w:tab/>
        <w:t>(4)</w:t>
      </w:r>
      <w:r>
        <w:tab/>
        <w:t xml:space="preserve">lewd, indecent, or obscene acts; </w:t>
      </w:r>
    </w:p>
    <w:p w:rsidR="00C25BA3" w:rsidRDefault="00C25BA3" w:rsidP="00C25BA3">
      <w:r>
        <w:tab/>
        <w:t>(5)</w:t>
      </w:r>
      <w:r>
        <w:tab/>
        <w:t xml:space="preserve">indecent acts with children; </w:t>
      </w:r>
    </w:p>
    <w:p w:rsidR="00C25BA3" w:rsidRDefault="00C25BA3" w:rsidP="00C25BA3">
      <w:r>
        <w:tab/>
        <w:t>(6)</w:t>
      </w:r>
      <w:r>
        <w:tab/>
        <w:t xml:space="preserve">kidnapping; </w:t>
      </w:r>
    </w:p>
    <w:p w:rsidR="00C25BA3" w:rsidRDefault="00C25BA3" w:rsidP="00C25BA3">
      <w:r>
        <w:tab/>
        <w:t>(7)</w:t>
      </w:r>
      <w:r>
        <w:tab/>
        <w:t xml:space="preserve">murder; </w:t>
      </w:r>
    </w:p>
    <w:p w:rsidR="00C25BA3" w:rsidRDefault="00C25BA3" w:rsidP="00C25BA3">
      <w:r>
        <w:tab/>
        <w:t>(8)</w:t>
      </w:r>
      <w:r>
        <w:tab/>
        <w:t xml:space="preserve">manslaughter; </w:t>
      </w:r>
    </w:p>
    <w:p w:rsidR="00C25BA3" w:rsidRDefault="00C25BA3" w:rsidP="00C25BA3">
      <w:r>
        <w:tab/>
        <w:t>(9)</w:t>
      </w:r>
      <w:r>
        <w:tab/>
        <w:t xml:space="preserve">aggravated sexual assault, sexual assault, aggravated criminal sexual contact, criminal sexual contact; </w:t>
      </w:r>
    </w:p>
    <w:p w:rsidR="00C25BA3" w:rsidRDefault="00C25BA3" w:rsidP="00C25BA3">
      <w:r>
        <w:tab/>
        <w:t>(10)</w:t>
      </w:r>
      <w:r w:rsidR="00DE5D4D">
        <w:t xml:space="preserve"> </w:t>
      </w:r>
      <w:r>
        <w:t xml:space="preserve"> any other crime involving violence including domestic violence as defined by section 3 of P.L.1981, c.426 (C.2C:25-3) or section 3 of P.L.1991, c.261 (C.2C:25-19); </w:t>
      </w:r>
    </w:p>
    <w:p w:rsidR="00C25BA3" w:rsidRDefault="00C25BA3" w:rsidP="00C25BA3">
      <w:r>
        <w:tab/>
        <w:t xml:space="preserve">(11) </w:t>
      </w:r>
      <w:r w:rsidR="00DE5D4D">
        <w:t xml:space="preserve"> </w:t>
      </w:r>
      <w:r>
        <w:t xml:space="preserve">burglary; </w:t>
      </w:r>
    </w:p>
    <w:p w:rsidR="00C25BA3" w:rsidRDefault="00C25BA3" w:rsidP="00C25BA3">
      <w:r>
        <w:tab/>
        <w:t>(12)</w:t>
      </w:r>
      <w:r w:rsidR="00DE5D4D">
        <w:t xml:space="preserve"> </w:t>
      </w:r>
      <w:r>
        <w:t xml:space="preserve"> tampering with a cosmetic, drug or food product; </w:t>
      </w:r>
    </w:p>
    <w:p w:rsidR="00C25BA3" w:rsidRDefault="00C25BA3" w:rsidP="00C25BA3">
      <w:r>
        <w:tab/>
        <w:t>(13)</w:t>
      </w:r>
      <w:r w:rsidR="00DE5D4D">
        <w:t xml:space="preserve"> </w:t>
      </w:r>
      <w:r>
        <w:t xml:space="preserve"> a violation of human trafficking, section 1 of P.L.2005, c.77 (C.2C:13-8); or </w:t>
      </w:r>
    </w:p>
    <w:p w:rsidR="00C25BA3" w:rsidRDefault="00C25BA3" w:rsidP="00C25BA3">
      <w:r>
        <w:tab/>
        <w:t>c.</w:t>
      </w:r>
      <w:r>
        <w:tab/>
        <w:t xml:space="preserve">the commission of a violation of R.S.39:4-50, section 5 of P.L.1990, c.103 (C.39:3-10.13), section 19 of P.L.1954, c.236 (C.12:7-34.19), or section 3 of P.L.1952, c.157 (C.12:7-46); or </w:t>
      </w:r>
    </w:p>
    <w:p w:rsidR="00C25BA3" w:rsidRDefault="00C25BA3" w:rsidP="00C25BA3">
      <w:r>
        <w:tab/>
        <w:t>d.</w:t>
      </w:r>
      <w:r>
        <w:tab/>
        <w:t xml:space="preserve">theft of an automobile pursuant to N.J.S.2C:20-2, eluding a law enforcement officer pursuant to subsection b. of N.J.S.2C:29-2 or unlawful taking of a motor vehicle pursuant to subsection b., c., or d. of N.J.S.2C:20-10 where injuries to the victim occur in the course of operating an automobile in furtherance of the offense; or </w:t>
      </w:r>
    </w:p>
    <w:p w:rsidR="00C25BA3" w:rsidRDefault="00C25BA3" w:rsidP="00C25BA3">
      <w:r>
        <w:tab/>
        <w:t>e.</w:t>
      </w:r>
      <w:r>
        <w:tab/>
        <w:t xml:space="preserve">the commission of a violation of N.J.S.2C:16-1, bias intimidation; or </w:t>
      </w:r>
    </w:p>
    <w:p w:rsidR="00DE5D4D" w:rsidRDefault="00C25BA3" w:rsidP="00DE5D4D">
      <w:r>
        <w:tab/>
        <w:t>f.</w:t>
      </w:r>
      <w:r>
        <w:tab/>
        <w:t xml:space="preserve">simple assault pursuant to N.J.S.2C:12-1 or disorderly </w:t>
      </w:r>
      <w:r w:rsidR="00DE5D4D">
        <w:br w:type="page"/>
      </w:r>
    </w:p>
    <w:p w:rsidR="00C25BA3" w:rsidRDefault="00C25BA3" w:rsidP="00C25BA3">
      <w:r>
        <w:lastRenderedPageBreak/>
        <w:t xml:space="preserve">conduct pursuant to N.J.S.2C:33-2; or </w:t>
      </w:r>
    </w:p>
    <w:p w:rsidR="00C25BA3" w:rsidRPr="00C25BA3" w:rsidRDefault="00C25BA3" w:rsidP="00C25BA3">
      <w:r>
        <w:tab/>
        <w:t>g.</w:t>
      </w:r>
      <w:r>
        <w:tab/>
        <w:t>a motor vehicle accident resulting in injury or death where the driver of the vehicle left the scene of the accident in violation of R.S.39:4-129</w:t>
      </w:r>
      <w:r>
        <w:rPr>
          <w:u w:val="single"/>
        </w:rPr>
        <w:t>; or</w:t>
      </w:r>
    </w:p>
    <w:p w:rsidR="00C25BA3" w:rsidRDefault="00C25BA3" w:rsidP="00C25BA3">
      <w:r>
        <w:tab/>
      </w:r>
      <w:r w:rsidR="0024776D">
        <w:rPr>
          <w:u w:val="single"/>
        </w:rPr>
        <w:t>h.</w:t>
      </w:r>
      <w:r w:rsidR="0024776D">
        <w:rPr>
          <w:u w:val="single"/>
        </w:rPr>
        <w:tab/>
      </w:r>
      <w:r>
        <w:rPr>
          <w:u w:val="single"/>
        </w:rPr>
        <w:t>strict liability for drug-induced death</w:t>
      </w:r>
      <w:r w:rsidR="00E90D1F">
        <w:rPr>
          <w:u w:val="single"/>
        </w:rPr>
        <w:t>s</w:t>
      </w:r>
      <w:r>
        <w:rPr>
          <w:u w:val="single"/>
        </w:rPr>
        <w:t xml:space="preserve"> pursuant to section 1 </w:t>
      </w:r>
      <w:bookmarkStart w:id="1" w:name="_GoBack"/>
      <w:bookmarkEnd w:id="1"/>
      <w:r>
        <w:rPr>
          <w:u w:val="single"/>
        </w:rPr>
        <w:t>of P.L.1987, c.106 (C.2C:35-9)</w:t>
      </w:r>
      <w:r w:rsidR="006A717B">
        <w:rPr>
          <w:u w:val="single"/>
        </w:rPr>
        <w:t>,</w:t>
      </w:r>
      <w:r w:rsidR="00CE3ADD">
        <w:rPr>
          <w:u w:val="single"/>
        </w:rPr>
        <w:t xml:space="preserve"> </w:t>
      </w:r>
      <w:r w:rsidR="00CE3ADD" w:rsidRPr="00FD5442">
        <w:rPr>
          <w:u w:val="single"/>
        </w:rPr>
        <w:t xml:space="preserve">in cases in which </w:t>
      </w:r>
      <w:r w:rsidR="00FD5442" w:rsidRPr="00FD5442">
        <w:rPr>
          <w:u w:val="single"/>
        </w:rPr>
        <w:t>a</w:t>
      </w:r>
      <w:r w:rsidR="004802E2" w:rsidRPr="00FD5442">
        <w:rPr>
          <w:u w:val="single"/>
        </w:rPr>
        <w:t xml:space="preserve"> defendant has been charged</w:t>
      </w:r>
      <w:r w:rsidRPr="00FD5442">
        <w:t>.</w:t>
      </w:r>
    </w:p>
    <w:p w:rsidR="00B20E2F" w:rsidRDefault="00C25BA3" w:rsidP="00686AEB">
      <w:r>
        <w:t>(</w:t>
      </w:r>
      <w:proofErr w:type="spellStart"/>
      <w:r>
        <w:t>cf</w:t>
      </w:r>
      <w:proofErr w:type="spellEnd"/>
      <w:r>
        <w:t>: P.L.2019, c.380, s.7)</w:t>
      </w:r>
    </w:p>
    <w:p w:rsidR="00C25BA3" w:rsidRPr="00D71D68" w:rsidRDefault="00C25BA3" w:rsidP="00686AEB"/>
    <w:p w:rsidR="00686AEB" w:rsidRPr="00AA7880" w:rsidRDefault="00686AEB" w:rsidP="00686AEB">
      <w:r>
        <w:tab/>
      </w:r>
      <w:r w:rsidR="00C25BA3">
        <w:t>2</w:t>
      </w:r>
      <w:r w:rsidR="0024776D">
        <w:t>.</w:t>
      </w:r>
      <w:r w:rsidR="0024776D">
        <w:tab/>
      </w:r>
      <w:r w:rsidR="00181EAF">
        <w:t>This act shall take effect</w:t>
      </w:r>
      <w:r w:rsidR="00C25BA3">
        <w:t xml:space="preserve"> immediately.</w:t>
      </w:r>
    </w:p>
    <w:p w:rsidR="00686AEB" w:rsidRDefault="00686AEB" w:rsidP="00686AEB"/>
    <w:p w:rsidR="00C76D66" w:rsidRPr="00CE7BD8" w:rsidRDefault="00C76D6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6F54" w:rsidRDefault="00C25BA3" w:rsidP="005A6F54">
      <w:r>
        <w:tab/>
        <w:t xml:space="preserve">This bill </w:t>
      </w:r>
      <w:r w:rsidR="005A6F54">
        <w:t xml:space="preserve">amends current law to add the crime of strict liability for drug-induced deaths to the list of crimes for which the Victims of Crime Compensation Office (VCCO) may order the payment of compensation for personal injury or death. </w:t>
      </w:r>
    </w:p>
    <w:p w:rsidR="005A6F54" w:rsidRDefault="005A6F54" w:rsidP="005A6F54">
      <w:r>
        <w:tab/>
        <w:t xml:space="preserve">Under the provisions of the bill, the VCCO would be authorized to order the payment of compensation for the </w:t>
      </w:r>
      <w:r w:rsidRPr="005A6F54">
        <w:t>benefit of the dependents of the deceased victim</w:t>
      </w:r>
      <w:r>
        <w:t xml:space="preserve">. </w:t>
      </w:r>
      <w:r>
        <w:tab/>
        <w:t>The crime of strict liability for drug-induced deaths provides that a</w:t>
      </w:r>
      <w:r w:rsidRPr="005A6F54">
        <w:t>ny person who manufactures, distributes</w:t>
      </w:r>
      <w:r>
        <w:t>,</w:t>
      </w:r>
      <w:r w:rsidRPr="005A6F54">
        <w:t xml:space="preserve"> or dispenses </w:t>
      </w:r>
      <w:r>
        <w:t>certain controlled dangerous substances</w:t>
      </w:r>
      <w:r w:rsidRPr="005A6F54">
        <w:t xml:space="preserve"> is strictly liable for a death which results from the injection, inhalation or ingestion of that substance, and is guilty of a crime of the first degree.</w:t>
      </w:r>
      <w:r>
        <w:t xml:space="preserve"> </w:t>
      </w:r>
      <w:r w:rsidR="00CE3ADD">
        <w:t xml:space="preserve"> </w:t>
      </w:r>
      <w:r w:rsidR="00CE3ADD" w:rsidRPr="00FD5442">
        <w:t xml:space="preserve">Under the bill’s provisions, the payment </w:t>
      </w:r>
      <w:r w:rsidR="00FC1D64" w:rsidRPr="00FD5442">
        <w:t>only would</w:t>
      </w:r>
      <w:r w:rsidR="00CE3ADD" w:rsidRPr="00FD5442">
        <w:t xml:space="preserve"> be permitted to be ordered in cases in which </w:t>
      </w:r>
      <w:r w:rsidR="00FD5442" w:rsidRPr="00FD5442">
        <w:t>a</w:t>
      </w:r>
      <w:r w:rsidR="004802E2" w:rsidRPr="00FD5442">
        <w:t xml:space="preserve"> defendant has been charged</w:t>
      </w:r>
      <w:r w:rsidR="00CE3ADD" w:rsidRPr="00FD5442">
        <w:t>.</w:t>
      </w:r>
    </w:p>
    <w:sectPr w:rsidR="005A6F54" w:rsidSect="009B77B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654" w:rsidRDefault="002F5654">
      <w:r>
        <w:separator/>
      </w:r>
    </w:p>
  </w:endnote>
  <w:endnote w:type="continuationSeparator" w:id="0">
    <w:p w:rsidR="002F5654" w:rsidRDefault="002F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9F" w:rsidRDefault="0092199F" w:rsidP="0092199F">
    <w:pPr>
      <w:pStyle w:val="sponUdate"/>
    </w:pPr>
    <w:r>
      <w:t>(Sponsorship Updated As Of: 9/21/2020)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AF" w:rsidRPr="00921C91" w:rsidRDefault="00181EA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81EAF" w:rsidRPr="00921C91" w:rsidRDefault="00181EAF">
    <w:pPr>
      <w:pStyle w:val="Footer"/>
      <w:rPr>
        <w:szCs w:val="18"/>
      </w:rPr>
    </w:pPr>
  </w:p>
  <w:p w:rsidR="00181EAF" w:rsidRPr="00921C91" w:rsidRDefault="00181EA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654" w:rsidRDefault="002F5654">
      <w:r>
        <w:separator/>
      </w:r>
    </w:p>
  </w:footnote>
  <w:footnote w:type="continuationSeparator" w:id="0">
    <w:p w:rsidR="002F5654" w:rsidRDefault="002F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E343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B77B8" w:rsidRDefault="009B77B8" w:rsidP="009B77B8">
    <w:pPr>
      <w:pStyle w:val="bpuHeadSpon"/>
    </w:pPr>
    <w:r w:rsidRPr="009B77B8">
      <w:rPr>
        <w:rStyle w:val="bpuHeadSponChar"/>
      </w:rPr>
      <w:t>A4699</w:t>
    </w:r>
    <w:r>
      <w:t xml:space="preserve"> MURPHY</w:t>
    </w:r>
    <w:r w:rsidR="0092199F">
      <w:t xml:space="preserve">, </w:t>
    </w:r>
    <w:r w:rsidR="0092199F">
      <w:t>VERRELLI</w:t>
    </w:r>
  </w:p>
  <w:p w:rsidR="009B77B8" w:rsidRDefault="009B77B8" w:rsidP="009B77B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44FA">
      <w:rPr>
        <w:noProof/>
      </w:rPr>
      <w:t>3</w:t>
    </w:r>
    <w:r>
      <w:fldChar w:fldCharType="end"/>
    </w:r>
  </w:p>
  <w:p w:rsidR="009B77B8" w:rsidRDefault="009B77B8" w:rsidP="009B77B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B77B8" w:rsidRDefault="009B77B8" w:rsidP="009B77B8">
    <w:pPr>
      <w:pStyle w:val="bpuHeadSpon"/>
    </w:pPr>
    <w:r w:rsidRPr="009B77B8">
      <w:rPr>
        <w:rStyle w:val="bpuHeadSponChar"/>
      </w:rPr>
      <w:t>A4699</w:t>
    </w:r>
    <w:r>
      <w:t xml:space="preserve"> MURPHY</w:t>
    </w:r>
    <w:r w:rsidR="0092199F">
      <w:t xml:space="preserve">, </w:t>
    </w:r>
    <w:r w:rsidR="0092199F">
      <w:t>VERRELLI</w:t>
    </w:r>
  </w:p>
  <w:p w:rsidR="009B77B8" w:rsidRDefault="009B77B8" w:rsidP="009B77B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44FA">
      <w:rPr>
        <w:noProof/>
      </w:rPr>
      <w:t>2</w:t>
    </w:r>
    <w:r>
      <w:fldChar w:fldCharType="end"/>
    </w:r>
  </w:p>
  <w:p w:rsidR="009B77B8" w:rsidRDefault="009B77B8" w:rsidP="009B77B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5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1EAF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776D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65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7CBD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2E2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6F5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4C6C"/>
    <w:rsid w:val="00677316"/>
    <w:rsid w:val="00686AEB"/>
    <w:rsid w:val="006A717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199F"/>
    <w:rsid w:val="009318C7"/>
    <w:rsid w:val="00931C09"/>
    <w:rsid w:val="009348C2"/>
    <w:rsid w:val="00937FB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7B8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4FA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E2F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208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BA3"/>
    <w:rsid w:val="00C328D0"/>
    <w:rsid w:val="00C44082"/>
    <w:rsid w:val="00C46BC1"/>
    <w:rsid w:val="00C5235F"/>
    <w:rsid w:val="00C54CE2"/>
    <w:rsid w:val="00C66BF3"/>
    <w:rsid w:val="00C70140"/>
    <w:rsid w:val="00C73CA7"/>
    <w:rsid w:val="00C76D66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AD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5D4D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D1F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43C8"/>
    <w:rsid w:val="00F54B9C"/>
    <w:rsid w:val="00F56E96"/>
    <w:rsid w:val="00F573DD"/>
    <w:rsid w:val="00F61E59"/>
    <w:rsid w:val="00F63D99"/>
    <w:rsid w:val="00F6426B"/>
    <w:rsid w:val="00F709B3"/>
    <w:rsid w:val="00F71A5E"/>
    <w:rsid w:val="00F90743"/>
    <w:rsid w:val="00FA0AFC"/>
    <w:rsid w:val="00FA1C82"/>
    <w:rsid w:val="00FA2ED1"/>
    <w:rsid w:val="00FA4A52"/>
    <w:rsid w:val="00FB4045"/>
    <w:rsid w:val="00FB4D8E"/>
    <w:rsid w:val="00FC0D0A"/>
    <w:rsid w:val="00FC1B0B"/>
    <w:rsid w:val="00FC1D64"/>
    <w:rsid w:val="00FD2F97"/>
    <w:rsid w:val="00FD544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164365E"/>
  <w15:docId w15:val="{DE618EBC-D2BE-40FB-80F6-FB5D2312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B77B8"/>
  </w:style>
  <w:style w:type="paragraph" w:styleId="BalloonText">
    <w:name w:val="Balloon Text"/>
    <w:basedOn w:val="Normal"/>
    <w:link w:val="BalloonTextChar"/>
    <w:semiHidden/>
    <w:unhideWhenUsed/>
    <w:rsid w:val="00A144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144F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566</Words>
  <Characters>3021</Characters>
  <Application>Microsoft Office Word</Application>
  <DocSecurity>0</DocSecurity>
  <Lines>99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A4699</vt:lpstr>
    </vt:vector>
  </TitlesOfParts>
  <Manager>R229</Manager>
  <Company>NJ Office of Legislative Services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A4699</dc:title>
  <dc:subject/>
  <dc:creator>Assemblywoman  MURPHY</dc:creator>
  <cp:keywords>A4699|3|LP |253|92|276|F|0|</cp:keywords>
  <dc:description>INTRODUCED SEPTEMBER 21, 2020</dc:description>
  <cp:lastModifiedBy>Todaro, Vivian</cp:lastModifiedBy>
  <cp:revision>2</cp:revision>
  <cp:lastPrinted>2020-09-22T18:40:00Z</cp:lastPrinted>
  <dcterms:created xsi:type="dcterms:W3CDTF">2020-09-22T18:40:00Z</dcterms:created>
  <dcterms:modified xsi:type="dcterms:W3CDTF">2020-09-22T18:40:00Z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