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6224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6224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4721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6224D">
        <w:rPr>
          <w:caps/>
          <w:szCs w:val="24"/>
        </w:rPr>
        <w:t>SEPTEMBER 22, 2020</w:t>
      </w:r>
    </w:p>
    <w:p w:rsidR="00401681" w:rsidRDefault="00401681" w:rsidP="0083060A"/>
    <w:p w:rsidR="004B2ABF" w:rsidRDefault="00B6224D" w:rsidP="0083060A">
      <w:r>
        <w:tab/>
        <w:t>The Assembly Budget Committee reports fa</w:t>
      </w:r>
      <w:r w:rsidR="0032092C">
        <w:t>vorably Assembly Bill No. 4721.</w:t>
      </w:r>
    </w:p>
    <w:p w:rsidR="008C22D4" w:rsidRPr="008C22D4" w:rsidRDefault="00B6224D" w:rsidP="008C22D4">
      <w:pPr>
        <w:rPr>
          <w:spacing w:val="4"/>
          <w:szCs w:val="24"/>
        </w:rPr>
      </w:pPr>
      <w:r>
        <w:tab/>
      </w:r>
      <w:r w:rsidR="008C22D4" w:rsidRPr="008C22D4">
        <w:rPr>
          <w:spacing w:val="4"/>
          <w:szCs w:val="24"/>
        </w:rPr>
        <w:t xml:space="preserve">This bill imposes the existing corporation business tax (CBT) surtax at a rate of 2.5 percent until December 31, 2023.  However, if the federal corporate income tax rate is increased to its pre-Tax Cut and Jobs Act (35% of taxable income) level, the surtax will be suspended at the end of a taxpayer’s current privilege period.  Under current law, the CBT surtax rate was reduced to 1.5 percent on January 1, 2020, and is scheduled to be eliminated after December 31, 2021.  </w:t>
      </w:r>
    </w:p>
    <w:p w:rsidR="008C22D4" w:rsidRPr="008C22D4" w:rsidRDefault="008C22D4" w:rsidP="008C22D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C22D4">
        <w:rPr>
          <w:spacing w:val="4"/>
          <w:szCs w:val="24"/>
        </w:rPr>
        <w:tab/>
        <w:t>The bill also requires the Director of the Division of Taxation in the Department of the Treasury to waive all penalties that a taxpayer may incur because of the retroactive imposition of the surtax rate.</w:t>
      </w:r>
    </w:p>
    <w:p w:rsidR="00B6224D" w:rsidRDefault="008C22D4" w:rsidP="008C22D4">
      <w:r w:rsidRPr="008C22D4">
        <w:rPr>
          <w:spacing w:val="4"/>
          <w:szCs w:val="24"/>
        </w:rPr>
        <w:tab/>
        <w:t>The CBT surtax is currently imposed on taxpayers that are not public utilities and that have allocated taxable net income in excess of $1 million.  Taxpayers are not allowed to apply tax credits against the surtax liability, except those credits for installment payments, estimated payments with a request for an extension of time for filing a return, or overpayments from prior privilege periods.</w:t>
      </w:r>
    </w:p>
    <w:p w:rsidR="00B6224D" w:rsidRDefault="00B6224D" w:rsidP="0083060A"/>
    <w:p w:rsidR="00B6224D" w:rsidRDefault="00B6224D" w:rsidP="0083060A">
      <w:r>
        <w:rPr>
          <w:u w:val="double"/>
        </w:rPr>
        <w:t>FISCAL IMPACT</w:t>
      </w:r>
      <w:r>
        <w:t>:</w:t>
      </w:r>
    </w:p>
    <w:p w:rsidR="00B6224D" w:rsidRPr="00B6224D" w:rsidRDefault="00B6224D" w:rsidP="00FF577D">
      <w:r>
        <w:tab/>
      </w:r>
      <w:r w:rsidR="00607B75">
        <w:t>T</w:t>
      </w:r>
      <w:r w:rsidR="00607B75" w:rsidRPr="008D234E">
        <w:t xml:space="preserve">he OLS is projecting additional revenues of $244.4 million </w:t>
      </w:r>
      <w:r w:rsidR="00607B75">
        <w:t xml:space="preserve">from the increased surtax rate.  As part of the Governor’s revised FY 2021 budget proposal, the Executive projected an increase in the CBT surtax rate from 1.5% to 2.5% to yield $210 million in additional revenue for FY 2021.  </w:t>
      </w:r>
      <w:r w:rsidR="00607B75" w:rsidRPr="008D234E">
        <w:t xml:space="preserve">Given the complexity of the CBT and the difficultly of forecasting both corporate </w:t>
      </w:r>
      <w:r w:rsidR="00607B75">
        <w:t>financial performance</w:t>
      </w:r>
      <w:r w:rsidR="00607B75" w:rsidRPr="008D234E">
        <w:t xml:space="preserve"> and taxpayer decisions</w:t>
      </w:r>
      <w:r w:rsidR="00607B75">
        <w:t>,</w:t>
      </w:r>
      <w:r w:rsidR="00607B75" w:rsidRPr="008D234E">
        <w:t xml:space="preserve"> which can affect tax liability in the short run, the OLS and the Executive’s estimates should each be considered as within the ran</w:t>
      </w:r>
      <w:r w:rsidR="00607B75">
        <w:t>ge of the bill’s likely impact.</w:t>
      </w:r>
    </w:p>
    <w:sectPr w:rsidR="00B6224D" w:rsidRPr="00B6224D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24D" w:rsidRDefault="00B6224D">
      <w:r>
        <w:separator/>
      </w:r>
    </w:p>
  </w:endnote>
  <w:endnote w:type="continuationSeparator" w:id="0">
    <w:p w:rsidR="00B6224D" w:rsidRDefault="00B62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24D" w:rsidRDefault="00B6224D">
      <w:r>
        <w:separator/>
      </w:r>
    </w:p>
  </w:footnote>
  <w:footnote w:type="continuationSeparator" w:id="0">
    <w:p w:rsidR="00B6224D" w:rsidRDefault="00B62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FF577D" w:rsidP="00FF577D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F577D" w:rsidRDefault="00FF577D" w:rsidP="00FF57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24D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1CB6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4CD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092C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E77D4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5CD0"/>
    <w:rsid w:val="005F5E32"/>
    <w:rsid w:val="00607913"/>
    <w:rsid w:val="00607B75"/>
    <w:rsid w:val="00607F92"/>
    <w:rsid w:val="00624F04"/>
    <w:rsid w:val="00627E6B"/>
    <w:rsid w:val="00636078"/>
    <w:rsid w:val="0063648F"/>
    <w:rsid w:val="0063703D"/>
    <w:rsid w:val="00640067"/>
    <w:rsid w:val="0064237B"/>
    <w:rsid w:val="00643564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51C5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3735"/>
    <w:rsid w:val="008B488F"/>
    <w:rsid w:val="008C0F95"/>
    <w:rsid w:val="008C126C"/>
    <w:rsid w:val="008C22D4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4D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577D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019514D9-F01D-4949-91DE-47F14C8B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BCDDC-84AD-4CB4-85C7-D75B7680E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302</Words>
  <Characters>1538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A4721 ABU Statement 9/22/20</vt:lpstr>
    </vt:vector>
  </TitlesOfParts>
  <Manager>R224</Manager>
  <Company>NJ OLS DMU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A4721 ABU Statement 9/22/20</dc:title>
  <dc:subject/>
  <dc:creator>Assembly ABU</dc:creator>
  <cp:keywords>A4721|1|RF |282|0|0|!||</cp:keywords>
  <dc:description/>
  <cp:lastModifiedBy>Franks, Denise</cp:lastModifiedBy>
  <cp:revision>2</cp:revision>
  <cp:lastPrinted>1999-09-30T17:29:00Z</cp:lastPrinted>
  <dcterms:created xsi:type="dcterms:W3CDTF">2020-09-23T00:34:00Z</dcterms:created>
  <dcterms:modified xsi:type="dcterms:W3CDTF">2020-09-23T00:34:00Z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