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913" w:rsidRDefault="00DE0913" w:rsidP="00DE0913">
      <w:pPr>
        <w:pStyle w:val="bpuReprint"/>
      </w:pPr>
      <w:bookmarkStart w:id="0" w:name="bpuFrontPg"/>
      <w:bookmarkStart w:id="1" w:name="_GoBack"/>
      <w:bookmarkEnd w:id="0"/>
      <w:bookmarkEnd w:id="1"/>
      <w:r>
        <w:t>[First Reprint]</w:t>
      </w:r>
    </w:p>
    <w:p w:rsidR="005C55A4" w:rsidRDefault="005C55A4" w:rsidP="005C55A4">
      <w:pPr>
        <w:pStyle w:val="bpuBill"/>
      </w:pPr>
      <w:r>
        <w:t xml:space="preserve">ASSEMBLY, No. 4746 </w:t>
      </w:r>
    </w:p>
    <w:p w:rsidR="005C55A4" w:rsidRPr="009D38FF" w:rsidRDefault="005C55A4" w:rsidP="005C55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4599" r:id="rId7"/>
        </w:object>
      </w:r>
    </w:p>
    <w:p w:rsidR="005C55A4" w:rsidRDefault="005C55A4" w:rsidP="005C55A4">
      <w:pPr>
        <w:pStyle w:val="bpuState"/>
      </w:pPr>
      <w:r>
        <w:t>STATE OF NEW JERSEY</w:t>
      </w:r>
    </w:p>
    <w:p w:rsidR="005C55A4" w:rsidRDefault="005C55A4" w:rsidP="005C55A4">
      <w:pPr>
        <w:pStyle w:val="bpuLegislature"/>
      </w:pPr>
      <w:r>
        <w:t>219th LEGISLATURE</w:t>
      </w:r>
    </w:p>
    <w:p w:rsidR="005C55A4" w:rsidRDefault="005C55A4" w:rsidP="005C55A4">
      <w:pPr>
        <w:pStyle w:val="bpuWpGraphic"/>
      </w:pPr>
      <w:r>
        <w:object w:dxaOrig="8985" w:dyaOrig="255">
          <v:shape id="_x0000_i1026" type="#_x0000_t75" style="width:6in;height:12pt" o:ole="">
            <v:imagedata r:id="rId6" o:title=""/>
          </v:shape>
          <o:OLEObject Type="Embed" ProgID="WPWin6.1" ShapeID="_x0000_i1026" DrawAspect="Content" ObjectID="_1685864600" r:id="rId8"/>
        </w:object>
      </w:r>
      <w:r>
        <w:t xml:space="preserve">  </w:t>
      </w:r>
    </w:p>
    <w:p w:rsidR="005C55A4" w:rsidRDefault="005C55A4" w:rsidP="005C55A4">
      <w:pPr>
        <w:pStyle w:val="bpuIntro"/>
      </w:pPr>
      <w:r>
        <w:t>INTRODUCED SEPTEMBER 24, 2020</w:t>
      </w:r>
    </w:p>
    <w:p w:rsidR="005C55A4" w:rsidRDefault="005C55A4" w:rsidP="005C55A4">
      <w:pPr>
        <w:pStyle w:val="bpuIntro"/>
      </w:pPr>
    </w:p>
    <w:p w:rsidR="005C55A4" w:rsidRDefault="005C55A4" w:rsidP="005C55A4">
      <w:pPr>
        <w:pStyle w:val="bpuIntro"/>
        <w:sectPr w:rsidR="005C55A4" w:rsidSect="00E96CA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55A4" w:rsidRDefault="005C55A4" w:rsidP="005C55A4">
      <w:pPr>
        <w:pStyle w:val="bpuIntro"/>
      </w:pPr>
    </w:p>
    <w:p w:rsidR="005C55A4" w:rsidRDefault="005C55A4" w:rsidP="005C55A4">
      <w:pPr>
        <w:pStyle w:val="bpuSponsor"/>
      </w:pPr>
      <w:r>
        <w:t>Sponsored by:</w:t>
      </w:r>
    </w:p>
    <w:p w:rsidR="005C55A4" w:rsidRDefault="005C55A4" w:rsidP="005C55A4">
      <w:pPr>
        <w:pStyle w:val="bpuSponsor"/>
      </w:pPr>
      <w:r>
        <w:t>Assemblywoman  GABRIELA M. MOSQUERA</w:t>
      </w:r>
    </w:p>
    <w:p w:rsidR="005C55A4" w:rsidRDefault="005C55A4" w:rsidP="005C55A4">
      <w:pPr>
        <w:pStyle w:val="bpuSponsor"/>
      </w:pPr>
      <w:r>
        <w:t>District 4 (Camden and Gloucester)</w:t>
      </w:r>
    </w:p>
    <w:p w:rsidR="005C55A4" w:rsidRDefault="0055670D" w:rsidP="0055670D">
      <w:pPr>
        <w:pStyle w:val="bpuSponsor"/>
      </w:pPr>
      <w:r>
        <w:t>Assemblywoman  YVONNE LOPEZ</w:t>
      </w:r>
    </w:p>
    <w:p w:rsidR="0055670D" w:rsidRDefault="0055670D" w:rsidP="0055670D">
      <w:pPr>
        <w:pStyle w:val="bpuSponsor"/>
      </w:pPr>
      <w:r>
        <w:t>District 19 (Middlesex)</w:t>
      </w:r>
    </w:p>
    <w:p w:rsidR="0055670D" w:rsidRDefault="000E2B1B" w:rsidP="000E2B1B">
      <w:pPr>
        <w:pStyle w:val="bpuSponsor"/>
      </w:pPr>
      <w:r>
        <w:t>Assemblywoman  ANNETTE CHAPARRO</w:t>
      </w:r>
    </w:p>
    <w:p w:rsidR="000E2B1B" w:rsidRDefault="000E2B1B" w:rsidP="000E2B1B">
      <w:pPr>
        <w:pStyle w:val="bpuSponsor"/>
      </w:pPr>
      <w:r>
        <w:t>District 33 (Hudson)</w:t>
      </w:r>
    </w:p>
    <w:p w:rsidR="000E2B1B" w:rsidRDefault="0054218D" w:rsidP="0054218D">
      <w:pPr>
        <w:pStyle w:val="bpuSponsor"/>
      </w:pPr>
      <w:r>
        <w:t>Assemblywoman  AURA K. DUNN</w:t>
      </w:r>
    </w:p>
    <w:p w:rsidR="0054218D" w:rsidRDefault="0054218D" w:rsidP="0054218D">
      <w:pPr>
        <w:pStyle w:val="bpuSponsor"/>
      </w:pPr>
      <w:r>
        <w:t>District 25 (Morris and Somerset)</w:t>
      </w:r>
    </w:p>
    <w:p w:rsidR="0054218D" w:rsidRPr="0054218D" w:rsidRDefault="0054218D" w:rsidP="0054218D">
      <w:pPr>
        <w:pStyle w:val="bpuSponsor"/>
      </w:pPr>
    </w:p>
    <w:p w:rsidR="005C55A4" w:rsidRDefault="00E96CA1" w:rsidP="00E96CA1">
      <w:pPr>
        <w:pStyle w:val="bpuSponsor"/>
      </w:pPr>
      <w:r>
        <w:t>Co-Sponsored by:</w:t>
      </w:r>
    </w:p>
    <w:p w:rsidR="00E96CA1" w:rsidRPr="00E96CA1" w:rsidRDefault="00E96CA1" w:rsidP="00E96CA1">
      <w:pPr>
        <w:pStyle w:val="bpuSponsor"/>
      </w:pPr>
      <w:r w:rsidRPr="00E96CA1">
        <w:t xml:space="preserve">Assemblywomen Downey, Jimenez, Assemblyman </w:t>
      </w:r>
      <w:proofErr w:type="spellStart"/>
      <w:r w:rsidRPr="00E96CA1">
        <w:t>Freiman</w:t>
      </w:r>
      <w:proofErr w:type="spellEnd"/>
      <w:r w:rsidRPr="00E96CA1">
        <w:t xml:space="preserve">, Assemblywomen </w:t>
      </w:r>
      <w:proofErr w:type="spellStart"/>
      <w:r w:rsidRPr="00E96CA1">
        <w:t>Lampitt</w:t>
      </w:r>
      <w:proofErr w:type="spellEnd"/>
      <w:r w:rsidRPr="00E96CA1">
        <w:t>, Swain and Assemblyman Tully</w:t>
      </w:r>
    </w:p>
    <w:p w:rsidR="005C55A4" w:rsidRDefault="005C55A4" w:rsidP="005C55A4">
      <w:pPr>
        <w:pStyle w:val="bpuSponsor"/>
      </w:pPr>
    </w:p>
    <w:p w:rsidR="00E96CA1" w:rsidRDefault="00E96CA1" w:rsidP="00E96CA1"/>
    <w:p w:rsidR="00E96CA1" w:rsidRPr="00E96CA1" w:rsidRDefault="00E96CA1" w:rsidP="00E96CA1"/>
    <w:p w:rsidR="005C55A4" w:rsidRDefault="005C55A4" w:rsidP="005C55A4">
      <w:pPr>
        <w:pStyle w:val="bpuSponsor"/>
      </w:pPr>
    </w:p>
    <w:p w:rsidR="005C55A4" w:rsidRDefault="005C55A4" w:rsidP="005C55A4">
      <w:pPr>
        <w:pStyle w:val="bpuSponsor"/>
      </w:pPr>
      <w:r>
        <w:t>SYNOPSIS</w:t>
      </w:r>
    </w:p>
    <w:p w:rsidR="005C55A4" w:rsidRDefault="005C55A4" w:rsidP="005C55A4">
      <w:pPr>
        <w:pStyle w:val="bpuNormText"/>
      </w:pPr>
      <w:r>
        <w:tab/>
        <w:t xml:space="preserve">Requires that certain provider subsidy payments for child care services be based on enrollment. </w:t>
      </w:r>
    </w:p>
    <w:p w:rsidR="005C55A4" w:rsidRDefault="005C55A4" w:rsidP="005C55A4">
      <w:pPr>
        <w:pStyle w:val="bpuNormText"/>
      </w:pPr>
    </w:p>
    <w:p w:rsidR="005C55A4" w:rsidRDefault="005C55A4" w:rsidP="005C55A4">
      <w:pPr>
        <w:pStyle w:val="bpuSponsor"/>
      </w:pPr>
      <w:r>
        <w:t xml:space="preserve">CURRENT VERSION OF TEXT </w:t>
      </w:r>
    </w:p>
    <w:p w:rsidR="005C55A4" w:rsidRDefault="00DE0913" w:rsidP="005C55A4">
      <w:pPr>
        <w:pStyle w:val="bpuNormText"/>
      </w:pPr>
      <w:r>
        <w:tab/>
        <w:t>As reported by the Assembly Women and Children Committee on June 9, 2021, with amendments.</w:t>
      </w:r>
    </w:p>
    <w:p w:rsidR="005C55A4" w:rsidRDefault="005C55A4" w:rsidP="005C55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55A4" w:rsidRDefault="005C55A4" w:rsidP="008916EC">
      <w:pPr>
        <w:pStyle w:val="FronterPage"/>
        <w:tabs>
          <w:tab w:val="clear" w:pos="720"/>
          <w:tab w:val="clear" w:pos="1440"/>
          <w:tab w:val="clear" w:pos="2160"/>
          <w:tab w:val="clear" w:pos="2880"/>
          <w:tab w:val="clear" w:pos="3600"/>
          <w:tab w:val="clear" w:pos="4320"/>
          <w:tab w:val="clear" w:pos="5040"/>
        </w:tabs>
        <w:sectPr w:rsidR="005C55A4" w:rsidSect="005C55A4">
          <w:type w:val="continuous"/>
          <w:pgSz w:w="12240" w:h="20160" w:code="5"/>
          <w:pgMar w:top="1440" w:right="2275" w:bottom="1440" w:left="2275" w:header="72" w:footer="720" w:gutter="0"/>
          <w:pgNumType w:start="1"/>
          <w:cols w:space="720"/>
          <w:docGrid w:linePitch="360"/>
        </w:sectPr>
      </w:pPr>
    </w:p>
    <w:p w:rsidR="00AC7ED4" w:rsidRPr="00677316" w:rsidRDefault="00AC7ED4" w:rsidP="00AC7ED4">
      <w:pPr>
        <w:pStyle w:val="HangingAnAct"/>
        <w:rPr>
          <w:rStyle w:val="HangingAnActChar"/>
        </w:rPr>
      </w:pPr>
      <w:r>
        <w:rPr>
          <w:rStyle w:val="BillHead"/>
        </w:rPr>
        <w:lastRenderedPageBreak/>
        <w:t xml:space="preserve">An Act </w:t>
      </w:r>
      <w:r>
        <w:t xml:space="preserve">concerning State subsidies to child care providers </w:t>
      </w:r>
      <w:r w:rsidR="00FB5080">
        <w:rPr>
          <w:color w:val="000000"/>
        </w:rPr>
        <w:t>and supplementing chapter 5B of Title 30 of the Revised Statutes</w:t>
      </w:r>
      <w:r>
        <w:t>.</w:t>
      </w:r>
    </w:p>
    <w:p w:rsidR="00AC7ED4" w:rsidRPr="00D71D68" w:rsidRDefault="00AC7ED4" w:rsidP="00AC7ED4"/>
    <w:p w:rsidR="00AC7ED4" w:rsidRPr="00AA7880" w:rsidRDefault="00AC7ED4" w:rsidP="00AC7ED4">
      <w:r>
        <w:tab/>
      </w:r>
      <w:r>
        <w:rPr>
          <w:rStyle w:val="BillHeading2"/>
        </w:rPr>
        <w:t xml:space="preserve">Be It Enacted </w:t>
      </w:r>
      <w:r>
        <w:rPr>
          <w:rStyle w:val="BillLanguage"/>
        </w:rPr>
        <w:t>by the Senate and General Assembly of the State of New Jersey:</w:t>
      </w:r>
    </w:p>
    <w:p w:rsidR="00AC7ED4" w:rsidRDefault="00AC7ED4" w:rsidP="00AC7ED4"/>
    <w:p w:rsidR="00DE0913" w:rsidRPr="00DE0913" w:rsidRDefault="00DE0913" w:rsidP="00DE09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E0913">
        <w:rPr>
          <w:spacing w:val="0"/>
        </w:rPr>
        <w:tab/>
      </w:r>
      <w:r w:rsidRPr="00DE0913">
        <w:t>1.</w:t>
      </w:r>
      <w:r w:rsidRPr="00DE0913">
        <w:tab/>
        <w:t xml:space="preserve">a.  Notwithstanding any law, rule, or regulation to the contrary and in addition to any other criteria set forth by </w:t>
      </w:r>
      <w:r w:rsidRPr="00DE0913">
        <w:rPr>
          <w:color w:val="000000"/>
        </w:rPr>
        <w:t xml:space="preserve">the Division of Family Development in the Department of Human Services to determine a provider’s </w:t>
      </w:r>
      <w:r w:rsidRPr="00DE0913">
        <w:t>subsidy payment for child care services, the division</w:t>
      </w:r>
      <w:r w:rsidRPr="00DE0913">
        <w:rPr>
          <w:color w:val="000000"/>
        </w:rPr>
        <w:t xml:space="preserve"> shall determine the </w:t>
      </w:r>
      <w:r w:rsidRPr="00DE0913">
        <w:t xml:space="preserve">subsidy payment for child care services issued to a licensed child care provider </w:t>
      </w:r>
      <w:r w:rsidRPr="00DE0913">
        <w:rPr>
          <w:rFonts w:ascii="Albertus Extra Bold" w:hAnsi="Albertus Extra Bold"/>
          <w:b/>
          <w:vertAlign w:val="superscript"/>
        </w:rPr>
        <w:t>1</w:t>
      </w:r>
      <w:r w:rsidRPr="00DE0913">
        <w:rPr>
          <w:rFonts w:ascii="Albertus Extra Bold" w:hAnsi="Albertus Extra Bold"/>
          <w:b/>
        </w:rPr>
        <w:t>[</w:t>
      </w:r>
      <w:r w:rsidRPr="00DE0913">
        <w:t>in which 60 percent or more of the provider’s enrollment is eligible for child care services</w:t>
      </w:r>
      <w:r w:rsidRPr="00DE0913">
        <w:rPr>
          <w:rFonts w:ascii="Albertus Extra Bold" w:hAnsi="Albertus Extra Bold"/>
          <w:b/>
        </w:rPr>
        <w:t>]</w:t>
      </w:r>
      <w:r w:rsidRPr="00DE0913">
        <w:rPr>
          <w:spacing w:val="0"/>
          <w:u w:val="single"/>
        </w:rPr>
        <w:t>shall be</w:t>
      </w:r>
      <w:r w:rsidRPr="00DE0913">
        <w:rPr>
          <w:rFonts w:ascii="Albertus Extra Bold" w:hAnsi="Albertus Extra Bold"/>
          <w:b/>
          <w:vertAlign w:val="superscript"/>
        </w:rPr>
        <w:t>1</w:t>
      </w:r>
      <w:r w:rsidRPr="00DE0913">
        <w:t xml:space="preserve"> based on the number of children enrolled with the provider who are eligible for child care services.  At no time shall a subsidy payment for child care services issued to a licensed child care provider </w:t>
      </w:r>
      <w:r w:rsidRPr="00DE0913">
        <w:rPr>
          <w:rFonts w:ascii="Albertus Extra Bold" w:hAnsi="Albertus Extra Bold"/>
          <w:b/>
          <w:vertAlign w:val="superscript"/>
        </w:rPr>
        <w:t>1</w:t>
      </w:r>
      <w:r w:rsidRPr="00DE0913">
        <w:rPr>
          <w:rFonts w:ascii="Albertus Extra Bold" w:hAnsi="Albertus Extra Bold"/>
          <w:b/>
        </w:rPr>
        <w:t>[</w:t>
      </w:r>
      <w:r w:rsidRPr="00DE0913">
        <w:t>in which 60 percent or more of the provider’s enrollment is eligible for child care services</w:t>
      </w:r>
      <w:r w:rsidRPr="00DE0913">
        <w:rPr>
          <w:rFonts w:ascii="Albertus Extra Bold" w:hAnsi="Albertus Extra Bold"/>
          <w:b/>
        </w:rPr>
        <w:t>]</w:t>
      </w:r>
      <w:r w:rsidRPr="00DE0913">
        <w:rPr>
          <w:rFonts w:ascii="Albertus Extra Bold" w:hAnsi="Albertus Extra Bold"/>
          <w:b/>
          <w:vertAlign w:val="superscript"/>
        </w:rPr>
        <w:t>1</w:t>
      </w:r>
      <w:r w:rsidRPr="00DE0913">
        <w:t xml:space="preserve"> be based on the attendance of eligible children for child care services.</w:t>
      </w:r>
    </w:p>
    <w:p w:rsidR="00DE0913" w:rsidRPr="00DE0913" w:rsidRDefault="00DE0913" w:rsidP="00DE09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DE0913">
        <w:tab/>
        <w:t>b.</w:t>
      </w:r>
      <w:r w:rsidRPr="00DE0913">
        <w:tab/>
      </w:r>
      <w:r w:rsidRPr="00DE0913">
        <w:rPr>
          <w:rFonts w:ascii="Albertus Extra Bold" w:hAnsi="Albertus Extra Bold"/>
          <w:b/>
          <w:vertAlign w:val="superscript"/>
        </w:rPr>
        <w:t>1</w:t>
      </w:r>
      <w:r w:rsidRPr="00DE0913">
        <w:rPr>
          <w:u w:val="single"/>
        </w:rPr>
        <w:t>A licensed child care provider for which the subsidy payment is based on enrollment of children who are eligible for child care services shall comply at all times with requirements concerning the ratio of staff to enrolled children, as established pursuant to regulation by the Office of Licensing in the Department of Children and Families.  At no time shall this ratio be based on the attendance of children eligible for child care services.</w:t>
      </w:r>
    </w:p>
    <w:p w:rsidR="00DE0913" w:rsidRPr="00DE0913" w:rsidRDefault="00DE0913" w:rsidP="00DE09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DE0913">
        <w:tab/>
      </w:r>
      <w:r w:rsidRPr="00DE0913">
        <w:rPr>
          <w:u w:val="single"/>
        </w:rPr>
        <w:t>c.</w:t>
      </w:r>
      <w:r w:rsidRPr="00C07184">
        <w:rPr>
          <w:u w:val="single"/>
        </w:rPr>
        <w:tab/>
        <w:t>W</w:t>
      </w:r>
      <w:r w:rsidRPr="00DE0913">
        <w:rPr>
          <w:u w:val="single"/>
        </w:rPr>
        <w:t xml:space="preserve">ithin 24 months following the effective date of this act, the division shall submit a written report to the Governor and, pursuant to section 2 of P.L.1991, c.164 (C.52:14-19.1), to the Legislature comparing the costs of basing child care provider subsidy payments on the number of children eligible for child care services enrolled with the provider and basing such subsidy payments on the attendance of children eligible for child care services.   </w:t>
      </w:r>
    </w:p>
    <w:p w:rsidR="00DE0913" w:rsidRPr="00DE0913" w:rsidRDefault="00DE0913" w:rsidP="00DE0913">
      <w:r w:rsidRPr="00DE0913">
        <w:tab/>
      </w:r>
      <w:r w:rsidRPr="00DE0913">
        <w:rPr>
          <w:spacing w:val="0"/>
          <w:u w:val="single"/>
        </w:rPr>
        <w:t>d.</w:t>
      </w:r>
      <w:r w:rsidRPr="00DE0913">
        <w:rPr>
          <w:rFonts w:ascii="Albertus Extra Bold" w:hAnsi="Albertus Extra Bold"/>
          <w:b/>
          <w:vertAlign w:val="superscript"/>
        </w:rPr>
        <w:t>1</w:t>
      </w:r>
      <w:r w:rsidRPr="00DE0913">
        <w:tab/>
        <w:t>The Commissioner of Human Services shall apply for such State plan amendments or waivers as may be necessary to implement the provisions of this section and to continue to secure any available federal financial participation for the applicable child care programs.</w:t>
      </w:r>
    </w:p>
    <w:p w:rsidR="00E54798" w:rsidRDefault="00DE0913" w:rsidP="00DE09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E0913">
        <w:tab/>
      </w:r>
      <w:r w:rsidRPr="00DE0913">
        <w:rPr>
          <w:rFonts w:ascii="Albertus Extra Bold" w:hAnsi="Albertus Extra Bold"/>
          <w:b/>
          <w:vertAlign w:val="superscript"/>
        </w:rPr>
        <w:t>1</w:t>
      </w:r>
      <w:r w:rsidRPr="00DE0913">
        <w:rPr>
          <w:rFonts w:ascii="Albertus Extra Bold" w:hAnsi="Albertus Extra Bold"/>
          <w:b/>
        </w:rPr>
        <w:t>[</w:t>
      </w:r>
      <w:r w:rsidRPr="00DE0913">
        <w:rPr>
          <w:spacing w:val="0"/>
        </w:rPr>
        <w:t>c.</w:t>
      </w:r>
      <w:r w:rsidRPr="00DE0913">
        <w:rPr>
          <w:rFonts w:ascii="Albertus Extra Bold" w:hAnsi="Albertus Extra Bold"/>
          <w:b/>
        </w:rPr>
        <w:t>]</w:t>
      </w:r>
      <w:r w:rsidRPr="00DE0913">
        <w:rPr>
          <w:spacing w:val="0"/>
          <w:u w:val="single"/>
        </w:rPr>
        <w:t>e.</w:t>
      </w:r>
      <w:r w:rsidRPr="00DE0913">
        <w:rPr>
          <w:rFonts w:ascii="Albertus Extra Bold" w:hAnsi="Albertus Extra Bold"/>
          <w:b/>
          <w:vertAlign w:val="superscript"/>
        </w:rPr>
        <w:t>1</w:t>
      </w:r>
      <w:r w:rsidRPr="00DE0913">
        <w:tab/>
        <w:t>As used in this section, “child care services” means those services provided to eligible children, as certified by the Division of Family Development within the Department of Human Services, for which the division receives and administers State and federal funding to provide subsidy payments to licensed child care providers.</w:t>
      </w:r>
    </w:p>
    <w:p w:rsidR="00AC7ED4" w:rsidRDefault="00E54798" w:rsidP="00AC7ED4">
      <w:r>
        <w:tab/>
        <w:t>2</w:t>
      </w:r>
      <w:r w:rsidR="00AC7ED4">
        <w:t>.</w:t>
      </w:r>
      <w:r w:rsidR="00AC7ED4">
        <w:tab/>
        <w:t>The Commissioner of Human Services, pursuant to the “Administrative Procedure Act,” P.L.1968, c.410 (C.52:14B-1</w:t>
      </w:r>
      <w:r w:rsidR="00323593">
        <w:t> </w:t>
      </w:r>
      <w:r w:rsidR="00AC7ED4">
        <w:t>et</w:t>
      </w:r>
      <w:r w:rsidR="00323593">
        <w:t> </w:t>
      </w:r>
      <w:r w:rsidR="00AC7ED4">
        <w:t>seq.)</w:t>
      </w:r>
      <w:r w:rsidR="00323593">
        <w:t> </w:t>
      </w:r>
      <w:r w:rsidR="00AC7ED4">
        <w:t>shall adopt rules and regulations necessary to implement the provisions of this act.</w:t>
      </w:r>
    </w:p>
    <w:p w:rsidR="00AC7ED4" w:rsidRPr="00D71D68" w:rsidRDefault="00AC7ED4" w:rsidP="00AC7ED4"/>
    <w:p w:rsidR="00AC7ED4" w:rsidRPr="00DE0913" w:rsidRDefault="00DE0913" w:rsidP="00AC7ED4">
      <w:pPr>
        <w:rPr>
          <w:spacing w:val="0"/>
        </w:rPr>
      </w:pPr>
      <w:r w:rsidRPr="00DE0913">
        <w:rPr>
          <w:spacing w:val="0"/>
        </w:rPr>
        <w:tab/>
        <w:t>3.</w:t>
      </w:r>
      <w:r w:rsidRPr="00DE0913">
        <w:rPr>
          <w:spacing w:val="0"/>
        </w:rPr>
        <w:tab/>
        <w:t xml:space="preserve">This act shall take effect immediately </w:t>
      </w:r>
      <w:r w:rsidRPr="00DE0913">
        <w:rPr>
          <w:rFonts w:ascii="Albertus Extra Bold" w:hAnsi="Albertus Extra Bold"/>
          <w:b/>
          <w:vertAlign w:val="superscript"/>
        </w:rPr>
        <w:t>1</w:t>
      </w:r>
      <w:r w:rsidRPr="00DE0913">
        <w:rPr>
          <w:spacing w:val="0"/>
          <w:u w:val="single"/>
        </w:rPr>
        <w:t>and shall expire two years after the federal government approves the State’s application for a State plan amendment or waiver, pursuant to section 1 of this act, or the division implements the revised child care subsidy payment rates, whichever occurs earlier.</w:t>
      </w:r>
      <w:r w:rsidRPr="00DE0913">
        <w:rPr>
          <w:rFonts w:ascii="Albertus Extra Bold" w:hAnsi="Albertus Extra Bold"/>
          <w:b/>
          <w:vertAlign w:val="superscript"/>
        </w:rPr>
        <w:t>1</w:t>
      </w:r>
    </w:p>
    <w:sectPr w:rsidR="00AC7ED4" w:rsidRPr="00DE0913" w:rsidSect="005C55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68B" w:rsidRDefault="000E568B">
      <w:r>
        <w:separator/>
      </w:r>
    </w:p>
  </w:endnote>
  <w:endnote w:type="continuationSeparator" w:id="0">
    <w:p w:rsidR="000E568B" w:rsidRDefault="000E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70D" w:rsidRDefault="00E96CA1" w:rsidP="00E96CA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913" w:rsidRPr="00921C91" w:rsidRDefault="00DE09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0913" w:rsidRPr="00921C91" w:rsidRDefault="00DE0913">
    <w:pPr>
      <w:pStyle w:val="Footer"/>
      <w:rPr>
        <w:szCs w:val="18"/>
      </w:rPr>
    </w:pPr>
  </w:p>
  <w:p w:rsidR="00DE0913" w:rsidRPr="00DE0913" w:rsidRDefault="00DE09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0913" w:rsidRDefault="00DE0913" w:rsidP="00686AEB">
    <w:pPr>
      <w:pStyle w:val="Footer"/>
      <w:rPr>
        <w:szCs w:val="18"/>
      </w:rPr>
    </w:pPr>
    <w:r>
      <w:rPr>
        <w:szCs w:val="18"/>
      </w:rPr>
      <w:tab/>
      <w:t>Matter enclosed in superscript numerals has been adopted as follows:</w:t>
    </w:r>
  </w:p>
  <w:p w:rsidR="00DE0913" w:rsidRDefault="00DE091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June 9, 2021.</w:t>
    </w:r>
  </w:p>
  <w:p w:rsidR="00DE0913" w:rsidRPr="00DE0913" w:rsidRDefault="00DE091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68B" w:rsidRDefault="000E568B">
      <w:r>
        <w:separator/>
      </w:r>
    </w:p>
  </w:footnote>
  <w:footnote w:type="continuationSeparator" w:id="0">
    <w:p w:rsidR="000E568B" w:rsidRDefault="000E5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75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55A4" w:rsidRDefault="005C55A4" w:rsidP="005C55A4">
    <w:pPr>
      <w:pStyle w:val="bpuHeadSpon"/>
    </w:pPr>
    <w:r w:rsidRPr="005C55A4">
      <w:rPr>
        <w:rStyle w:val="bpuHeadSponChar"/>
      </w:rPr>
      <w:t>A4746</w:t>
    </w:r>
    <w:r>
      <w:t xml:space="preserve"> </w:t>
    </w:r>
    <w:r w:rsidR="00DE0913">
      <w:t xml:space="preserve">[1R] </w:t>
    </w:r>
    <w:r>
      <w:t>MOSQUERA</w:t>
    </w:r>
    <w:r w:rsidR="0055670D">
      <w:t>, LOPEZ</w:t>
    </w:r>
  </w:p>
  <w:p w:rsidR="005C55A4" w:rsidRDefault="005C55A4" w:rsidP="005C55A4">
    <w:pPr>
      <w:pStyle w:val="bpuHeadSpon"/>
    </w:pPr>
    <w:r>
      <w:fldChar w:fldCharType="begin"/>
    </w:r>
    <w:r>
      <w:instrText xml:space="preserve"> PAGE  \* MERGEFORMAT </w:instrText>
    </w:r>
    <w:r>
      <w:fldChar w:fldCharType="separate"/>
    </w:r>
    <w:r w:rsidR="00AC756C">
      <w:rPr>
        <w:noProof/>
      </w:rPr>
      <w:t>3</w:t>
    </w:r>
    <w:r>
      <w:fldChar w:fldCharType="end"/>
    </w:r>
  </w:p>
  <w:p w:rsidR="005C55A4" w:rsidRDefault="005C55A4" w:rsidP="005C55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55A4" w:rsidRDefault="005C55A4" w:rsidP="005C55A4">
    <w:pPr>
      <w:pStyle w:val="bpuHeadSpon"/>
    </w:pPr>
    <w:r w:rsidRPr="005C55A4">
      <w:rPr>
        <w:rStyle w:val="bpuHeadSponChar"/>
      </w:rPr>
      <w:t>A4746</w:t>
    </w:r>
    <w:r>
      <w:t xml:space="preserve"> </w:t>
    </w:r>
    <w:r w:rsidR="00DE0913">
      <w:t xml:space="preserve">[1R] </w:t>
    </w:r>
    <w:r>
      <w:t>MOSQUERA</w:t>
    </w:r>
    <w:r w:rsidR="0055670D">
      <w:t>, LOPEZ</w:t>
    </w:r>
  </w:p>
  <w:p w:rsidR="005C55A4" w:rsidRDefault="005C55A4" w:rsidP="005C55A4">
    <w:pPr>
      <w:pStyle w:val="bpuHeadSpon"/>
    </w:pPr>
    <w:r>
      <w:fldChar w:fldCharType="begin"/>
    </w:r>
    <w:r>
      <w:instrText xml:space="preserve"> PAGE  \* MERGEFORMAT </w:instrText>
    </w:r>
    <w:r>
      <w:fldChar w:fldCharType="separate"/>
    </w:r>
    <w:r w:rsidR="00AC756C">
      <w:rPr>
        <w:noProof/>
      </w:rPr>
      <w:t>2</w:t>
    </w:r>
    <w:r>
      <w:fldChar w:fldCharType="end"/>
    </w:r>
  </w:p>
  <w:p w:rsidR="005C55A4" w:rsidRDefault="005C55A4" w:rsidP="005C55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68B"/>
    <w:rsid w:val="000051BD"/>
    <w:rsid w:val="000160A5"/>
    <w:rsid w:val="0002335B"/>
    <w:rsid w:val="0003549A"/>
    <w:rsid w:val="000367AE"/>
    <w:rsid w:val="00043B22"/>
    <w:rsid w:val="00045A64"/>
    <w:rsid w:val="00054975"/>
    <w:rsid w:val="00057D20"/>
    <w:rsid w:val="00057F79"/>
    <w:rsid w:val="0006197C"/>
    <w:rsid w:val="0006281F"/>
    <w:rsid w:val="0008141C"/>
    <w:rsid w:val="00094A55"/>
    <w:rsid w:val="000A44A7"/>
    <w:rsid w:val="000B1054"/>
    <w:rsid w:val="000B3411"/>
    <w:rsid w:val="000C054C"/>
    <w:rsid w:val="000C12C2"/>
    <w:rsid w:val="000D11AF"/>
    <w:rsid w:val="000D6255"/>
    <w:rsid w:val="000D6262"/>
    <w:rsid w:val="000D7B4A"/>
    <w:rsid w:val="000E2B1B"/>
    <w:rsid w:val="000E4006"/>
    <w:rsid w:val="000E568B"/>
    <w:rsid w:val="000F2F37"/>
    <w:rsid w:val="000F3DA2"/>
    <w:rsid w:val="000F5FDE"/>
    <w:rsid w:val="000F7466"/>
    <w:rsid w:val="00101CD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008"/>
    <w:rsid w:val="001C5B4A"/>
    <w:rsid w:val="001C7C52"/>
    <w:rsid w:val="001D25F3"/>
    <w:rsid w:val="001E15F1"/>
    <w:rsid w:val="001E16FA"/>
    <w:rsid w:val="001E6213"/>
    <w:rsid w:val="001F14C7"/>
    <w:rsid w:val="001F7405"/>
    <w:rsid w:val="00205533"/>
    <w:rsid w:val="00212B8D"/>
    <w:rsid w:val="00222983"/>
    <w:rsid w:val="00227878"/>
    <w:rsid w:val="002370D0"/>
    <w:rsid w:val="0025279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59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692"/>
    <w:rsid w:val="00484144"/>
    <w:rsid w:val="00484C19"/>
    <w:rsid w:val="00485866"/>
    <w:rsid w:val="00492076"/>
    <w:rsid w:val="00493B1D"/>
    <w:rsid w:val="00497037"/>
    <w:rsid w:val="004A3009"/>
    <w:rsid w:val="004A6940"/>
    <w:rsid w:val="004A77A4"/>
    <w:rsid w:val="004C20B6"/>
    <w:rsid w:val="004C742C"/>
    <w:rsid w:val="004E1F3E"/>
    <w:rsid w:val="004E7050"/>
    <w:rsid w:val="004F21BD"/>
    <w:rsid w:val="004F46E0"/>
    <w:rsid w:val="004F4F1D"/>
    <w:rsid w:val="004F74DD"/>
    <w:rsid w:val="00501317"/>
    <w:rsid w:val="0050495C"/>
    <w:rsid w:val="00505DC9"/>
    <w:rsid w:val="00506E1E"/>
    <w:rsid w:val="00513C81"/>
    <w:rsid w:val="00527BFB"/>
    <w:rsid w:val="00532A32"/>
    <w:rsid w:val="00540B0B"/>
    <w:rsid w:val="0054218D"/>
    <w:rsid w:val="0054460F"/>
    <w:rsid w:val="005515F7"/>
    <w:rsid w:val="005536CD"/>
    <w:rsid w:val="00554051"/>
    <w:rsid w:val="0055670D"/>
    <w:rsid w:val="00557240"/>
    <w:rsid w:val="005629A4"/>
    <w:rsid w:val="005651F3"/>
    <w:rsid w:val="00572184"/>
    <w:rsid w:val="00577A15"/>
    <w:rsid w:val="00580533"/>
    <w:rsid w:val="005838C7"/>
    <w:rsid w:val="0059131D"/>
    <w:rsid w:val="005B3F92"/>
    <w:rsid w:val="005B479C"/>
    <w:rsid w:val="005B561E"/>
    <w:rsid w:val="005C07E4"/>
    <w:rsid w:val="005C2124"/>
    <w:rsid w:val="005C336F"/>
    <w:rsid w:val="005C55A4"/>
    <w:rsid w:val="005C7F3C"/>
    <w:rsid w:val="005E017C"/>
    <w:rsid w:val="005E0BCD"/>
    <w:rsid w:val="005E50C6"/>
    <w:rsid w:val="005F122D"/>
    <w:rsid w:val="005F2A97"/>
    <w:rsid w:val="005F399B"/>
    <w:rsid w:val="005F4E25"/>
    <w:rsid w:val="006019F8"/>
    <w:rsid w:val="00602754"/>
    <w:rsid w:val="00605B20"/>
    <w:rsid w:val="006074D0"/>
    <w:rsid w:val="0061156F"/>
    <w:rsid w:val="00613FF5"/>
    <w:rsid w:val="006155A8"/>
    <w:rsid w:val="00621076"/>
    <w:rsid w:val="00621B94"/>
    <w:rsid w:val="00626239"/>
    <w:rsid w:val="00635316"/>
    <w:rsid w:val="00635449"/>
    <w:rsid w:val="006378C5"/>
    <w:rsid w:val="00645E6A"/>
    <w:rsid w:val="00650F3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91B"/>
    <w:rsid w:val="00813627"/>
    <w:rsid w:val="00832816"/>
    <w:rsid w:val="00837109"/>
    <w:rsid w:val="00840365"/>
    <w:rsid w:val="008406A3"/>
    <w:rsid w:val="00841D2C"/>
    <w:rsid w:val="008433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67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D56"/>
    <w:rsid w:val="00A11228"/>
    <w:rsid w:val="00A222C2"/>
    <w:rsid w:val="00A305D6"/>
    <w:rsid w:val="00A342C4"/>
    <w:rsid w:val="00A50F6B"/>
    <w:rsid w:val="00A52237"/>
    <w:rsid w:val="00A551D6"/>
    <w:rsid w:val="00A57419"/>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56C"/>
    <w:rsid w:val="00AC7639"/>
    <w:rsid w:val="00AC7ED4"/>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4CA"/>
    <w:rsid w:val="00BB31D0"/>
    <w:rsid w:val="00BB3A11"/>
    <w:rsid w:val="00BB4DDB"/>
    <w:rsid w:val="00BB5D79"/>
    <w:rsid w:val="00BB5F02"/>
    <w:rsid w:val="00BC7892"/>
    <w:rsid w:val="00BE24D6"/>
    <w:rsid w:val="00BE7EFA"/>
    <w:rsid w:val="00BF06AD"/>
    <w:rsid w:val="00BF2C67"/>
    <w:rsid w:val="00C04F4D"/>
    <w:rsid w:val="00C05C4E"/>
    <w:rsid w:val="00C0718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2CF"/>
    <w:rsid w:val="00D10496"/>
    <w:rsid w:val="00D11173"/>
    <w:rsid w:val="00D1215F"/>
    <w:rsid w:val="00D16561"/>
    <w:rsid w:val="00D17FF8"/>
    <w:rsid w:val="00D268AC"/>
    <w:rsid w:val="00D27FF3"/>
    <w:rsid w:val="00D343D0"/>
    <w:rsid w:val="00D3664D"/>
    <w:rsid w:val="00D46A77"/>
    <w:rsid w:val="00D500E9"/>
    <w:rsid w:val="00D507BC"/>
    <w:rsid w:val="00D6090A"/>
    <w:rsid w:val="00D62FA3"/>
    <w:rsid w:val="00D63B6F"/>
    <w:rsid w:val="00D64A90"/>
    <w:rsid w:val="00D9410B"/>
    <w:rsid w:val="00D9695B"/>
    <w:rsid w:val="00DA2417"/>
    <w:rsid w:val="00DA5585"/>
    <w:rsid w:val="00DA60F6"/>
    <w:rsid w:val="00DB02AC"/>
    <w:rsid w:val="00DB6AA2"/>
    <w:rsid w:val="00DD580D"/>
    <w:rsid w:val="00DE0913"/>
    <w:rsid w:val="00DE10D1"/>
    <w:rsid w:val="00DE2514"/>
    <w:rsid w:val="00DE6851"/>
    <w:rsid w:val="00DF03EE"/>
    <w:rsid w:val="00DF281E"/>
    <w:rsid w:val="00E01B71"/>
    <w:rsid w:val="00E05CC9"/>
    <w:rsid w:val="00E15573"/>
    <w:rsid w:val="00E17AAA"/>
    <w:rsid w:val="00E25A5B"/>
    <w:rsid w:val="00E373C7"/>
    <w:rsid w:val="00E4267B"/>
    <w:rsid w:val="00E42F13"/>
    <w:rsid w:val="00E452DF"/>
    <w:rsid w:val="00E543CF"/>
    <w:rsid w:val="00E546FD"/>
    <w:rsid w:val="00E54798"/>
    <w:rsid w:val="00E608F1"/>
    <w:rsid w:val="00E611B9"/>
    <w:rsid w:val="00E6317E"/>
    <w:rsid w:val="00E7144F"/>
    <w:rsid w:val="00E73D74"/>
    <w:rsid w:val="00E76A79"/>
    <w:rsid w:val="00E80692"/>
    <w:rsid w:val="00E80C24"/>
    <w:rsid w:val="00E93836"/>
    <w:rsid w:val="00E96CA1"/>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E16"/>
    <w:rsid w:val="00FB4045"/>
    <w:rsid w:val="00FB4D8E"/>
    <w:rsid w:val="00FB5080"/>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D36C74"/>
  <w15:docId w15:val="{2FCBA7FD-E68E-4C56-8EAB-A5128F92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C55A4"/>
  </w:style>
  <w:style w:type="paragraph" w:styleId="BalloonText">
    <w:name w:val="Balloon Text"/>
    <w:basedOn w:val="Normal"/>
    <w:link w:val="BalloonTextChar"/>
    <w:semiHidden/>
    <w:unhideWhenUsed/>
    <w:rsid w:val="000E2B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2B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585</Words>
  <Characters>3171</Characters>
  <Application>Microsoft Office Word</Application>
  <DocSecurity>0</DocSecurity>
  <Lines>90</Lines>
  <Paragraphs>29</Paragraphs>
  <ScaleCrop>false</ScaleCrop>
  <HeadingPairs>
    <vt:vector size="2" baseType="variant">
      <vt:variant>
        <vt:lpstr>Title</vt:lpstr>
      </vt:variant>
      <vt:variant>
        <vt:i4>1</vt:i4>
      </vt:variant>
    </vt:vector>
  </HeadingPairs>
  <TitlesOfParts>
    <vt:vector size="1" baseType="lpstr">
      <vt:lpstr>A4746</vt:lpstr>
    </vt:vector>
  </TitlesOfParts>
  <Manager>R230</Manager>
  <Company>NJ Office of Legislative Services</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A4746 1R</dc:title>
  <dc:subject/>
  <dc:creator>Assemblywoman  MOSQUERA</dc:creator>
  <cp:keywords>A4746|3|HS |312|219|122|!|0|</cp:keywords>
  <dc:description>INTRODUCED SEPTEMBER 24, 2020_x000d_
AMENDED JUNE 9, 2021</dc:description>
  <cp:lastModifiedBy>Todaro, Vivian</cp:lastModifiedBy>
  <cp:revision>2</cp:revision>
  <cp:lastPrinted>2021-06-22T14:57:00Z</cp:lastPrinted>
  <dcterms:created xsi:type="dcterms:W3CDTF">2021-06-22T14:57:00Z</dcterms:created>
  <dcterms:modified xsi:type="dcterms:W3CDTF">2021-06-22T14:57:00Z</dcterms:modified>
  <cp:category>s.1: C.30:5B-35; s.2: APA; s.3: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