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2788" w:rsidRDefault="00F42788" w:rsidP="00F42788">
      <w:pPr>
        <w:pStyle w:val="bpuBill"/>
      </w:pPr>
      <w:bookmarkStart w:id="0" w:name="bpuFrontPg"/>
      <w:bookmarkStart w:id="1" w:name="_GoBack"/>
      <w:bookmarkEnd w:id="0"/>
      <w:bookmarkEnd w:id="1"/>
      <w:r>
        <w:t xml:space="preserve">ASSEMBLY, No. 4772 </w:t>
      </w:r>
    </w:p>
    <w:p w:rsidR="00F42788" w:rsidRPr="009D38FF" w:rsidRDefault="00F42788" w:rsidP="00F4278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3739637" r:id="rId7"/>
        </w:object>
      </w:r>
    </w:p>
    <w:p w:rsidR="00F42788" w:rsidRDefault="00F42788" w:rsidP="00F42788">
      <w:pPr>
        <w:pStyle w:val="bpuState"/>
      </w:pPr>
      <w:r>
        <w:t>STATE OF NEW JERSEY</w:t>
      </w:r>
    </w:p>
    <w:p w:rsidR="00F42788" w:rsidRDefault="00F42788" w:rsidP="00F42788">
      <w:pPr>
        <w:pStyle w:val="bpuLegislature"/>
      </w:pPr>
      <w:r>
        <w:t>219th LEGISLATURE</w:t>
      </w:r>
    </w:p>
    <w:p w:rsidR="00F42788" w:rsidRDefault="00F42788" w:rsidP="00F42788">
      <w:pPr>
        <w:pStyle w:val="bpuWpGraphic"/>
      </w:pPr>
      <w:r>
        <w:object w:dxaOrig="8985" w:dyaOrig="255">
          <v:shape id="_x0000_i1026" type="#_x0000_t75" style="width:6in;height:12pt" o:ole="">
            <v:imagedata r:id="rId6" o:title=""/>
          </v:shape>
          <o:OLEObject Type="Embed" ProgID="WPWin6.1" ShapeID="_x0000_i1026" DrawAspect="Content" ObjectID="_1663739638" r:id="rId8"/>
        </w:object>
      </w:r>
      <w:r>
        <w:t xml:space="preserve">  </w:t>
      </w:r>
    </w:p>
    <w:p w:rsidR="00F42788" w:rsidRDefault="00F42788" w:rsidP="00F42788">
      <w:pPr>
        <w:pStyle w:val="bpuIntro"/>
      </w:pPr>
      <w:r>
        <w:t>INTRODUCED OCTOBER 8, 2020</w:t>
      </w:r>
    </w:p>
    <w:p w:rsidR="00F42788" w:rsidRDefault="00F42788" w:rsidP="00F42788">
      <w:pPr>
        <w:pStyle w:val="bpuIntro"/>
      </w:pPr>
    </w:p>
    <w:p w:rsidR="00F42788" w:rsidRDefault="00F42788" w:rsidP="00F42788">
      <w:pPr>
        <w:pStyle w:val="bpuIntro"/>
        <w:sectPr w:rsidR="00F42788" w:rsidSect="00F42788">
          <w:headerReference w:type="even" r:id="rId9"/>
          <w:headerReference w:type="default" r:id="rId10"/>
          <w:pgSz w:w="12240" w:h="20160" w:code="5"/>
          <w:pgMar w:top="2160" w:right="1440" w:bottom="1440" w:left="1440" w:header="72" w:footer="720" w:gutter="0"/>
          <w:pgNumType w:start="1"/>
          <w:cols w:space="720"/>
          <w:docGrid w:linePitch="360"/>
        </w:sectPr>
      </w:pPr>
    </w:p>
    <w:p w:rsidR="00F42788" w:rsidRDefault="00F42788" w:rsidP="00F42788">
      <w:pPr>
        <w:pStyle w:val="bpuIntro"/>
      </w:pPr>
    </w:p>
    <w:p w:rsidR="00F42788" w:rsidRDefault="00F42788" w:rsidP="00F42788">
      <w:pPr>
        <w:pStyle w:val="bpuSponsor"/>
      </w:pPr>
      <w:r>
        <w:t>Sponsored by:</w:t>
      </w:r>
    </w:p>
    <w:p w:rsidR="00F42788" w:rsidRDefault="00F42788" w:rsidP="00F42788">
      <w:pPr>
        <w:pStyle w:val="bpuSponsor"/>
      </w:pPr>
      <w:r>
        <w:t>Assemblywoman  JOANN DOWNEY</w:t>
      </w:r>
    </w:p>
    <w:p w:rsidR="00F42788" w:rsidRDefault="00F42788" w:rsidP="00F42788">
      <w:pPr>
        <w:pStyle w:val="bpuSponsor"/>
      </w:pPr>
      <w:r>
        <w:t>District 11 (Monmouth)</w:t>
      </w:r>
    </w:p>
    <w:p w:rsidR="00F42788" w:rsidRDefault="00F42788" w:rsidP="00F42788">
      <w:pPr>
        <w:pStyle w:val="bpuSponsor"/>
      </w:pPr>
    </w:p>
    <w:p w:rsidR="00F42788" w:rsidRDefault="00F42788" w:rsidP="00F42788">
      <w:pPr>
        <w:pStyle w:val="bpuSponsor"/>
      </w:pPr>
    </w:p>
    <w:p w:rsidR="00F42788" w:rsidRDefault="00F42788" w:rsidP="00F42788">
      <w:pPr>
        <w:pStyle w:val="bpuSponsor"/>
      </w:pPr>
    </w:p>
    <w:p w:rsidR="00F42788" w:rsidRDefault="00F42788" w:rsidP="00F42788">
      <w:pPr>
        <w:pStyle w:val="bpuSponsor"/>
      </w:pPr>
    </w:p>
    <w:p w:rsidR="00F42788" w:rsidRDefault="00F42788" w:rsidP="00F42788">
      <w:pPr>
        <w:pStyle w:val="bpuSponsor"/>
      </w:pPr>
      <w:r>
        <w:t>SYNOPSIS</w:t>
      </w:r>
    </w:p>
    <w:p w:rsidR="00F42788" w:rsidRDefault="00F42788" w:rsidP="00F42788">
      <w:pPr>
        <w:pStyle w:val="bpuNormText"/>
      </w:pPr>
      <w:r>
        <w:tab/>
        <w:t xml:space="preserve">Provides that PFRS member who retires but continues certain employment with former employer has bona fide severance for compliance with State and federal law. </w:t>
      </w:r>
    </w:p>
    <w:p w:rsidR="00F42788" w:rsidRDefault="00F42788" w:rsidP="00F42788">
      <w:pPr>
        <w:pStyle w:val="bpuNormText"/>
      </w:pPr>
    </w:p>
    <w:p w:rsidR="00F42788" w:rsidRDefault="00F42788" w:rsidP="00F42788">
      <w:pPr>
        <w:pStyle w:val="bpuSponsor"/>
      </w:pPr>
      <w:r>
        <w:t xml:space="preserve">CURRENT VERSION OF TEXT </w:t>
      </w:r>
    </w:p>
    <w:p w:rsidR="00F42788" w:rsidRDefault="00F42788" w:rsidP="00F42788">
      <w:pPr>
        <w:pStyle w:val="bpuNormText"/>
      </w:pPr>
      <w:r>
        <w:tab/>
        <w:t>As introduced.</w:t>
      </w:r>
    </w:p>
    <w:p w:rsidR="00F42788" w:rsidRDefault="00F42788" w:rsidP="00F4278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42788" w:rsidRDefault="00F42788" w:rsidP="008916EC">
      <w:pPr>
        <w:pStyle w:val="FronterPage"/>
        <w:tabs>
          <w:tab w:val="clear" w:pos="720"/>
          <w:tab w:val="clear" w:pos="1440"/>
          <w:tab w:val="clear" w:pos="2160"/>
          <w:tab w:val="clear" w:pos="2880"/>
          <w:tab w:val="clear" w:pos="3600"/>
          <w:tab w:val="clear" w:pos="4320"/>
          <w:tab w:val="clear" w:pos="5040"/>
        </w:tabs>
        <w:sectPr w:rsidR="00F42788" w:rsidSect="00F42788">
          <w:type w:val="continuous"/>
          <w:pgSz w:w="12240" w:h="20160" w:code="5"/>
          <w:pgMar w:top="1440" w:right="2275" w:bottom="1440" w:left="2275" w:header="72" w:footer="720" w:gutter="0"/>
          <w:pgNumType w:start="1"/>
          <w:cols w:space="720"/>
          <w:docGrid w:linePitch="360"/>
        </w:sectPr>
      </w:pPr>
    </w:p>
    <w:p w:rsidR="000B790E" w:rsidRPr="009D7CCF" w:rsidRDefault="000B790E" w:rsidP="000B790E">
      <w:pPr>
        <w:pStyle w:val="HangingAnAct"/>
      </w:pPr>
      <w:r w:rsidRPr="000B790E">
        <w:rPr>
          <w:rStyle w:val="BillHead"/>
        </w:rPr>
        <w:lastRenderedPageBreak/>
        <w:t>An Act</w:t>
      </w:r>
      <w:r w:rsidRPr="006B7FA7">
        <w:rPr>
          <w:rStyle w:val="HangingAnActChar"/>
        </w:rPr>
        <w:t xml:space="preserve"> </w:t>
      </w:r>
      <w:r>
        <w:t>concerning certain public employment after retirement from the Police and Firemen’s Retirement System and supplementing P.L.1944, c.255 (C.43:16A-1 et seq.).</w:t>
      </w:r>
    </w:p>
    <w:p w:rsidR="000B790E" w:rsidRPr="00D71D68" w:rsidRDefault="000B790E" w:rsidP="000B790E"/>
    <w:p w:rsidR="000B790E" w:rsidRDefault="000B790E" w:rsidP="000B790E">
      <w:pPr>
        <w:rPr>
          <w:rStyle w:val="BillLanguage"/>
        </w:rPr>
      </w:pPr>
      <w:r>
        <w:tab/>
      </w:r>
      <w:r>
        <w:rPr>
          <w:rStyle w:val="BillHeading2"/>
        </w:rPr>
        <w:t xml:space="preserve">Be It Enacted </w:t>
      </w:r>
      <w:r>
        <w:rPr>
          <w:rStyle w:val="BillLanguage"/>
        </w:rPr>
        <w:t>by the Senate and General Assembly of the State of New Jersey:</w:t>
      </w:r>
    </w:p>
    <w:p w:rsidR="000B790E" w:rsidRDefault="000B790E" w:rsidP="000B790E">
      <w:pPr>
        <w:rPr>
          <w:rStyle w:val="BillLanguage"/>
        </w:rPr>
      </w:pPr>
    </w:p>
    <w:p w:rsidR="000B790E" w:rsidRDefault="000B790E" w:rsidP="000B790E">
      <w:r>
        <w:tab/>
        <w:t>1.</w:t>
      </w:r>
      <w:r>
        <w:tab/>
      </w:r>
      <w:r w:rsidRPr="00291622">
        <w:t xml:space="preserve">A former member of the </w:t>
      </w:r>
      <w:r>
        <w:t xml:space="preserve">Police and Firemen's Retirement System, established pursuant to P.L.1944, c.255 (C.43:16A-1 et seq.), </w:t>
      </w:r>
      <w:r w:rsidRPr="00291622">
        <w:t>who has been granted a retirement allowance, for any cause other than disability, may become employed again with the former employer</w:t>
      </w:r>
      <w:r w:rsidRPr="00305DC1">
        <w:t xml:space="preserve"> </w:t>
      </w:r>
      <w:r>
        <w:t xml:space="preserve">after </w:t>
      </w:r>
      <w:r w:rsidRPr="00291622">
        <w:t>the retirement allowance bec</w:t>
      </w:r>
      <w:r>
        <w:t>omes</w:t>
      </w:r>
      <w:r w:rsidRPr="00291622">
        <w:t xml:space="preserve"> due and payable if: </w:t>
      </w:r>
      <w:r>
        <w:t xml:space="preserve">(1) </w:t>
      </w:r>
      <w:r w:rsidRPr="00291622">
        <w:t xml:space="preserve">the former member had </w:t>
      </w:r>
      <w:r>
        <w:t xml:space="preserve">retired with 25 or more years of service credit as of the date of retirement; (2) the retiree returned to employment in a position covered by a retirement system or fund other than the Police and Firemen’s Retirement System; and (3) the new employment is in a position as a managerial executive.  The retirement shall be deemed a bona fide severance from employment if the former member meets the requirements for the return to employment set forth in this section, notwithstanding that there may have been an arrangement made with the former employer prior to retirement for the resumption of the employment relationship after retirement.  </w:t>
      </w:r>
    </w:p>
    <w:p w:rsidR="000B790E" w:rsidRDefault="000B790E" w:rsidP="000B790E">
      <w:r>
        <w:tab/>
        <w:t>As used in this section:</w:t>
      </w:r>
      <w:r w:rsidRPr="00291622">
        <w:t xml:space="preserve"> "former employer" means the </w:t>
      </w:r>
      <w:r>
        <w:t>municipality</w:t>
      </w:r>
      <w:r w:rsidRPr="00291622">
        <w:t xml:space="preserve"> with which the former member held employment immediately prior to retirement</w:t>
      </w:r>
      <w:r>
        <w:t>; and</w:t>
      </w:r>
    </w:p>
    <w:p w:rsidR="000B790E" w:rsidRDefault="000B790E" w:rsidP="000B790E">
      <w:r>
        <w:tab/>
      </w:r>
      <w:r w:rsidRPr="000A13CE">
        <w:t xml:space="preserve">"managerial executive" means </w:t>
      </w:r>
      <w:r>
        <w:t xml:space="preserve">an individual with the title, or responsibilities equivalent to such title, as set forth by regulations of the Division of Local Government Services in the Department of Community Affairs for the purposes of the Local Government Ethics law, P.L.1991, c.29 (C.40A:9-22.1 et seq.). </w:t>
      </w:r>
    </w:p>
    <w:p w:rsidR="000B790E" w:rsidRDefault="000B790E" w:rsidP="000B790E">
      <w:r>
        <w:tab/>
        <w:t>This section shall be effective if the qualified status of the retirement system under federal law can be maintained upon its application, and such modifications to the system as may be available shall be made to allow for its application.</w:t>
      </w:r>
    </w:p>
    <w:p w:rsidR="000B790E" w:rsidRDefault="000B790E" w:rsidP="000B790E"/>
    <w:p w:rsidR="000B790E" w:rsidRPr="00AA7880" w:rsidRDefault="000B790E" w:rsidP="000B790E">
      <w:r>
        <w:tab/>
        <w:t>2.</w:t>
      </w:r>
      <w:r>
        <w:tab/>
        <w:t>This act shall take effect immediately.</w:t>
      </w:r>
    </w:p>
    <w:p w:rsidR="000B790E" w:rsidRDefault="000B790E" w:rsidP="000B790E"/>
    <w:p w:rsidR="000B790E" w:rsidRPr="00CE7BD8" w:rsidRDefault="000B790E" w:rsidP="000B790E"/>
    <w:p w:rsidR="000B790E" w:rsidRPr="00AA7880" w:rsidRDefault="000B790E" w:rsidP="000B790E">
      <w:pPr>
        <w:jc w:val="center"/>
      </w:pPr>
      <w:r w:rsidRPr="00D71D68">
        <w:t>STATEMENT</w:t>
      </w:r>
    </w:p>
    <w:p w:rsidR="000B790E" w:rsidRDefault="000B790E" w:rsidP="000B790E"/>
    <w:p w:rsidR="000B790E" w:rsidRPr="00490323" w:rsidRDefault="000B790E" w:rsidP="000B790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tab/>
        <w:t>This bill permits a</w:t>
      </w:r>
      <w:r w:rsidRPr="00291622">
        <w:t xml:space="preserve"> </w:t>
      </w:r>
      <w:r>
        <w:t xml:space="preserve">retired </w:t>
      </w:r>
      <w:r w:rsidRPr="00291622">
        <w:t xml:space="preserve">member of the </w:t>
      </w:r>
      <w:r>
        <w:t xml:space="preserve">Police and Firemen's Retirement System (PFRS) to return to employment with the municipality </w:t>
      </w:r>
      <w:r w:rsidRPr="00291622">
        <w:t xml:space="preserve">with which the </w:t>
      </w:r>
      <w:r>
        <w:t>retiree</w:t>
      </w:r>
      <w:r w:rsidRPr="00291622">
        <w:t xml:space="preserve"> held employment </w:t>
      </w:r>
      <w:r>
        <w:t xml:space="preserve">immediately </w:t>
      </w:r>
      <w:r w:rsidRPr="00291622">
        <w:t>prior to retirement</w:t>
      </w:r>
      <w:r>
        <w:t>.  The retiree may return after the retirement allowance becomes due and payable, which is generally 30 days after retirement.  The retiree could return to employment if: (1) the retiree</w:t>
      </w:r>
      <w:r w:rsidRPr="00291622">
        <w:t xml:space="preserve"> had </w:t>
      </w:r>
      <w:r>
        <w:t xml:space="preserve">retired with 25 or more years of service credit as of </w:t>
      </w:r>
      <w:r w:rsidRPr="00291622">
        <w:t>the date of retiremen</w:t>
      </w:r>
      <w:r>
        <w:t xml:space="preserve">t; (2) the retiree returned to employment in a position covered by a retirement system or fund other than the PFRS; and (3) the new employment is in a position as a managerial executive, which includes business administrator, municipal clerk, certain attorneys and engineers, and tax collector and assessor.  </w:t>
      </w:r>
    </w:p>
    <w:p w:rsidR="000B790E" w:rsidRDefault="000B790E" w:rsidP="000B790E">
      <w:r>
        <w:tab/>
        <w:t xml:space="preserve">If these requirements are met, the retirement would be deemed a bona fide severance from employment, notwithstanding that there may have been an arrangement made with the former employer prior to retirement for the resumption of the employment relationship after retirement.  </w:t>
      </w:r>
    </w:p>
    <w:p w:rsidR="000B790E" w:rsidRPr="00490323" w:rsidRDefault="000B790E" w:rsidP="000B790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r>
      <w:r w:rsidRPr="00490323">
        <w:rPr>
          <w:spacing w:val="0"/>
          <w:szCs w:val="20"/>
        </w:rPr>
        <w:t>A regulation of the Division of Pensions and Benefits in the Department of the Treasury, in compliance with the federal Internal Revenue Code, provides, “‘Bona fide severance from employment’ means a complete termination of the employee’s employment relationship with the employer for a period of at least 180 days.”  N.J.A.C.17:1-17.14(a)2.  The division has advised that a retired employee’s return to the same employer in any capacity</w:t>
      </w:r>
      <w:r>
        <w:rPr>
          <w:spacing w:val="0"/>
          <w:szCs w:val="20"/>
        </w:rPr>
        <w:t xml:space="preserve"> within 180 days</w:t>
      </w:r>
      <w:r w:rsidRPr="00490323">
        <w:rPr>
          <w:spacing w:val="0"/>
          <w:szCs w:val="20"/>
        </w:rPr>
        <w:t xml:space="preserve">, including as a volunteer, will invalidate the retirement because the employer/employee relationship </w:t>
      </w:r>
      <w:r>
        <w:rPr>
          <w:spacing w:val="0"/>
          <w:szCs w:val="20"/>
        </w:rPr>
        <w:t>will</w:t>
      </w:r>
      <w:r w:rsidRPr="00490323">
        <w:rPr>
          <w:spacing w:val="0"/>
          <w:szCs w:val="20"/>
        </w:rPr>
        <w:t xml:space="preserve"> not </w:t>
      </w:r>
      <w:r>
        <w:rPr>
          <w:spacing w:val="0"/>
          <w:szCs w:val="20"/>
        </w:rPr>
        <w:t xml:space="preserve">have </w:t>
      </w:r>
      <w:r w:rsidRPr="00490323">
        <w:rPr>
          <w:spacing w:val="0"/>
          <w:szCs w:val="20"/>
        </w:rPr>
        <w:t xml:space="preserve">been completely severed. </w:t>
      </w:r>
    </w:p>
    <w:p w:rsidR="000B790E" w:rsidRDefault="000B790E" w:rsidP="000B790E">
      <w:r w:rsidRPr="00490323">
        <w:tab/>
      </w:r>
      <w:r w:rsidRPr="00490323">
        <w:rPr>
          <w:spacing w:val="0"/>
          <w:szCs w:val="20"/>
        </w:rPr>
        <w:t xml:space="preserve">The bill provides that </w:t>
      </w:r>
      <w:r>
        <w:rPr>
          <w:spacing w:val="0"/>
          <w:szCs w:val="20"/>
        </w:rPr>
        <w:t xml:space="preserve">a retiree could return to employment after 30 days under the circumstances described if </w:t>
      </w:r>
      <w:r w:rsidRPr="00490323">
        <w:rPr>
          <w:spacing w:val="0"/>
          <w:szCs w:val="20"/>
        </w:rPr>
        <w:t xml:space="preserve">the qualified status of PFRS under federal law can be maintained.  The bill directs modifications to the </w:t>
      </w:r>
      <w:r>
        <w:rPr>
          <w:spacing w:val="0"/>
          <w:szCs w:val="20"/>
        </w:rPr>
        <w:t>PFRS</w:t>
      </w:r>
      <w:r w:rsidRPr="00490323">
        <w:rPr>
          <w:spacing w:val="0"/>
          <w:szCs w:val="20"/>
        </w:rPr>
        <w:t xml:space="preserve"> </w:t>
      </w:r>
      <w:r>
        <w:rPr>
          <w:spacing w:val="0"/>
          <w:szCs w:val="20"/>
        </w:rPr>
        <w:t xml:space="preserve">to be made </w:t>
      </w:r>
      <w:r w:rsidRPr="00490323">
        <w:rPr>
          <w:spacing w:val="0"/>
          <w:szCs w:val="20"/>
        </w:rPr>
        <w:t>to allow for the bill’s application while maintaining the qualified status of the plans.</w:t>
      </w:r>
    </w:p>
    <w:sectPr w:rsidR="000B790E" w:rsidSect="00F4278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026F" w:rsidRDefault="0041026F">
      <w:r>
        <w:separator/>
      </w:r>
    </w:p>
  </w:endnote>
  <w:endnote w:type="continuationSeparator" w:id="0">
    <w:p w:rsidR="0041026F" w:rsidRDefault="004102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026F" w:rsidRDefault="0041026F">
      <w:r>
        <w:separator/>
      </w:r>
    </w:p>
  </w:footnote>
  <w:footnote w:type="continuationSeparator" w:id="0">
    <w:p w:rsidR="0041026F" w:rsidRDefault="004102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5637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42788" w:rsidRDefault="00F42788" w:rsidP="00F42788">
    <w:pPr>
      <w:pStyle w:val="bpuHeadSpon"/>
    </w:pPr>
    <w:r w:rsidRPr="00F42788">
      <w:rPr>
        <w:rStyle w:val="bpuHeadSponChar"/>
      </w:rPr>
      <w:t>A4772</w:t>
    </w:r>
    <w:r>
      <w:t xml:space="preserve"> DOWNEY</w:t>
    </w:r>
  </w:p>
  <w:p w:rsidR="00F42788" w:rsidRDefault="00F42788" w:rsidP="00F42788">
    <w:pPr>
      <w:pStyle w:val="bpuHeadSpon"/>
    </w:pPr>
    <w:r>
      <w:fldChar w:fldCharType="begin"/>
    </w:r>
    <w:r>
      <w:instrText xml:space="preserve"> PAGE  \* MERGEFORMAT </w:instrText>
    </w:r>
    <w:r>
      <w:fldChar w:fldCharType="separate"/>
    </w:r>
    <w:r w:rsidR="00056374">
      <w:rPr>
        <w:noProof/>
      </w:rPr>
      <w:t>3</w:t>
    </w:r>
    <w:r>
      <w:fldChar w:fldCharType="end"/>
    </w:r>
  </w:p>
  <w:p w:rsidR="00F42788" w:rsidRDefault="00F42788" w:rsidP="00F4278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42788" w:rsidRDefault="00F42788" w:rsidP="00F42788">
    <w:pPr>
      <w:pStyle w:val="bpuHeadSpon"/>
    </w:pPr>
    <w:r w:rsidRPr="00F42788">
      <w:rPr>
        <w:rStyle w:val="bpuHeadSponChar"/>
      </w:rPr>
      <w:t>A4772</w:t>
    </w:r>
    <w:r>
      <w:t xml:space="preserve"> DOWNEY</w:t>
    </w:r>
  </w:p>
  <w:p w:rsidR="00F42788" w:rsidRDefault="00F42788" w:rsidP="00F42788">
    <w:pPr>
      <w:pStyle w:val="bpuHeadSpon"/>
    </w:pPr>
    <w:r>
      <w:fldChar w:fldCharType="begin"/>
    </w:r>
    <w:r>
      <w:instrText xml:space="preserve"> PAGE  \* MERGEFORMAT </w:instrText>
    </w:r>
    <w:r>
      <w:fldChar w:fldCharType="separate"/>
    </w:r>
    <w:r w:rsidR="00056374">
      <w:rPr>
        <w:noProof/>
      </w:rPr>
      <w:t>2</w:t>
    </w:r>
    <w:r>
      <w:fldChar w:fldCharType="end"/>
    </w:r>
  </w:p>
  <w:p w:rsidR="00F42788" w:rsidRDefault="00F42788" w:rsidP="00F4278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26F"/>
    <w:rsid w:val="000051BD"/>
    <w:rsid w:val="000160A5"/>
    <w:rsid w:val="0002335B"/>
    <w:rsid w:val="0003549A"/>
    <w:rsid w:val="000367AE"/>
    <w:rsid w:val="00043B22"/>
    <w:rsid w:val="00054975"/>
    <w:rsid w:val="00056374"/>
    <w:rsid w:val="00057D20"/>
    <w:rsid w:val="0006197C"/>
    <w:rsid w:val="0006281F"/>
    <w:rsid w:val="0008141C"/>
    <w:rsid w:val="00094A55"/>
    <w:rsid w:val="000A44A7"/>
    <w:rsid w:val="000B1054"/>
    <w:rsid w:val="000B3411"/>
    <w:rsid w:val="000B790E"/>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026F"/>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3DF9"/>
    <w:rsid w:val="00794B94"/>
    <w:rsid w:val="00794BD4"/>
    <w:rsid w:val="007A2F73"/>
    <w:rsid w:val="007A3061"/>
    <w:rsid w:val="007A5A0B"/>
    <w:rsid w:val="007C0E14"/>
    <w:rsid w:val="007C7DE4"/>
    <w:rsid w:val="007D40CB"/>
    <w:rsid w:val="007D5796"/>
    <w:rsid w:val="007D59C0"/>
    <w:rsid w:val="007D7D9C"/>
    <w:rsid w:val="007F485D"/>
    <w:rsid w:val="007F6050"/>
    <w:rsid w:val="008014B0"/>
    <w:rsid w:val="00813627"/>
    <w:rsid w:val="00832816"/>
    <w:rsid w:val="0083616A"/>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AF8"/>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5E57"/>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5EF8"/>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582"/>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3C63"/>
    <w:rsid w:val="00F2542E"/>
    <w:rsid w:val="00F27278"/>
    <w:rsid w:val="00F344E3"/>
    <w:rsid w:val="00F34D58"/>
    <w:rsid w:val="00F40FC9"/>
    <w:rsid w:val="00F41A9D"/>
    <w:rsid w:val="00F42788"/>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2CBDF37-51F9-4FC5-9C16-CF85E9E70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83616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3616A"/>
    <w:rPr>
      <w:rFonts w:ascii="Segoe UI" w:hAnsi="Segoe UI" w:cs="Segoe UI"/>
      <w:spacing w:val="4"/>
      <w:sz w:val="18"/>
      <w:szCs w:val="18"/>
    </w:rPr>
  </w:style>
  <w:style w:type="character" w:styleId="LineNumber">
    <w:name w:val="line number"/>
    <w:basedOn w:val="DefaultParagraphFont"/>
    <w:semiHidden/>
    <w:unhideWhenUsed/>
    <w:rsid w:val="00F427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669</Words>
  <Characters>3626</Characters>
  <Application>Microsoft Office Word</Application>
  <DocSecurity>0</DocSecurity>
  <Lines>98</Lines>
  <Paragraphs>23</Paragraphs>
  <ScaleCrop>false</ScaleCrop>
  <HeadingPairs>
    <vt:vector size="2" baseType="variant">
      <vt:variant>
        <vt:lpstr>Title</vt:lpstr>
      </vt:variant>
      <vt:variant>
        <vt:i4>1</vt:i4>
      </vt:variant>
    </vt:vector>
  </HeadingPairs>
  <TitlesOfParts>
    <vt:vector size="1" baseType="lpstr">
      <vt:lpstr>A4772</vt:lpstr>
    </vt:vector>
  </TitlesOfParts>
  <Manager>R225</Manager>
  <Company>NJ Office of Legislative Services</Company>
  <LinksUpToDate>false</LinksUpToDate>
  <CharactersWithSpaces>4305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A4772</dc:title>
  <dc:subject/>
  <dc:creator>Assemblywoman  DOWNEY</dc:creator>
  <cp:keywords>A4772|3|SG |76|0|76|B|0|</cp:keywords>
  <dc:description>INTRODUCED OCTOBER 8, 2020</dc:description>
  <cp:lastModifiedBy>Siracusa, Nicole</cp:lastModifiedBy>
  <cp:revision>2</cp:revision>
  <cp:lastPrinted>2020-09-21T14:17:00Z</cp:lastPrinted>
  <dcterms:created xsi:type="dcterms:W3CDTF">2020-10-09T13:06:00Z</dcterms:created>
  <dcterms:modified xsi:type="dcterms:W3CDTF">2020-10-09T13:06:00Z</dcterms:modified>
  <cp:category>43:16A-5.3_x000d_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