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76A" w:rsidRDefault="004A276A" w:rsidP="004A276A">
      <w:pPr>
        <w:pStyle w:val="bpuBill"/>
      </w:pPr>
      <w:bookmarkStart w:id="0" w:name="bpuFrontPg"/>
      <w:bookmarkEnd w:id="0"/>
      <w:r>
        <w:t xml:space="preserve">ASSEMBLY, No. 4802 </w:t>
      </w:r>
    </w:p>
    <w:p w:rsidR="004A276A" w:rsidRPr="009D38FF" w:rsidRDefault="004A276A" w:rsidP="004A27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64168" r:id="rId7"/>
        </w:object>
      </w:r>
    </w:p>
    <w:p w:rsidR="004A276A" w:rsidRDefault="004A276A" w:rsidP="004A276A">
      <w:pPr>
        <w:pStyle w:val="bpuState"/>
      </w:pPr>
      <w:r>
        <w:t>STATE OF NEW JERSEY</w:t>
      </w:r>
    </w:p>
    <w:p w:rsidR="004A276A" w:rsidRDefault="004A276A" w:rsidP="004A276A">
      <w:pPr>
        <w:pStyle w:val="bpuLegislature"/>
      </w:pPr>
      <w:r>
        <w:t>219th LEGISLATURE</w:t>
      </w:r>
    </w:p>
    <w:p w:rsidR="004A276A" w:rsidRDefault="004A276A" w:rsidP="004A276A">
      <w:pPr>
        <w:pStyle w:val="bpuWpGraphic"/>
      </w:pPr>
      <w:r>
        <w:object w:dxaOrig="8985" w:dyaOrig="255">
          <v:shape id="_x0000_i1026" type="#_x0000_t75" style="width:6in;height:12pt" o:ole="">
            <v:imagedata r:id="rId6" o:title=""/>
          </v:shape>
          <o:OLEObject Type="Embed" ProgID="WPWin6.1" ShapeID="_x0000_i1026" DrawAspect="Content" ObjectID="_1664964169" r:id="rId8"/>
        </w:object>
      </w:r>
      <w:r>
        <w:t xml:space="preserve">  </w:t>
      </w:r>
    </w:p>
    <w:p w:rsidR="004A276A" w:rsidRDefault="004A276A" w:rsidP="004A276A">
      <w:pPr>
        <w:pStyle w:val="bpuIntro"/>
      </w:pPr>
      <w:r>
        <w:t>INTRODUCED OCTOBER 19, 2020</w:t>
      </w:r>
    </w:p>
    <w:p w:rsidR="004A276A" w:rsidRDefault="004A276A" w:rsidP="004A276A">
      <w:pPr>
        <w:pStyle w:val="bpuIntro"/>
      </w:pPr>
    </w:p>
    <w:p w:rsidR="004A276A" w:rsidRDefault="004A276A" w:rsidP="004A276A">
      <w:pPr>
        <w:pStyle w:val="bpuIntro"/>
        <w:sectPr w:rsidR="004A276A" w:rsidSect="0026368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A276A" w:rsidRDefault="004A276A" w:rsidP="004A276A">
      <w:pPr>
        <w:pStyle w:val="bpuIntro"/>
      </w:pPr>
    </w:p>
    <w:p w:rsidR="004A276A" w:rsidRDefault="004A276A" w:rsidP="004A276A">
      <w:pPr>
        <w:pStyle w:val="bpuSponsor"/>
      </w:pPr>
      <w:r>
        <w:t>Sponsored by:</w:t>
      </w:r>
    </w:p>
    <w:p w:rsidR="00234C20" w:rsidRDefault="00234C20" w:rsidP="004A276A">
      <w:pPr>
        <w:pStyle w:val="bpuSponsor"/>
      </w:pPr>
      <w:r>
        <w:t>Assemblyman  EDWARD H. THOMSON</w:t>
      </w:r>
    </w:p>
    <w:p w:rsidR="00234C20" w:rsidRDefault="00234C20" w:rsidP="00234C20">
      <w:pPr>
        <w:pStyle w:val="bpuSponsor"/>
      </w:pPr>
      <w:r>
        <w:t>District 30 (Monmouth and Ocean)</w:t>
      </w:r>
    </w:p>
    <w:p w:rsidR="004A276A" w:rsidRDefault="00263680" w:rsidP="00263680">
      <w:pPr>
        <w:pStyle w:val="bpuSponsor"/>
      </w:pPr>
      <w:r>
        <w:t>Assemblyman  JOHN ARMATO</w:t>
      </w:r>
    </w:p>
    <w:p w:rsidR="00263680" w:rsidRDefault="00263680" w:rsidP="00263680">
      <w:pPr>
        <w:pStyle w:val="bpuSponsor"/>
      </w:pPr>
      <w:r>
        <w:t>District 2 (Atlantic)</w:t>
      </w:r>
    </w:p>
    <w:p w:rsidR="00263680" w:rsidRPr="00263680" w:rsidRDefault="00263680" w:rsidP="00263680">
      <w:pPr>
        <w:pStyle w:val="bpuSponsor"/>
      </w:pPr>
    </w:p>
    <w:p w:rsidR="004A276A" w:rsidRDefault="004A276A" w:rsidP="004A276A">
      <w:pPr>
        <w:pStyle w:val="bpuSponsor"/>
      </w:pPr>
    </w:p>
    <w:p w:rsidR="004A276A" w:rsidRDefault="004A276A" w:rsidP="004A276A">
      <w:pPr>
        <w:pStyle w:val="bpuSponsor"/>
      </w:pPr>
    </w:p>
    <w:p w:rsidR="004A276A" w:rsidRDefault="004A276A" w:rsidP="004A276A">
      <w:pPr>
        <w:pStyle w:val="bpuSponsor"/>
      </w:pPr>
    </w:p>
    <w:p w:rsidR="004A276A" w:rsidRDefault="004A276A" w:rsidP="004A276A">
      <w:pPr>
        <w:pStyle w:val="bpuSponsor"/>
      </w:pPr>
      <w:r>
        <w:t>SYNOPSIS</w:t>
      </w:r>
    </w:p>
    <w:p w:rsidR="004A276A" w:rsidRDefault="004A276A" w:rsidP="004A276A">
      <w:pPr>
        <w:pStyle w:val="bpuNormText"/>
      </w:pPr>
      <w:r>
        <w:tab/>
        <w:t xml:space="preserve">Requires pharmacists to offer opioid antidote to individuals purchasing hypodermic needles. </w:t>
      </w:r>
    </w:p>
    <w:p w:rsidR="004A276A" w:rsidRDefault="004A276A" w:rsidP="004A276A">
      <w:pPr>
        <w:pStyle w:val="bpuNormText"/>
      </w:pPr>
    </w:p>
    <w:p w:rsidR="004A276A" w:rsidRDefault="004A276A" w:rsidP="004A276A">
      <w:pPr>
        <w:pStyle w:val="bpuSponsor"/>
      </w:pPr>
      <w:r>
        <w:t xml:space="preserve">CURRENT VERSION OF TEXT </w:t>
      </w:r>
    </w:p>
    <w:p w:rsidR="004A276A" w:rsidRDefault="004A276A" w:rsidP="004A276A">
      <w:pPr>
        <w:pStyle w:val="bpuNormText"/>
      </w:pPr>
      <w:r>
        <w:tab/>
        <w:t>As introduced.</w:t>
      </w:r>
    </w:p>
    <w:p w:rsidR="004A276A" w:rsidRDefault="004A276A" w:rsidP="004A27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A276A" w:rsidRDefault="004A276A" w:rsidP="008916EC">
      <w:pPr>
        <w:pStyle w:val="FronterPage"/>
        <w:tabs>
          <w:tab w:val="clear" w:pos="720"/>
          <w:tab w:val="clear" w:pos="1440"/>
          <w:tab w:val="clear" w:pos="2160"/>
          <w:tab w:val="clear" w:pos="2880"/>
          <w:tab w:val="clear" w:pos="3600"/>
          <w:tab w:val="clear" w:pos="4320"/>
          <w:tab w:val="clear" w:pos="5040"/>
        </w:tabs>
        <w:sectPr w:rsidR="004A276A" w:rsidSect="004A276A">
          <w:type w:val="continuous"/>
          <w:pgSz w:w="12240" w:h="20160" w:code="5"/>
          <w:pgMar w:top="1440" w:right="2275" w:bottom="1440" w:left="2275" w:header="72" w:footer="720" w:gutter="0"/>
          <w:pgNumType w:start="1"/>
          <w:cols w:space="720"/>
          <w:docGrid w:linePitch="360"/>
        </w:sectPr>
      </w:pPr>
    </w:p>
    <w:p w:rsidR="00686AEB" w:rsidRPr="00677316" w:rsidRDefault="003D3901" w:rsidP="003E47BA">
      <w:pPr>
        <w:pStyle w:val="HangingAnAct"/>
        <w:rPr>
          <w:rStyle w:val="HangingAnActChar"/>
        </w:rPr>
      </w:pPr>
      <w:r>
        <w:rPr>
          <w:rStyle w:val="BillHead"/>
        </w:rPr>
        <w:lastRenderedPageBreak/>
        <w:t>An Act</w:t>
      </w:r>
      <w:r w:rsidR="00686AEB" w:rsidRPr="006B7FA7">
        <w:rPr>
          <w:rStyle w:val="HangingAnActChar"/>
        </w:rPr>
        <w:t xml:space="preserve"> </w:t>
      </w:r>
      <w:r w:rsidR="00BC57CE" w:rsidRPr="00BC57CE">
        <w:rPr>
          <w:rStyle w:val="HangingAnActChar"/>
        </w:rPr>
        <w:t>concerning op</w:t>
      </w:r>
      <w:r w:rsidR="006C54D6">
        <w:rPr>
          <w:rStyle w:val="HangingAnActChar"/>
        </w:rPr>
        <w:t>ioid antidotes and amending P.L.2017, c.88</w:t>
      </w:r>
      <w:r w:rsidR="00BC57CE" w:rsidRPr="00BC57CE">
        <w:rPr>
          <w:rStyle w:val="HangingAnActChar"/>
        </w:rPr>
        <w:t>.</w:t>
      </w:r>
    </w:p>
    <w:p w:rsidR="000B1054" w:rsidRPr="00D71D68" w:rsidRDefault="000B1054" w:rsidP="000B1054"/>
    <w:p w:rsidR="00686AEB" w:rsidRPr="00AA7880" w:rsidRDefault="00686AEB" w:rsidP="00686AEB">
      <w:r>
        <w:tab/>
      </w:r>
      <w:r w:rsidR="003D3901">
        <w:rPr>
          <w:rStyle w:val="BillHeading2"/>
        </w:rPr>
        <w:t>Be It Enacted</w:t>
      </w:r>
      <w:r>
        <w:rPr>
          <w:rStyle w:val="BillHeading2"/>
        </w:rPr>
        <w:t xml:space="preserve"> </w:t>
      </w:r>
      <w:r w:rsidR="003D3901">
        <w:rPr>
          <w:rStyle w:val="BillLanguage"/>
        </w:rPr>
        <w:t>by the Senate and General Assembly of the State of New Jersey:</w:t>
      </w:r>
    </w:p>
    <w:p w:rsidR="00686AEB" w:rsidRPr="00D71D68" w:rsidRDefault="00686AEB" w:rsidP="00686AEB"/>
    <w:p w:rsidR="00BC57CE" w:rsidRDefault="00BC57CE" w:rsidP="00BC57CE">
      <w:r>
        <w:tab/>
        <w:t>1.</w:t>
      </w:r>
      <w:r w:rsidR="007C62B3">
        <w:t xml:space="preserve"> </w:t>
      </w:r>
      <w:r>
        <w:t xml:space="preserve"> Section 1 of P.L.2017, c.88 (C.45:14-67.2) is amended to read as follows:  </w:t>
      </w:r>
    </w:p>
    <w:p w:rsidR="00BC57CE" w:rsidRDefault="00BC57CE" w:rsidP="00BC57CE">
      <w:r>
        <w:tab/>
        <w:t xml:space="preserve">1. </w:t>
      </w:r>
      <w:r w:rsidR="007C62B3">
        <w:t xml:space="preserve"> </w:t>
      </w:r>
      <w:r>
        <w:t xml:space="preserve">a. </w:t>
      </w:r>
      <w:r w:rsidR="007C62B3">
        <w:t xml:space="preserve"> </w:t>
      </w:r>
      <w:r>
        <w:t>Notwithstanding any other law or regulation to the contrary, a pharmacist may dispense an opioid antidote to any patient, regardless of whether the patient holds an individual prescription for the opioid antidote, pursuant to a standing order issued by a prescriber or pursuant to the standing order issued pursuant to subsection b. of this section.  A pharmacist who dispenses an opioid antidote pursuant to this section shall comply with the provisions of the "Overdose Prevention Act," P.L.2013, c.46 (C.24:6J-1 et al.).</w:t>
      </w:r>
    </w:p>
    <w:p w:rsidR="00BC57CE" w:rsidRDefault="00BC57CE" w:rsidP="00BC57CE">
      <w:r>
        <w:tab/>
        <w:t>b.</w:t>
      </w:r>
      <w:r>
        <w:tab/>
        <w:t>The Commissioner of Health, or, if the commissioner is not a duly licensed physician, the Deputy Commissioner for Public Health Services, shall issue, upon request by a pharmacist licensed to practice in this State, a standing order authorizing the pharmacist to dispense an opioid antidote to any patient, regardless of whether the patient holds an individual prescription for the opioid antidote, provided the pharmacist complies with the requirements of the "Overdose Prevention Act," P.L.2013, c.46 (C.24:6J-1 et al.).</w:t>
      </w:r>
    </w:p>
    <w:p w:rsidR="00B30578" w:rsidRPr="00B30578" w:rsidRDefault="00B30578" w:rsidP="00BC57CE">
      <w:pPr>
        <w:rPr>
          <w:u w:val="single"/>
        </w:rPr>
      </w:pPr>
      <w:r>
        <w:tab/>
      </w:r>
      <w:r>
        <w:rPr>
          <w:u w:val="single"/>
        </w:rPr>
        <w:t xml:space="preserve">c. </w:t>
      </w:r>
      <w:r w:rsidR="007C62B3">
        <w:rPr>
          <w:u w:val="single"/>
        </w:rPr>
        <w:t xml:space="preserve"> </w:t>
      </w:r>
      <w:r w:rsidRPr="00B30578">
        <w:rPr>
          <w:u w:val="single"/>
        </w:rPr>
        <w:t>Notwithstanding any other law or regulation t</w:t>
      </w:r>
      <w:r>
        <w:rPr>
          <w:u w:val="single"/>
        </w:rPr>
        <w:t>o the contrary, a pharmacist shall offer to</w:t>
      </w:r>
      <w:r w:rsidRPr="00B30578">
        <w:rPr>
          <w:u w:val="single"/>
        </w:rPr>
        <w:t xml:space="preserve"> dispense an opioid antidote to any patient, regardless of whether the patient holds an individual prescription for the opioid antidote, pursuant to a standing order issued by a prescriber or pursuant to the standing order issued pursuant t</w:t>
      </w:r>
      <w:r>
        <w:rPr>
          <w:u w:val="single"/>
        </w:rPr>
        <w:t>o sub</w:t>
      </w:r>
      <w:r w:rsidR="008F70C9">
        <w:rPr>
          <w:u w:val="single"/>
        </w:rPr>
        <w:t xml:space="preserve">section b. of this section, if the patient </w:t>
      </w:r>
      <w:r>
        <w:rPr>
          <w:u w:val="single"/>
        </w:rPr>
        <w:t>purchases a hypodermic needle from the pharmacist.</w:t>
      </w:r>
      <w:r>
        <w:t xml:space="preserve">  </w:t>
      </w:r>
    </w:p>
    <w:p w:rsidR="00BC57CE" w:rsidRDefault="00BC57CE" w:rsidP="00BC57CE">
      <w:r>
        <w:tab/>
      </w:r>
      <w:r w:rsidRPr="00BC57CE">
        <w:rPr>
          <w:rFonts w:ascii="Albertus Extra Bold" w:hAnsi="Albertus Extra Bold"/>
          <w:b/>
        </w:rPr>
        <w:t>[</w:t>
      </w:r>
      <w:r>
        <w:t>c.</w:t>
      </w:r>
      <w:r w:rsidRPr="00BC57CE">
        <w:rPr>
          <w:rFonts w:ascii="Albertus Extra Bold" w:hAnsi="Albertus Extra Bold"/>
          <w:b/>
        </w:rPr>
        <w:t>]</w:t>
      </w:r>
      <w:r>
        <w:t xml:space="preserve"> </w:t>
      </w:r>
      <w:r>
        <w:rPr>
          <w:u w:val="single"/>
        </w:rPr>
        <w:t>d.</w:t>
      </w:r>
      <w:r>
        <w:tab/>
        <w:t>As used in this section:</w:t>
      </w:r>
    </w:p>
    <w:p w:rsidR="00BC57CE" w:rsidRDefault="00BC57CE" w:rsidP="00BC57CE">
      <w:r>
        <w:tab/>
        <w:t>"Opioid antidote" means naloxone hydrochloride, or any other similarly acting drug approved by the United States Food and Drug Administration for self-administration for the treatment of an opioid overdose.</w:t>
      </w:r>
    </w:p>
    <w:p w:rsidR="00BC57CE" w:rsidRDefault="00BC57CE" w:rsidP="00BC57CE">
      <w:r>
        <w:tab/>
        <w:t>"Patient" means the same as that term is defined in section 3 of P.L.2013, c.46 (C.24:6J-3).</w:t>
      </w:r>
    </w:p>
    <w:p w:rsidR="00BC57CE" w:rsidRDefault="00BC57CE" w:rsidP="00BC57CE">
      <w:r>
        <w:tab/>
        <w:t>"Prescriber" means the same as that term is defined in section 3 of P.L.2013, c.46 (C.24:6J-3).</w:t>
      </w:r>
    </w:p>
    <w:p w:rsidR="00BC57CE" w:rsidRDefault="00BC57CE" w:rsidP="00BC57CE">
      <w:r>
        <w:t>(</w:t>
      </w:r>
      <w:proofErr w:type="spellStart"/>
      <w:r>
        <w:t>cf</w:t>
      </w:r>
      <w:proofErr w:type="spellEnd"/>
      <w:r>
        <w:t>: P.L.2017, c.88, s.1)</w:t>
      </w:r>
    </w:p>
    <w:p w:rsidR="00BC57CE" w:rsidRDefault="00BC57CE" w:rsidP="00686AEB"/>
    <w:p w:rsidR="00BC57CE" w:rsidRDefault="00686AEB" w:rsidP="00686AEB">
      <w:bookmarkStart w:id="1" w:name="_GoBack"/>
      <w:bookmarkEnd w:id="1"/>
      <w:r>
        <w:tab/>
      </w:r>
      <w:r w:rsidR="00BC57CE">
        <w:t>2.</w:t>
      </w:r>
      <w:r w:rsidR="003D3901">
        <w:t xml:space="preserve"> </w:t>
      </w:r>
      <w:r w:rsidR="001812A0">
        <w:t xml:space="preserve"> </w:t>
      </w:r>
      <w:r w:rsidR="003D3901">
        <w:t>This act shall take effect</w:t>
      </w:r>
      <w:r w:rsidR="00BC57CE">
        <w:t xml:space="preserve"> immediately</w:t>
      </w:r>
      <w:r w:rsidR="001812A0">
        <w:t>.</w:t>
      </w:r>
      <w:r w:rsidR="001812A0">
        <w:br w:type="page"/>
      </w:r>
    </w:p>
    <w:p w:rsidR="00686AEB" w:rsidRPr="00AA7880" w:rsidRDefault="00686AEB" w:rsidP="00686AEB">
      <w:pPr>
        <w:jc w:val="center"/>
      </w:pPr>
      <w:r w:rsidRPr="00D71D68">
        <w:lastRenderedPageBreak/>
        <w:t>STATEMENT</w:t>
      </w:r>
    </w:p>
    <w:p w:rsidR="00686AEB" w:rsidRDefault="00686AEB" w:rsidP="00686AEB"/>
    <w:p w:rsidR="00BC57CE" w:rsidRDefault="00BC57CE" w:rsidP="00686AEB">
      <w:r>
        <w:tab/>
        <w:t>This bill r</w:t>
      </w:r>
      <w:r w:rsidRPr="00BC57CE">
        <w:t>equires pharmacists to offer opioid antidote</w:t>
      </w:r>
      <w:r>
        <w:t>s</w:t>
      </w:r>
      <w:r w:rsidRPr="00BC57CE">
        <w:t xml:space="preserve"> to individuals purchasing hypodermic needles.</w:t>
      </w:r>
      <w:r>
        <w:t xml:space="preserve">  Under the bill, </w:t>
      </w:r>
      <w:r w:rsidR="00B30578">
        <w:t>n</w:t>
      </w:r>
      <w:r w:rsidR="00B30578" w:rsidRPr="00B30578">
        <w:t>otwithstanding any other law or regulation to</w:t>
      </w:r>
      <w:r w:rsidR="00B30578">
        <w:t xml:space="preserve"> the contrary, a pharmacist is to</w:t>
      </w:r>
      <w:r w:rsidR="00B30578" w:rsidRPr="00B30578">
        <w:t xml:space="preserve"> offer to dispense an opioid antidote to any patient, regardless of whether the patient holds an individual prescription for the opioid antidote, pursuant to a standing order issued by a prescriber or pursuant to the standing order issu</w:t>
      </w:r>
      <w:r w:rsidR="00B30578">
        <w:t>ed pursuant to the bill’s provisions</w:t>
      </w:r>
      <w:r w:rsidR="008F70C9">
        <w:t xml:space="preserve">, if the patient </w:t>
      </w:r>
      <w:r w:rsidR="00B30578" w:rsidRPr="00B30578">
        <w:t xml:space="preserve">purchases a hypodermic needle from the pharmacist.  </w:t>
      </w:r>
    </w:p>
    <w:sectPr w:rsidR="00BC57CE" w:rsidSect="004A276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6F8" w:rsidRDefault="008376F8">
      <w:r>
        <w:separator/>
      </w:r>
    </w:p>
  </w:endnote>
  <w:endnote w:type="continuationSeparator" w:id="0">
    <w:p w:rsidR="008376F8" w:rsidRDefault="00837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680" w:rsidRDefault="00263680" w:rsidP="00263680">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3901" w:rsidRPr="00921C91" w:rsidRDefault="003D39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3901" w:rsidRPr="00921C91" w:rsidRDefault="003D3901">
    <w:pPr>
      <w:pStyle w:val="Footer"/>
      <w:rPr>
        <w:szCs w:val="18"/>
      </w:rPr>
    </w:pPr>
  </w:p>
  <w:p w:rsidR="003D3901" w:rsidRPr="00921C91" w:rsidRDefault="003D39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6F8" w:rsidRDefault="008376F8">
      <w:r>
        <w:separator/>
      </w:r>
    </w:p>
  </w:footnote>
  <w:footnote w:type="continuationSeparator" w:id="0">
    <w:p w:rsidR="008376F8" w:rsidRDefault="008376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69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276A" w:rsidRDefault="004A276A" w:rsidP="004A276A">
    <w:pPr>
      <w:pStyle w:val="bpuHeadSpon"/>
    </w:pPr>
    <w:r w:rsidRPr="004A276A">
      <w:rPr>
        <w:rStyle w:val="bpuHeadSponChar"/>
      </w:rPr>
      <w:t>A4802</w:t>
    </w:r>
    <w:r>
      <w:t xml:space="preserve"> </w:t>
    </w:r>
    <w:r w:rsidR="00234C20">
      <w:t>THOMSON</w:t>
    </w:r>
    <w:r w:rsidR="00263680">
      <w:t xml:space="preserve">, </w:t>
    </w:r>
    <w:r w:rsidR="00263680">
      <w:t>ARMATO</w:t>
    </w:r>
  </w:p>
  <w:p w:rsidR="004A276A" w:rsidRDefault="004A276A" w:rsidP="004A276A">
    <w:pPr>
      <w:pStyle w:val="bpuHeadSpon"/>
    </w:pPr>
    <w:r>
      <w:fldChar w:fldCharType="begin"/>
    </w:r>
    <w:r>
      <w:instrText xml:space="preserve"> PAGE  \* MERGEFORMAT </w:instrText>
    </w:r>
    <w:r>
      <w:fldChar w:fldCharType="separate"/>
    </w:r>
    <w:r w:rsidR="005069DB">
      <w:rPr>
        <w:noProof/>
      </w:rPr>
      <w:t>3</w:t>
    </w:r>
    <w:r>
      <w:fldChar w:fldCharType="end"/>
    </w:r>
  </w:p>
  <w:p w:rsidR="004A276A" w:rsidRDefault="004A276A" w:rsidP="004A27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276A" w:rsidRDefault="004A276A" w:rsidP="004A276A">
    <w:pPr>
      <w:pStyle w:val="bpuHeadSpon"/>
    </w:pPr>
    <w:r w:rsidRPr="004A276A">
      <w:rPr>
        <w:rStyle w:val="bpuHeadSponChar"/>
      </w:rPr>
      <w:t>A4802</w:t>
    </w:r>
    <w:r>
      <w:t xml:space="preserve"> </w:t>
    </w:r>
    <w:r w:rsidR="00234C20">
      <w:t>THOMSON</w:t>
    </w:r>
    <w:r w:rsidR="00263680">
      <w:t xml:space="preserve">, </w:t>
    </w:r>
    <w:r w:rsidR="00263680">
      <w:t>ARMATO</w:t>
    </w:r>
  </w:p>
  <w:p w:rsidR="004A276A" w:rsidRDefault="004A276A" w:rsidP="004A276A">
    <w:pPr>
      <w:pStyle w:val="bpuHeadSpon"/>
    </w:pPr>
    <w:r>
      <w:fldChar w:fldCharType="begin"/>
    </w:r>
    <w:r>
      <w:instrText xml:space="preserve"> PAGE  \* MERGEFORMAT </w:instrText>
    </w:r>
    <w:r>
      <w:fldChar w:fldCharType="separate"/>
    </w:r>
    <w:r w:rsidR="005069DB">
      <w:rPr>
        <w:noProof/>
      </w:rPr>
      <w:t>2</w:t>
    </w:r>
    <w:r>
      <w:fldChar w:fldCharType="end"/>
    </w:r>
  </w:p>
  <w:p w:rsidR="004A276A" w:rsidRDefault="004A276A" w:rsidP="004A27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6F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2A0"/>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C20"/>
    <w:rsid w:val="002370D0"/>
    <w:rsid w:val="00243F9B"/>
    <w:rsid w:val="00255958"/>
    <w:rsid w:val="00257FA2"/>
    <w:rsid w:val="00263680"/>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90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76A"/>
    <w:rsid w:val="004A3009"/>
    <w:rsid w:val="004A6940"/>
    <w:rsid w:val="004A77A4"/>
    <w:rsid w:val="004C742C"/>
    <w:rsid w:val="004E1F3E"/>
    <w:rsid w:val="004F21BD"/>
    <w:rsid w:val="004F23CB"/>
    <w:rsid w:val="004F4F1D"/>
    <w:rsid w:val="004F74DD"/>
    <w:rsid w:val="00501317"/>
    <w:rsid w:val="0050495C"/>
    <w:rsid w:val="00505DC9"/>
    <w:rsid w:val="005069DB"/>
    <w:rsid w:val="00506E1E"/>
    <w:rsid w:val="00513C81"/>
    <w:rsid w:val="00527BFB"/>
    <w:rsid w:val="0053169C"/>
    <w:rsid w:val="00532A32"/>
    <w:rsid w:val="00540B0B"/>
    <w:rsid w:val="0054460F"/>
    <w:rsid w:val="00545FA6"/>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4D6"/>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2B3"/>
    <w:rsid w:val="007C7DE4"/>
    <w:rsid w:val="007D40CB"/>
    <w:rsid w:val="007D5796"/>
    <w:rsid w:val="007D59C0"/>
    <w:rsid w:val="007D7D9C"/>
    <w:rsid w:val="007F485D"/>
    <w:rsid w:val="007F6050"/>
    <w:rsid w:val="00813627"/>
    <w:rsid w:val="00832816"/>
    <w:rsid w:val="00837109"/>
    <w:rsid w:val="008376F8"/>
    <w:rsid w:val="00840365"/>
    <w:rsid w:val="008406A3"/>
    <w:rsid w:val="00841D2C"/>
    <w:rsid w:val="00845F3C"/>
    <w:rsid w:val="008461B8"/>
    <w:rsid w:val="008462F1"/>
    <w:rsid w:val="00847EF1"/>
    <w:rsid w:val="008538FA"/>
    <w:rsid w:val="008552F3"/>
    <w:rsid w:val="008573B0"/>
    <w:rsid w:val="008602A6"/>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0C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578"/>
    <w:rsid w:val="00B35D8A"/>
    <w:rsid w:val="00B45B34"/>
    <w:rsid w:val="00B57047"/>
    <w:rsid w:val="00B61D86"/>
    <w:rsid w:val="00B6342D"/>
    <w:rsid w:val="00B726BD"/>
    <w:rsid w:val="00B732BC"/>
    <w:rsid w:val="00B83227"/>
    <w:rsid w:val="00B90E33"/>
    <w:rsid w:val="00B9676B"/>
    <w:rsid w:val="00BA2EA5"/>
    <w:rsid w:val="00BA364B"/>
    <w:rsid w:val="00BB1190"/>
    <w:rsid w:val="00BB31D0"/>
    <w:rsid w:val="00BB3A11"/>
    <w:rsid w:val="00BB4DDB"/>
    <w:rsid w:val="00BB5D79"/>
    <w:rsid w:val="00BB5F02"/>
    <w:rsid w:val="00BC57CE"/>
    <w:rsid w:val="00BC7892"/>
    <w:rsid w:val="00BE24D6"/>
    <w:rsid w:val="00BE7EFA"/>
    <w:rsid w:val="00BF06AD"/>
    <w:rsid w:val="00BF2C67"/>
    <w:rsid w:val="00C04F4D"/>
    <w:rsid w:val="00C07356"/>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13D"/>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4C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A8B"/>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FA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02CD70"/>
  <w15:docId w15:val="{8E223A01-A2EB-4E50-B8B4-DC8951A85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D74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74C2"/>
    <w:rPr>
      <w:rFonts w:ascii="Segoe UI" w:hAnsi="Segoe UI" w:cs="Segoe UI"/>
      <w:spacing w:val="4"/>
      <w:sz w:val="18"/>
      <w:szCs w:val="18"/>
    </w:rPr>
  </w:style>
  <w:style w:type="character" w:styleId="LineNumber">
    <w:name w:val="line number"/>
    <w:basedOn w:val="DefaultParagraphFont"/>
    <w:semiHidden/>
    <w:unhideWhenUsed/>
    <w:rsid w:val="004A2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477</Words>
  <Characters>2620</Characters>
  <Application>Microsoft Office Word</Application>
  <DocSecurity>0</DocSecurity>
  <Lines>79</Lines>
  <Paragraphs>27</Paragraphs>
  <ScaleCrop>false</ScaleCrop>
  <HeadingPairs>
    <vt:vector size="2" baseType="variant">
      <vt:variant>
        <vt:lpstr>Title</vt:lpstr>
      </vt:variant>
      <vt:variant>
        <vt:i4>1</vt:i4>
      </vt:variant>
    </vt:vector>
  </HeadingPairs>
  <TitlesOfParts>
    <vt:vector size="1" baseType="lpstr">
      <vt:lpstr>A4802</vt:lpstr>
    </vt:vector>
  </TitlesOfParts>
  <Manager>R229</Manager>
  <Company>NJ Office of Legislative Services</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A4802</dc:title>
  <dc:subject>Health</dc:subject>
  <dc:creator>Assemblyman  THOMSON</dc:creator>
  <cp:keywords>A4802|3|HS |263|219|219|N|0|</cp:keywords>
  <dc:description>INTRODUCED OCTOBER 19, 2020</dc:description>
  <cp:lastModifiedBy>Todaro, Vivian</cp:lastModifiedBy>
  <cp:revision>2</cp:revision>
  <cp:lastPrinted>2020-10-23T17:15:00Z</cp:lastPrinted>
  <dcterms:created xsi:type="dcterms:W3CDTF">2020-10-23T17:15:00Z</dcterms:created>
  <dcterms:modified xsi:type="dcterms:W3CDTF">2020-10-23T17:15:00Z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