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3B353E" w:rsidP="00407C9E">
      <w:pPr>
        <w:pStyle w:val="NoteOrEstimate"/>
      </w:pPr>
      <w:r>
        <w:t>LEGISLATIVE FISCAL ESTIMATE</w:t>
      </w:r>
    </w:p>
    <w:p w:rsidR="003C5892" w:rsidRDefault="003B353E"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4807</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DF1424" w:rsidP="00DF1424">
      <w:pPr>
        <w:pStyle w:val="BillNo"/>
      </w:pPr>
      <w:r>
        <w:t>219th LEGISLATURE</w:t>
      </w:r>
    </w:p>
    <w:p w:rsidR="00353325" w:rsidRDefault="00353325" w:rsidP="00353325"/>
    <w:p w:rsidR="00DF1424" w:rsidRDefault="00DF1424" w:rsidP="00DF1424">
      <w:pPr>
        <w:jc w:val="center"/>
      </w:pPr>
      <w:r>
        <w:t>DATED: OCTOBER 28, 2020</w:t>
      </w:r>
    </w:p>
    <w:p w:rsidR="00DF1424" w:rsidRDefault="00DF1424" w:rsidP="00353325"/>
    <w:p w:rsidR="00DF1424" w:rsidRDefault="00DF1424"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B6CA7" w:rsidRDefault="003B6CA7" w:rsidP="003B6CA7">
            <w:pPr>
              <w:pStyle w:val="bpuNormText"/>
            </w:pPr>
            <w:r>
              <w:t xml:space="preserve">Waives shared responsibility tax payments for certain individuals without minimum essential health benefits coverage during coronavirus disease 2019 pandemic. </w:t>
            </w:r>
          </w:p>
          <w:p w:rsidR="003C5892" w:rsidRDefault="003C5892" w:rsidP="00515AC5"/>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61293F" w:rsidP="00807315">
            <w:r>
              <w:t>Temporary d</w:t>
            </w:r>
            <w:r w:rsidR="008F3C73">
              <w:t xml:space="preserve">ecrease in State </w:t>
            </w:r>
            <w:r>
              <w:t>r</w:t>
            </w:r>
            <w:r w:rsidR="008F3C73">
              <w:t>evenues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8F3C73" w:rsidP="00DA401F">
            <w:r>
              <w:t>Department of Banking and Insurance</w:t>
            </w:r>
            <w:r w:rsidR="006B16F4">
              <w:t>, Department of the Treasury</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3140"/>
        <w:gridCol w:w="6220"/>
        <w:gridCol w:w="15"/>
      </w:tblGrid>
      <w:tr w:rsidR="00C75246" w:rsidTr="00DA401F">
        <w:trPr>
          <w:trHeight w:val="410"/>
        </w:trPr>
        <w:tc>
          <w:tcPr>
            <w:tcW w:w="9375" w:type="dxa"/>
            <w:gridSpan w:val="3"/>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8F3C73" w:rsidTr="00DA401F">
        <w:trPr>
          <w:gridAfter w:val="1"/>
          <w:wAfter w:w="15" w:type="dxa"/>
          <w:trHeight w:val="410"/>
        </w:trPr>
        <w:tc>
          <w:tcPr>
            <w:tcW w:w="3140" w:type="dxa"/>
            <w:tcBorders>
              <w:top w:val="single" w:sz="6" w:space="0" w:color="auto"/>
              <w:left w:val="single" w:sz="6" w:space="0" w:color="auto"/>
              <w:bottom w:val="single" w:sz="12" w:space="0" w:color="auto"/>
              <w:right w:val="nil"/>
            </w:tcBorders>
            <w:shd w:val="pct20" w:color="auto" w:fill="auto"/>
            <w:vAlign w:val="bottom"/>
          </w:tcPr>
          <w:p w:rsidR="008F3C73" w:rsidRPr="00F11982" w:rsidRDefault="0061293F" w:rsidP="002D7863">
            <w:pPr>
              <w:tabs>
                <w:tab w:val="left" w:pos="360"/>
                <w:tab w:val="left" w:pos="720"/>
                <w:tab w:val="left" w:pos="1440"/>
                <w:tab w:val="left" w:pos="2160"/>
                <w:tab w:val="left" w:pos="2880"/>
                <w:tab w:val="left" w:pos="3600"/>
                <w:tab w:val="left" w:pos="4320"/>
                <w:tab w:val="left" w:pos="5040"/>
              </w:tabs>
              <w:rPr>
                <w:b/>
              </w:rPr>
            </w:pPr>
            <w:r>
              <w:rPr>
                <w:b/>
              </w:rPr>
              <w:t xml:space="preserve">Temporary </w:t>
            </w:r>
            <w:r w:rsidR="008F3C73" w:rsidRPr="00F11982">
              <w:rPr>
                <w:b/>
              </w:rPr>
              <w:t>Fiscal Impact</w:t>
            </w:r>
          </w:p>
        </w:tc>
        <w:tc>
          <w:tcPr>
            <w:tcW w:w="6220" w:type="dxa"/>
            <w:tcBorders>
              <w:top w:val="single" w:sz="6" w:space="0" w:color="auto"/>
              <w:left w:val="nil"/>
              <w:bottom w:val="single" w:sz="12" w:space="0" w:color="auto"/>
              <w:right w:val="single" w:sz="6" w:space="0" w:color="auto"/>
            </w:tcBorders>
            <w:shd w:val="pct20" w:color="auto" w:fill="auto"/>
            <w:vAlign w:val="bottom"/>
          </w:tcPr>
          <w:p w:rsidR="008F3C73" w:rsidRPr="00F11982" w:rsidRDefault="008F3C73" w:rsidP="008F3C73">
            <w:pPr>
              <w:tabs>
                <w:tab w:val="left" w:pos="360"/>
                <w:tab w:val="left" w:pos="720"/>
                <w:tab w:val="left" w:pos="1440"/>
                <w:tab w:val="left" w:pos="2160"/>
                <w:tab w:val="left" w:pos="2880"/>
                <w:tab w:val="left" w:pos="3600"/>
                <w:tab w:val="left" w:pos="4320"/>
                <w:tab w:val="left" w:pos="5040"/>
              </w:tabs>
              <w:jc w:val="center"/>
              <w:rPr>
                <w:b/>
              </w:rPr>
            </w:pPr>
            <w:r w:rsidRPr="00F11982">
              <w:rPr>
                <w:b/>
              </w:rPr>
              <w:t xml:space="preserve">  </w:t>
            </w:r>
          </w:p>
        </w:tc>
      </w:tr>
      <w:tr w:rsidR="008F3C73" w:rsidTr="00DA401F">
        <w:trPr>
          <w:gridAfter w:val="1"/>
          <w:wAfter w:w="15" w:type="dxa"/>
          <w:trHeight w:val="410"/>
        </w:trPr>
        <w:tc>
          <w:tcPr>
            <w:tcW w:w="3140" w:type="dxa"/>
            <w:tcBorders>
              <w:top w:val="nil"/>
              <w:left w:val="single" w:sz="6" w:space="0" w:color="auto"/>
              <w:bottom w:val="nil"/>
              <w:right w:val="nil"/>
            </w:tcBorders>
            <w:tcMar>
              <w:bottom w:w="29" w:type="dxa"/>
            </w:tcMar>
            <w:vAlign w:val="bottom"/>
          </w:tcPr>
          <w:p w:rsidR="008F3C73" w:rsidRPr="00F11982" w:rsidRDefault="008F3C73" w:rsidP="002D7863">
            <w:pPr>
              <w:tabs>
                <w:tab w:val="left" w:pos="360"/>
                <w:tab w:val="left" w:pos="720"/>
                <w:tab w:val="left" w:pos="1440"/>
                <w:tab w:val="left" w:pos="2160"/>
                <w:tab w:val="left" w:pos="2880"/>
                <w:tab w:val="left" w:pos="3600"/>
                <w:tab w:val="left" w:pos="4320"/>
                <w:tab w:val="left" w:pos="5040"/>
              </w:tabs>
              <w:rPr>
                <w:b/>
              </w:rPr>
            </w:pPr>
            <w:r w:rsidRPr="00F11982">
              <w:rPr>
                <w:b/>
              </w:rPr>
              <w:t>State Revenue</w:t>
            </w:r>
            <w:r w:rsidR="0061293F">
              <w:rPr>
                <w:b/>
              </w:rPr>
              <w:t xml:space="preserve"> Decrease</w:t>
            </w:r>
          </w:p>
        </w:tc>
        <w:tc>
          <w:tcPr>
            <w:tcW w:w="6220" w:type="dxa"/>
            <w:tcBorders>
              <w:top w:val="nil"/>
              <w:left w:val="nil"/>
              <w:bottom w:val="nil"/>
              <w:right w:val="single" w:sz="6" w:space="0" w:color="auto"/>
            </w:tcBorders>
            <w:tcMar>
              <w:bottom w:w="29" w:type="dxa"/>
            </w:tcMar>
            <w:vAlign w:val="bottom"/>
          </w:tcPr>
          <w:p w:rsidR="008F3C73" w:rsidRDefault="008F3C73"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rsidTr="00DA401F">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8F3C73" w:rsidP="00DF1424">
      <w:pPr>
        <w:pStyle w:val="StyleBulletedSymbolsymbol"/>
        <w:tabs>
          <w:tab w:val="left" w:pos="360"/>
          <w:tab w:val="left" w:pos="720"/>
          <w:tab w:val="left" w:pos="1440"/>
          <w:tab w:val="left" w:pos="2160"/>
          <w:tab w:val="left" w:pos="2880"/>
          <w:tab w:val="left" w:pos="3600"/>
          <w:tab w:val="left" w:pos="4320"/>
          <w:tab w:val="left" w:pos="5040"/>
        </w:tabs>
        <w:spacing w:after="0"/>
      </w:pPr>
      <w:r>
        <w:t>The Office of Legislative Services (OLS) estimates that the bill will result in</w:t>
      </w:r>
      <w:r w:rsidR="0038058E">
        <w:t xml:space="preserve"> an</w:t>
      </w:r>
      <w:r>
        <w:t xml:space="preserve"> indeterminate</w:t>
      </w:r>
      <w:r w:rsidR="0038058E">
        <w:t xml:space="preserve"> </w:t>
      </w:r>
      <w:r w:rsidR="00807315">
        <w:t>temporary</w:t>
      </w:r>
      <w:r>
        <w:t xml:space="preserve"> decrease in State revenue</w:t>
      </w:r>
      <w:r w:rsidR="004E7906">
        <w:t xml:space="preserve"> for the</w:t>
      </w:r>
      <w:r w:rsidR="008A22EB">
        <w:t xml:space="preserve"> amount of time</w:t>
      </w:r>
      <w:r>
        <w:t xml:space="preserve"> during which the State shared responsibility tax is not imposed. </w:t>
      </w:r>
      <w:r w:rsidR="00E61C96">
        <w:t xml:space="preserve"> </w:t>
      </w:r>
      <w:r w:rsidR="000108C9">
        <w:t>Currently, t</w:t>
      </w:r>
      <w:r w:rsidR="00E61C96">
        <w:t>he Department of the Treasury collects and disburses the shared responsibility tax to the dedicated New Jersey Health Insurance Premium Security</w:t>
      </w:r>
      <w:r w:rsidR="004E7906">
        <w:t xml:space="preserve"> Fund</w:t>
      </w:r>
      <w:r w:rsidR="00E61C96">
        <w:t xml:space="preserve"> for purposes of making reinsurance payments to eligible insurance carriers.</w:t>
      </w:r>
    </w:p>
    <w:p w:rsidR="00DF1424" w:rsidRPr="00DF1424" w:rsidRDefault="00DF1424" w:rsidP="002D7863">
      <w:pPr>
        <w:pStyle w:val="SectionHeading"/>
        <w:tabs>
          <w:tab w:val="left" w:pos="360"/>
          <w:tab w:val="left" w:pos="720"/>
          <w:tab w:val="left" w:pos="1440"/>
          <w:tab w:val="left" w:pos="2160"/>
          <w:tab w:val="left" w:pos="2880"/>
          <w:tab w:val="left" w:pos="3600"/>
          <w:tab w:val="left" w:pos="4320"/>
          <w:tab w:val="left" w:pos="5040"/>
        </w:tabs>
        <w:rPr>
          <w:sz w:val="24"/>
        </w:rPr>
      </w:pPr>
    </w:p>
    <w:p w:rsidR="00DF1424" w:rsidRPr="00DF1424" w:rsidRDefault="00DF1424" w:rsidP="002D7863">
      <w:pPr>
        <w:pStyle w:val="SectionHeading"/>
        <w:tabs>
          <w:tab w:val="left" w:pos="360"/>
          <w:tab w:val="left" w:pos="720"/>
          <w:tab w:val="left" w:pos="1440"/>
          <w:tab w:val="left" w:pos="2160"/>
          <w:tab w:val="left" w:pos="2880"/>
          <w:tab w:val="left" w:pos="3600"/>
          <w:tab w:val="left" w:pos="4320"/>
          <w:tab w:val="left" w:pos="5040"/>
        </w:tabs>
        <w:rPr>
          <w:sz w:val="24"/>
        </w:rPr>
      </w:pP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3B6CA7" w:rsidRPr="003B6CA7" w:rsidRDefault="003B6CA7" w:rsidP="003B6CA7">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3B6CA7">
        <w:rPr>
          <w:spacing w:val="4"/>
        </w:rPr>
        <w:tab/>
        <w:t>This bill provides that, for any month during which the public health emergency declared by the Governor in Executive Order 103 of 2020 concerning the coronavirus disease 2019 pandemic, or an extension or replacement of that Executive Order, is in effect the State shared responsibility tax shall not be imposed with respect to any applicable individual for that month if the taxpayer:</w:t>
      </w:r>
    </w:p>
    <w:p w:rsidR="003B6CA7" w:rsidRPr="003B6CA7" w:rsidRDefault="003B6CA7" w:rsidP="003B6CA7">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3B6CA7">
        <w:rPr>
          <w:spacing w:val="4"/>
        </w:rPr>
        <w:tab/>
        <w:t>(1)</w:t>
      </w:r>
      <w:r w:rsidRPr="003B6CA7">
        <w:rPr>
          <w:spacing w:val="4"/>
        </w:rPr>
        <w:tab/>
        <w:t>receives unemployment benefits; or</w:t>
      </w:r>
    </w:p>
    <w:p w:rsidR="003B6CA7" w:rsidRPr="003B6CA7" w:rsidRDefault="003B6CA7" w:rsidP="003B6CA7">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3B6CA7">
        <w:rPr>
          <w:spacing w:val="4"/>
        </w:rPr>
        <w:tab/>
        <w:t>(2)</w:t>
      </w:r>
      <w:r w:rsidRPr="003B6CA7">
        <w:rPr>
          <w:spacing w:val="4"/>
        </w:rPr>
        <w:tab/>
        <w:t>is experiencing a substantial loss of income.</w:t>
      </w:r>
    </w:p>
    <w:p w:rsidR="003B6CA7" w:rsidRPr="003B6CA7" w:rsidRDefault="003B6CA7" w:rsidP="003B6CA7">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3B6CA7">
        <w:rPr>
          <w:spacing w:val="4"/>
        </w:rPr>
        <w:tab/>
        <w:t xml:space="preserve">Current law requires certain taxpayers to pay the State shared responsibility tax for each month the taxpayer or the taxpayer’s dependents do not have minimum essential coverage to provide for the costs of health care services.  This bill suspends that requirement during the </w:t>
      </w:r>
      <w:r w:rsidRPr="003B6CA7">
        <w:rPr>
          <w:spacing w:val="4"/>
        </w:rPr>
        <w:lastRenderedPageBreak/>
        <w:t>coronavirus disease 2019 pandemic for taxpayers receiving unemployment benefits and taxpayers who have experienced a substantial loss of income.</w:t>
      </w:r>
    </w:p>
    <w:p w:rsidR="003B6CA7" w:rsidRPr="003B6CA7" w:rsidRDefault="003B6CA7" w:rsidP="003B6CA7">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3B6CA7">
        <w:rPr>
          <w:spacing w:val="4"/>
        </w:rPr>
        <w:tab/>
        <w:t>Under the bill, a “substantial loss of income” means a reduction in monthly income of 50 percent or greater in a month, as compared to the taxpayer’s average monthly income in tax year 2019.</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FE0A0B"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67510F" w:rsidRPr="0067510F" w:rsidRDefault="00BD3CFE" w:rsidP="0067510F">
      <w:pPr>
        <w:tabs>
          <w:tab w:val="left" w:pos="360"/>
          <w:tab w:val="left" w:pos="720"/>
          <w:tab w:val="left" w:pos="1440"/>
          <w:tab w:val="left" w:pos="2160"/>
          <w:tab w:val="left" w:pos="2880"/>
          <w:tab w:val="left" w:pos="3600"/>
          <w:tab w:val="left" w:pos="4320"/>
          <w:tab w:val="left" w:pos="5040"/>
        </w:tabs>
        <w:rPr>
          <w:sz w:val="22"/>
          <w:szCs w:val="22"/>
        </w:rPr>
      </w:pPr>
      <w:r>
        <w:tab/>
      </w:r>
      <w:r w:rsidR="0067510F">
        <w:t xml:space="preserve">The OLS estimates that the bill will result in an indeterminate </w:t>
      </w:r>
      <w:r w:rsidR="00807315">
        <w:t xml:space="preserve">temporary </w:t>
      </w:r>
      <w:r w:rsidR="0067510F">
        <w:t>decrease in State revenue collections and disbursements to the New Jersey Health Insurance Premium Security Fund, which funds the health insurance reinsurance plan</w:t>
      </w:r>
      <w:r w:rsidR="0061293F">
        <w:t xml:space="preserve">, </w:t>
      </w:r>
      <w:r w:rsidR="0067510F">
        <w:t>provided that collections from the State shared responsibility tax decrease during the time in which a State of emergency is declared by the Governor as provided under the bill.</w:t>
      </w:r>
    </w:p>
    <w:p w:rsidR="0067510F" w:rsidRDefault="0067510F" w:rsidP="0067510F">
      <w:r>
        <w:t>        For purposes of illustration, the “Supplementary Information” section in the Governor’s FY2021 February Proposed Budget indicates that the State estimated revenue collections for FY2020 would total $94 million from the State shared responsibility tax.  However, according</w:t>
      </w:r>
      <w:r w:rsidR="0038058E">
        <w:t xml:space="preserve"> to</w:t>
      </w:r>
      <w:r>
        <w:t xml:space="preserve"> the New Jersey Comprehensive Financial System, the actual revenue collected from the State shared responsibility tax for FY2020 was about $51.3 million.  The Executive also estimates that revenue collections for FY2021 will fall to $87.4 million.  The </w:t>
      </w:r>
      <w:r w:rsidR="00807315">
        <w:t xml:space="preserve">financial system </w:t>
      </w:r>
      <w:r>
        <w:t>did not have information available for FY2021 f</w:t>
      </w:r>
      <w:r w:rsidR="00807315">
        <w:t>or</w:t>
      </w:r>
      <w:r>
        <w:t xml:space="preserve"> this fund at the time this Legislative Fiscal Estimate was prepared.</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FA2B3E" w:rsidRDefault="00FA2B3E" w:rsidP="00FA2B3E"/>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FA2B3E" w:rsidTr="00D34E25">
        <w:trPr>
          <w:trHeight w:val="403"/>
        </w:trPr>
        <w:tc>
          <w:tcPr>
            <w:tcW w:w="1260" w:type="dxa"/>
            <w:tcBorders>
              <w:top w:val="nil"/>
              <w:left w:val="nil"/>
              <w:bottom w:val="nil"/>
              <w:right w:val="nil"/>
            </w:tcBorders>
          </w:tcPr>
          <w:p w:rsidR="00FA2B3E" w:rsidRDefault="00FA2B3E" w:rsidP="00D34E25">
            <w:pPr>
              <w:pStyle w:val="10pointItalics"/>
              <w:rPr>
                <w:sz w:val="24"/>
              </w:rPr>
            </w:pPr>
            <w:r>
              <w:t>Section:</w:t>
            </w:r>
          </w:p>
        </w:tc>
        <w:tc>
          <w:tcPr>
            <w:tcW w:w="8100" w:type="dxa"/>
            <w:tcBorders>
              <w:top w:val="nil"/>
              <w:left w:val="nil"/>
              <w:bottom w:val="nil"/>
              <w:right w:val="nil"/>
            </w:tcBorders>
          </w:tcPr>
          <w:p w:rsidR="00FA2B3E" w:rsidRDefault="00FA2B3E" w:rsidP="00D34E25">
            <w:pPr>
              <w:pStyle w:val="10pointItalics"/>
              <w:rPr>
                <w:sz w:val="24"/>
              </w:rPr>
            </w:pPr>
            <w:r>
              <w:t>Commerce, Labor and Industry</w:t>
            </w:r>
          </w:p>
        </w:tc>
      </w:tr>
      <w:tr w:rsidR="00FA2B3E" w:rsidTr="00D34E25">
        <w:trPr>
          <w:trHeight w:val="403"/>
        </w:trPr>
        <w:tc>
          <w:tcPr>
            <w:tcW w:w="1260" w:type="dxa"/>
            <w:tcBorders>
              <w:top w:val="nil"/>
              <w:left w:val="nil"/>
              <w:bottom w:val="nil"/>
              <w:right w:val="nil"/>
            </w:tcBorders>
          </w:tcPr>
          <w:p w:rsidR="00FA2B3E" w:rsidRDefault="00FA2B3E" w:rsidP="00D34E25">
            <w:pPr>
              <w:pStyle w:val="10pointItalics"/>
              <w:rPr>
                <w:sz w:val="24"/>
              </w:rPr>
            </w:pPr>
            <w:r>
              <w:t>Analyst:</w:t>
            </w:r>
          </w:p>
        </w:tc>
        <w:tc>
          <w:tcPr>
            <w:tcW w:w="8100" w:type="dxa"/>
            <w:tcBorders>
              <w:top w:val="nil"/>
              <w:left w:val="nil"/>
              <w:bottom w:val="nil"/>
              <w:right w:val="nil"/>
            </w:tcBorders>
          </w:tcPr>
          <w:p w:rsidR="00FA2B3E" w:rsidRDefault="00FA2B3E" w:rsidP="00D34E25">
            <w:pPr>
              <w:pStyle w:val="10pointItalics"/>
            </w:pPr>
            <w:bookmarkStart w:id="2" w:name="UserFullName"/>
            <w:bookmarkEnd w:id="2"/>
            <w:r>
              <w:t xml:space="preserve">Juan C. Rodriguez </w:t>
            </w:r>
          </w:p>
          <w:p w:rsidR="00FA2B3E" w:rsidRDefault="00FA2B3E" w:rsidP="00D34E25">
            <w:pPr>
              <w:pStyle w:val="10pointItalics"/>
              <w:rPr>
                <w:sz w:val="24"/>
              </w:rPr>
            </w:pPr>
            <w:r>
              <w:t>Senior Fiscal Analyst</w:t>
            </w:r>
          </w:p>
        </w:tc>
      </w:tr>
      <w:tr w:rsidR="00FA2B3E" w:rsidTr="00D34E25">
        <w:trPr>
          <w:trHeight w:val="403"/>
        </w:trPr>
        <w:tc>
          <w:tcPr>
            <w:tcW w:w="1260" w:type="dxa"/>
            <w:tcBorders>
              <w:top w:val="nil"/>
              <w:left w:val="nil"/>
              <w:bottom w:val="nil"/>
              <w:right w:val="nil"/>
            </w:tcBorders>
            <w:tcMar>
              <w:top w:w="72" w:type="dxa"/>
            </w:tcMar>
          </w:tcPr>
          <w:p w:rsidR="00FA2B3E" w:rsidRDefault="00FA2B3E" w:rsidP="00D34E25">
            <w:pPr>
              <w:pStyle w:val="10pointItalics"/>
              <w:rPr>
                <w:sz w:val="24"/>
              </w:rPr>
            </w:pPr>
            <w:r>
              <w:t>Approved:</w:t>
            </w:r>
          </w:p>
        </w:tc>
        <w:tc>
          <w:tcPr>
            <w:tcW w:w="8100" w:type="dxa"/>
            <w:tcBorders>
              <w:top w:val="nil"/>
              <w:left w:val="nil"/>
              <w:bottom w:val="nil"/>
              <w:right w:val="nil"/>
            </w:tcBorders>
            <w:tcMar>
              <w:top w:w="72" w:type="dxa"/>
            </w:tcMar>
          </w:tcPr>
          <w:p w:rsidR="00FA2B3E" w:rsidRDefault="00FA2B3E" w:rsidP="00D34E25">
            <w:pPr>
              <w:pStyle w:val="10pointItalics"/>
            </w:pPr>
            <w:r>
              <w:t>Frank W. Haines III</w:t>
            </w:r>
          </w:p>
          <w:p w:rsidR="00FA2B3E" w:rsidRDefault="00FA2B3E" w:rsidP="00D34E25">
            <w:pPr>
              <w:pStyle w:val="10pointItalics"/>
              <w:rPr>
                <w:sz w:val="24"/>
              </w:rPr>
            </w:pPr>
            <w:r>
              <w:t>Legislative Budget and Finance Officer</w:t>
            </w:r>
          </w:p>
        </w:tc>
      </w:tr>
    </w:tbl>
    <w:p w:rsidR="00FA2B3E" w:rsidRDefault="00FA2B3E" w:rsidP="00FA2B3E">
      <w:pPr>
        <w:spacing w:line="287" w:lineRule="atLeast"/>
      </w:pPr>
    </w:p>
    <w:p w:rsidR="00CF214D" w:rsidRDefault="00CF214D" w:rsidP="00FA2B3E">
      <w:pPr>
        <w:tabs>
          <w:tab w:val="left" w:pos="360"/>
          <w:tab w:val="left" w:pos="720"/>
          <w:tab w:val="left" w:pos="1440"/>
          <w:tab w:val="left" w:pos="2160"/>
          <w:tab w:val="left" w:pos="2880"/>
          <w:tab w:val="left" w:pos="3600"/>
          <w:tab w:val="left" w:pos="4320"/>
          <w:tab w:val="left" w:pos="5040"/>
        </w:tabs>
      </w:pPr>
    </w:p>
    <w:p w:rsidR="00FA2B3E" w:rsidRDefault="00FA2B3E" w:rsidP="00FA2B3E">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38058E" w:rsidRDefault="0038058E" w:rsidP="00FA2B3E">
      <w:pPr>
        <w:tabs>
          <w:tab w:val="left" w:pos="360"/>
          <w:tab w:val="left" w:pos="720"/>
          <w:tab w:val="left" w:pos="1440"/>
          <w:tab w:val="left" w:pos="2160"/>
          <w:tab w:val="left" w:pos="2880"/>
          <w:tab w:val="left" w:pos="3600"/>
          <w:tab w:val="left" w:pos="4320"/>
          <w:tab w:val="left" w:pos="5040"/>
        </w:tabs>
      </w:pPr>
    </w:p>
    <w:p w:rsidR="00EF17BC" w:rsidRDefault="00FA2B3E" w:rsidP="00DF1424">
      <w:pPr>
        <w:tabs>
          <w:tab w:val="left" w:pos="360"/>
          <w:tab w:val="left" w:pos="720"/>
          <w:tab w:val="left" w:pos="1440"/>
          <w:tab w:val="left" w:pos="2160"/>
          <w:tab w:val="left" w:pos="2880"/>
          <w:tab w:val="left" w:pos="3600"/>
          <w:tab w:val="left" w:pos="4320"/>
          <w:tab w:val="left" w:pos="5040"/>
        </w:tabs>
      </w:pPr>
      <w:r>
        <w:t>This fiscal estimate has been prepared pursuant to P.L.1980, c.67 (C.52:13B-6 et seq.).</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53E" w:rsidRDefault="003B353E">
      <w:r>
        <w:separator/>
      </w:r>
    </w:p>
  </w:endnote>
  <w:endnote w:type="continuationSeparator" w:id="0">
    <w:p w:rsidR="003B353E" w:rsidRDefault="003B35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8A5B7A">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65393972"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53E" w:rsidRDefault="003B353E">
      <w:r>
        <w:separator/>
      </w:r>
    </w:p>
  </w:footnote>
  <w:footnote w:type="continuationSeparator" w:id="0">
    <w:p w:rsidR="003B353E" w:rsidRDefault="003B35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353E" w:rsidRDefault="003B353E" w:rsidP="003B353E">
    <w:pPr>
      <w:pStyle w:val="Header"/>
      <w:jc w:val="center"/>
    </w:pPr>
    <w:r>
      <w:t>F</w:t>
    </w:r>
    <w:r w:rsidR="00DF1424">
      <w:t>E to A</w:t>
    </w:r>
    <w:r>
      <w:t xml:space="preserve">4807 </w:t>
    </w:r>
  </w:p>
  <w:p w:rsidR="003B353E" w:rsidRDefault="003B353E" w:rsidP="003B353E">
    <w:pPr>
      <w:pStyle w:val="Header"/>
      <w:jc w:val="center"/>
    </w:pPr>
    <w:r>
      <w:fldChar w:fldCharType="begin"/>
    </w:r>
    <w:r>
      <w:instrText xml:space="preserve"> PAGE  \* MERGEFORMAT </w:instrText>
    </w:r>
    <w:r>
      <w:fldChar w:fldCharType="separate"/>
    </w:r>
    <w:r w:rsidR="008A5B7A">
      <w:rPr>
        <w:noProof/>
      </w:rPr>
      <w:t>2</w:t>
    </w:r>
    <w:r>
      <w:fldChar w:fldCharType="end"/>
    </w:r>
  </w:p>
  <w:p w:rsidR="003B353E" w:rsidRDefault="003B353E" w:rsidP="003B353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353E"/>
    <w:rsid w:val="000108C9"/>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2F9A"/>
    <w:rsid w:val="00125D26"/>
    <w:rsid w:val="00142AE8"/>
    <w:rsid w:val="00145CE4"/>
    <w:rsid w:val="00157AED"/>
    <w:rsid w:val="00157D5E"/>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033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2F6109"/>
    <w:rsid w:val="00326E3B"/>
    <w:rsid w:val="003321A7"/>
    <w:rsid w:val="00335BC0"/>
    <w:rsid w:val="003376CB"/>
    <w:rsid w:val="00353325"/>
    <w:rsid w:val="0035698A"/>
    <w:rsid w:val="00362F0A"/>
    <w:rsid w:val="003646BC"/>
    <w:rsid w:val="00366943"/>
    <w:rsid w:val="00370174"/>
    <w:rsid w:val="003772F6"/>
    <w:rsid w:val="0038058E"/>
    <w:rsid w:val="00381FCA"/>
    <w:rsid w:val="003828C4"/>
    <w:rsid w:val="00385E41"/>
    <w:rsid w:val="00386200"/>
    <w:rsid w:val="003A5E75"/>
    <w:rsid w:val="003B353E"/>
    <w:rsid w:val="003B66B0"/>
    <w:rsid w:val="003B6CA7"/>
    <w:rsid w:val="003C23FD"/>
    <w:rsid w:val="003C5892"/>
    <w:rsid w:val="003C6FD3"/>
    <w:rsid w:val="003D4453"/>
    <w:rsid w:val="00407C9E"/>
    <w:rsid w:val="0041022E"/>
    <w:rsid w:val="004149CC"/>
    <w:rsid w:val="004253C1"/>
    <w:rsid w:val="00477FDA"/>
    <w:rsid w:val="00485323"/>
    <w:rsid w:val="00487ED8"/>
    <w:rsid w:val="004911CB"/>
    <w:rsid w:val="00491918"/>
    <w:rsid w:val="004A10CD"/>
    <w:rsid w:val="004A2E7F"/>
    <w:rsid w:val="004A5A65"/>
    <w:rsid w:val="004B1485"/>
    <w:rsid w:val="004C6ECA"/>
    <w:rsid w:val="004D6C2C"/>
    <w:rsid w:val="004D7D86"/>
    <w:rsid w:val="004E1959"/>
    <w:rsid w:val="004E6202"/>
    <w:rsid w:val="004E7906"/>
    <w:rsid w:val="004F1874"/>
    <w:rsid w:val="004F2034"/>
    <w:rsid w:val="004F585C"/>
    <w:rsid w:val="004F7F49"/>
    <w:rsid w:val="00510A23"/>
    <w:rsid w:val="0051514A"/>
    <w:rsid w:val="00515AC5"/>
    <w:rsid w:val="00520DC2"/>
    <w:rsid w:val="00536AB8"/>
    <w:rsid w:val="00536F40"/>
    <w:rsid w:val="005470F3"/>
    <w:rsid w:val="00570997"/>
    <w:rsid w:val="00577AA8"/>
    <w:rsid w:val="005850CE"/>
    <w:rsid w:val="005A6D23"/>
    <w:rsid w:val="005C1947"/>
    <w:rsid w:val="005C1E9D"/>
    <w:rsid w:val="005E03E7"/>
    <w:rsid w:val="005E75AB"/>
    <w:rsid w:val="00601F73"/>
    <w:rsid w:val="0061293F"/>
    <w:rsid w:val="00625D15"/>
    <w:rsid w:val="00651611"/>
    <w:rsid w:val="00653AE2"/>
    <w:rsid w:val="006671C7"/>
    <w:rsid w:val="0067510F"/>
    <w:rsid w:val="00685359"/>
    <w:rsid w:val="006917CF"/>
    <w:rsid w:val="00692BD4"/>
    <w:rsid w:val="006B16F4"/>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933E4"/>
    <w:rsid w:val="007A0F7E"/>
    <w:rsid w:val="007A42C5"/>
    <w:rsid w:val="007A65A1"/>
    <w:rsid w:val="007B1FCF"/>
    <w:rsid w:val="007C4620"/>
    <w:rsid w:val="007E337B"/>
    <w:rsid w:val="007E5EB3"/>
    <w:rsid w:val="00804E41"/>
    <w:rsid w:val="00807315"/>
    <w:rsid w:val="00811BC0"/>
    <w:rsid w:val="00822FC2"/>
    <w:rsid w:val="008231E8"/>
    <w:rsid w:val="008266B7"/>
    <w:rsid w:val="00854B89"/>
    <w:rsid w:val="00855555"/>
    <w:rsid w:val="00876602"/>
    <w:rsid w:val="00881EF3"/>
    <w:rsid w:val="00883E7C"/>
    <w:rsid w:val="00886261"/>
    <w:rsid w:val="008943DB"/>
    <w:rsid w:val="00894971"/>
    <w:rsid w:val="008A22EB"/>
    <w:rsid w:val="008A5B7A"/>
    <w:rsid w:val="008C0341"/>
    <w:rsid w:val="008D5731"/>
    <w:rsid w:val="008E1349"/>
    <w:rsid w:val="008F3C73"/>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91A"/>
    <w:rsid w:val="00A26FCF"/>
    <w:rsid w:val="00A31FA5"/>
    <w:rsid w:val="00A34F8C"/>
    <w:rsid w:val="00A359DA"/>
    <w:rsid w:val="00A37886"/>
    <w:rsid w:val="00A63176"/>
    <w:rsid w:val="00A63E2A"/>
    <w:rsid w:val="00A70D0C"/>
    <w:rsid w:val="00A9794C"/>
    <w:rsid w:val="00AB0440"/>
    <w:rsid w:val="00AC3FC5"/>
    <w:rsid w:val="00AD340B"/>
    <w:rsid w:val="00AE3966"/>
    <w:rsid w:val="00AF11C6"/>
    <w:rsid w:val="00B002D1"/>
    <w:rsid w:val="00B057F1"/>
    <w:rsid w:val="00B143A9"/>
    <w:rsid w:val="00B318E6"/>
    <w:rsid w:val="00B4569E"/>
    <w:rsid w:val="00B45879"/>
    <w:rsid w:val="00B551EB"/>
    <w:rsid w:val="00B55F3D"/>
    <w:rsid w:val="00B744F1"/>
    <w:rsid w:val="00B84AC8"/>
    <w:rsid w:val="00B90F8C"/>
    <w:rsid w:val="00B91C0B"/>
    <w:rsid w:val="00B97E24"/>
    <w:rsid w:val="00BA0BE6"/>
    <w:rsid w:val="00BA2122"/>
    <w:rsid w:val="00BA2F3A"/>
    <w:rsid w:val="00BD3CFE"/>
    <w:rsid w:val="00BF47F9"/>
    <w:rsid w:val="00C07688"/>
    <w:rsid w:val="00C260AB"/>
    <w:rsid w:val="00C32933"/>
    <w:rsid w:val="00C3314D"/>
    <w:rsid w:val="00C7168D"/>
    <w:rsid w:val="00C75246"/>
    <w:rsid w:val="00C80B0B"/>
    <w:rsid w:val="00C91EDF"/>
    <w:rsid w:val="00C97447"/>
    <w:rsid w:val="00CC6622"/>
    <w:rsid w:val="00CD4C63"/>
    <w:rsid w:val="00CF214D"/>
    <w:rsid w:val="00D20F5D"/>
    <w:rsid w:val="00D376ED"/>
    <w:rsid w:val="00D40E4F"/>
    <w:rsid w:val="00D638D0"/>
    <w:rsid w:val="00D67A0A"/>
    <w:rsid w:val="00D734B9"/>
    <w:rsid w:val="00D762A6"/>
    <w:rsid w:val="00D762BF"/>
    <w:rsid w:val="00D84564"/>
    <w:rsid w:val="00D958CF"/>
    <w:rsid w:val="00D968A7"/>
    <w:rsid w:val="00DA401F"/>
    <w:rsid w:val="00DC2149"/>
    <w:rsid w:val="00DC789F"/>
    <w:rsid w:val="00DD3C40"/>
    <w:rsid w:val="00DD7275"/>
    <w:rsid w:val="00DE1C6C"/>
    <w:rsid w:val="00DE47C2"/>
    <w:rsid w:val="00DE5037"/>
    <w:rsid w:val="00DF054C"/>
    <w:rsid w:val="00DF1424"/>
    <w:rsid w:val="00DF65C1"/>
    <w:rsid w:val="00E008A4"/>
    <w:rsid w:val="00E042C5"/>
    <w:rsid w:val="00E06D7C"/>
    <w:rsid w:val="00E21963"/>
    <w:rsid w:val="00E22D9A"/>
    <w:rsid w:val="00E262A3"/>
    <w:rsid w:val="00E32D2F"/>
    <w:rsid w:val="00E51E95"/>
    <w:rsid w:val="00E5461B"/>
    <w:rsid w:val="00E61C96"/>
    <w:rsid w:val="00E708C9"/>
    <w:rsid w:val="00E70E51"/>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10D8"/>
    <w:rsid w:val="00F82B11"/>
    <w:rsid w:val="00F873F0"/>
    <w:rsid w:val="00FA2B3E"/>
    <w:rsid w:val="00FA6D2B"/>
    <w:rsid w:val="00FB15DB"/>
    <w:rsid w:val="00FC7DA9"/>
    <w:rsid w:val="00FD2F99"/>
    <w:rsid w:val="00FE0A0B"/>
    <w:rsid w:val="00FE54E2"/>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A5FA9146-B24B-4C70-B194-B680418A28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customStyle="1" w:styleId="bpuNormText">
    <w:name w:val="bpuNormText"/>
    <w:basedOn w:val="Normal"/>
    <w:autoRedefine/>
    <w:rsid w:val="003B6CA7"/>
    <w:pPr>
      <w:tabs>
        <w:tab w:val="left" w:pos="288"/>
      </w:tabs>
    </w:pPr>
    <w:rPr>
      <w:szCs w:val="20"/>
    </w:rPr>
  </w:style>
  <w:style w:type="paragraph" w:styleId="BalloonText">
    <w:name w:val="Balloon Text"/>
    <w:basedOn w:val="Normal"/>
    <w:link w:val="BalloonTextChar"/>
    <w:semiHidden/>
    <w:unhideWhenUsed/>
    <w:rsid w:val="00DF142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F142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9564083">
      <w:bodyDiv w:val="1"/>
      <w:marLeft w:val="0"/>
      <w:marRight w:val="0"/>
      <w:marTop w:val="0"/>
      <w:marBottom w:val="0"/>
      <w:divBdr>
        <w:top w:val="none" w:sz="0" w:space="0" w:color="auto"/>
        <w:left w:val="none" w:sz="0" w:space="0" w:color="auto"/>
        <w:bottom w:val="none" w:sz="0" w:space="0" w:color="auto"/>
        <w:right w:val="none" w:sz="0" w:space="0" w:color="auto"/>
      </w:divBdr>
    </w:div>
    <w:div w:id="634801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543</Words>
  <Characters>3120</Characters>
  <Application>Microsoft Office Word</Application>
  <DocSecurity>0</DocSecurity>
  <Lines>93</Lines>
  <Paragraphs>39</Paragraphs>
  <ScaleCrop>false</ScaleCrop>
  <HeadingPairs>
    <vt:vector size="2" baseType="variant">
      <vt:variant>
        <vt:lpstr>Title</vt:lpstr>
      </vt:variant>
      <vt:variant>
        <vt:i4>1</vt:i4>
      </vt:variant>
    </vt:vector>
  </HeadingPairs>
  <TitlesOfParts>
    <vt:vector size="1" baseType="lpstr">
      <vt:lpstr>A4807   FISCAL ESTIMATE</vt:lpstr>
    </vt:vector>
  </TitlesOfParts>
  <Manager>Juan Rodriguez; R224</Manager>
  <Company>Office of Legislative Services</Company>
  <LinksUpToDate>false</LinksUpToDate>
  <CharactersWithSpaces>3649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A4807   FISCAL ESTIMATE</dc:title>
  <dc:creator>assemblyman ARMATO, Assemblywoman LOPEZ </dc:creator>
  <cp:keywords>A4807|2|CL |289|260|307|!||</cp:keywords>
  <dc:description>Sent to Sponsor 10/23</dc:description>
  <cp:lastModifiedBy>Franks, Denise</cp:lastModifiedBy>
  <cp:revision>2</cp:revision>
  <cp:lastPrinted>2020-10-28T16:21:00Z</cp:lastPrinted>
  <dcterms:created xsi:type="dcterms:W3CDTF">2020-10-28T16:39:00Z</dcterms:created>
  <dcterms:modified xsi:type="dcterms:W3CDTF">2020-10-28T16:39:00Z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