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523F9" w:rsidP="00407C9E">
      <w:pPr>
        <w:pStyle w:val="NoteOrEstimate"/>
      </w:pPr>
      <w:r>
        <w:t>LEGISLATIVE FISCAL ESTIMATE</w:t>
      </w:r>
    </w:p>
    <w:p w:rsidR="00B523F9" w:rsidRPr="00B523F9" w:rsidRDefault="00B523F9" w:rsidP="00B523F9">
      <w:pPr>
        <w:pStyle w:val="Reprint"/>
      </w:pPr>
      <w:r>
        <w:t>[First Reprint]</w:t>
      </w:r>
    </w:p>
    <w:p w:rsidR="003C5892" w:rsidRDefault="00D7778A" w:rsidP="002D7863">
      <w:pPr>
        <w:pStyle w:val="BillNo"/>
        <w:tabs>
          <w:tab w:val="left" w:pos="360"/>
          <w:tab w:val="left" w:pos="720"/>
          <w:tab w:val="left" w:pos="1440"/>
          <w:tab w:val="left" w:pos="2160"/>
          <w:tab w:val="left" w:pos="2880"/>
          <w:tab w:val="left" w:pos="3600"/>
          <w:tab w:val="left" w:pos="4320"/>
          <w:tab w:val="left" w:pos="5040"/>
        </w:tabs>
      </w:pPr>
      <w:r>
        <w:t>ASSEMBLY</w:t>
      </w:r>
      <w:r w:rsidR="00B523F9">
        <w:t>,</w:t>
      </w:r>
      <w:r w:rsidR="003C5892">
        <w:t xml:space="preserve"> No. </w:t>
      </w:r>
      <w:r w:rsidR="005C01FA">
        <w:t>4809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92FA5" w:rsidP="00992FA5">
      <w:pPr>
        <w:pStyle w:val="BillNo"/>
      </w:pPr>
      <w:r>
        <w:t>219th LEGISLATURE</w:t>
      </w:r>
    </w:p>
    <w:p w:rsidR="00353325" w:rsidRDefault="00353325" w:rsidP="00353325"/>
    <w:p w:rsidR="00992FA5" w:rsidRDefault="00992FA5" w:rsidP="00992FA5">
      <w:pPr>
        <w:jc w:val="center"/>
      </w:pPr>
      <w:r>
        <w:t>DATED: OCTOBER 29, 2020</w:t>
      </w:r>
    </w:p>
    <w:p w:rsidR="00992FA5" w:rsidRDefault="00992FA5" w:rsidP="00353325"/>
    <w:p w:rsidR="00992FA5" w:rsidRDefault="00992FA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E9188C" w:rsidTr="001160D8">
        <w:trPr>
          <w:trHeight w:val="576"/>
        </w:trPr>
        <w:tc>
          <w:tcPr>
            <w:tcW w:w="2333" w:type="dxa"/>
          </w:tcPr>
          <w:p w:rsidR="00E9188C" w:rsidRPr="003C5892" w:rsidRDefault="00E9188C" w:rsidP="001160D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9188C" w:rsidRDefault="00E9188C" w:rsidP="001160D8">
            <w:r w:rsidRPr="00F8476A">
              <w:t>Revises, clarifies, corrects, and simplifies various aspects of CBT.</w:t>
            </w:r>
          </w:p>
        </w:tc>
      </w:tr>
      <w:tr w:rsidR="00E9188C" w:rsidTr="001160D8">
        <w:trPr>
          <w:trHeight w:val="576"/>
        </w:trPr>
        <w:tc>
          <w:tcPr>
            <w:tcW w:w="2333" w:type="dxa"/>
          </w:tcPr>
          <w:p w:rsidR="00E9188C" w:rsidRPr="003C5892" w:rsidRDefault="00E9188C" w:rsidP="001160D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9188C" w:rsidRDefault="00E9188C" w:rsidP="001160D8">
            <w:r>
              <w:t>Annual net impact on State revenues.</w:t>
            </w:r>
          </w:p>
        </w:tc>
      </w:tr>
      <w:tr w:rsidR="00E9188C" w:rsidTr="001160D8">
        <w:trPr>
          <w:trHeight w:val="576"/>
        </w:trPr>
        <w:tc>
          <w:tcPr>
            <w:tcW w:w="2333" w:type="dxa"/>
          </w:tcPr>
          <w:p w:rsidR="00E9188C" w:rsidRPr="003C5892" w:rsidRDefault="00E9188C" w:rsidP="001160D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9188C" w:rsidRDefault="00E9188C" w:rsidP="001160D8">
            <w:r>
              <w:t>Department of the Treasury</w:t>
            </w:r>
          </w:p>
        </w:tc>
      </w:tr>
    </w:tbl>
    <w:p w:rsidR="00E9188C" w:rsidRDefault="00E9188C" w:rsidP="00E9188C">
      <w:pPr>
        <w:tabs>
          <w:tab w:val="left" w:pos="360"/>
          <w:tab w:val="left" w:pos="720"/>
          <w:tab w:val="left" w:pos="1440"/>
          <w:tab w:val="left" w:pos="2160"/>
          <w:tab w:val="left" w:pos="2880"/>
          <w:tab w:val="left" w:pos="3600"/>
          <w:tab w:val="left" w:pos="4320"/>
          <w:tab w:val="left" w:pos="5040"/>
        </w:tabs>
      </w:pPr>
    </w:p>
    <w:p w:rsidR="00E9188C" w:rsidRDefault="00E9188C" w:rsidP="00E9188C">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E9188C" w:rsidTr="001160D8">
        <w:trPr>
          <w:trHeight w:val="410"/>
        </w:trPr>
        <w:tc>
          <w:tcPr>
            <w:tcW w:w="9375" w:type="dxa"/>
            <w:gridSpan w:val="3"/>
            <w:tcBorders>
              <w:top w:val="nil"/>
              <w:left w:val="nil"/>
              <w:bottom w:val="nil"/>
              <w:right w:val="nil"/>
            </w:tcBorders>
            <w:vAlign w:val="bottom"/>
          </w:tcPr>
          <w:p w:rsidR="00E9188C" w:rsidRPr="00F11982" w:rsidRDefault="00E9188C" w:rsidP="001160D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9188C" w:rsidTr="001160D8">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E9188C" w:rsidRPr="00F11982" w:rsidRDefault="00E9188C" w:rsidP="001160D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E9188C" w:rsidRPr="00F11982" w:rsidRDefault="00E9188C" w:rsidP="001160D8">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E9188C" w:rsidTr="001160D8">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E9188C" w:rsidRPr="00F11982" w:rsidRDefault="00E9188C" w:rsidP="001160D8">
            <w:pPr>
              <w:tabs>
                <w:tab w:val="left" w:pos="360"/>
                <w:tab w:val="left" w:pos="720"/>
                <w:tab w:val="left" w:pos="1440"/>
                <w:tab w:val="left" w:pos="2160"/>
                <w:tab w:val="left" w:pos="2880"/>
                <w:tab w:val="left" w:pos="3600"/>
                <w:tab w:val="left" w:pos="4320"/>
                <w:tab w:val="left" w:pos="5040"/>
              </w:tabs>
              <w:rPr>
                <w:b/>
              </w:rPr>
            </w:pPr>
            <w:r>
              <w:rPr>
                <w:b/>
              </w:rPr>
              <w:t xml:space="preserve">Net </w:t>
            </w:r>
            <w:r w:rsidRPr="00F11982">
              <w:rPr>
                <w:b/>
              </w:rPr>
              <w:t>State Revenue</w:t>
            </w:r>
            <w:r>
              <w:rPr>
                <w:b/>
              </w:rPr>
              <w:t xml:space="preserve"> Impact</w:t>
            </w:r>
          </w:p>
        </w:tc>
        <w:tc>
          <w:tcPr>
            <w:tcW w:w="6210" w:type="dxa"/>
            <w:tcBorders>
              <w:top w:val="nil"/>
              <w:left w:val="nil"/>
              <w:bottom w:val="nil"/>
              <w:right w:val="single" w:sz="6" w:space="0" w:color="auto"/>
            </w:tcBorders>
            <w:tcMar>
              <w:bottom w:w="29" w:type="dxa"/>
            </w:tcMar>
            <w:vAlign w:val="bottom"/>
          </w:tcPr>
          <w:p w:rsidR="00E9188C" w:rsidRDefault="00E9188C" w:rsidP="001160D8">
            <w:pPr>
              <w:tabs>
                <w:tab w:val="left" w:pos="360"/>
                <w:tab w:val="left" w:pos="720"/>
                <w:tab w:val="left" w:pos="1440"/>
                <w:tab w:val="left" w:pos="2160"/>
                <w:tab w:val="left" w:pos="2880"/>
                <w:tab w:val="left" w:pos="3600"/>
                <w:tab w:val="left" w:pos="4320"/>
                <w:tab w:val="left" w:pos="5040"/>
              </w:tabs>
              <w:jc w:val="center"/>
            </w:pPr>
            <w:r>
              <w:t>Indeterminate</w:t>
            </w:r>
          </w:p>
        </w:tc>
      </w:tr>
      <w:tr w:rsidR="00E9188C" w:rsidTr="001160D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E9188C" w:rsidRDefault="00E9188C" w:rsidP="001160D8">
            <w:pPr>
              <w:tabs>
                <w:tab w:val="left" w:pos="360"/>
                <w:tab w:val="left" w:pos="720"/>
                <w:tab w:val="left" w:pos="1440"/>
                <w:tab w:val="left" w:pos="2160"/>
                <w:tab w:val="left" w:pos="2880"/>
                <w:tab w:val="left" w:pos="3600"/>
                <w:tab w:val="left" w:pos="4320"/>
                <w:tab w:val="left" w:pos="5040"/>
              </w:tabs>
            </w:pPr>
          </w:p>
        </w:tc>
      </w:tr>
    </w:tbl>
    <w:p w:rsidR="00E9188C" w:rsidRDefault="00E9188C" w:rsidP="00E9188C">
      <w:pPr>
        <w:tabs>
          <w:tab w:val="left" w:pos="360"/>
          <w:tab w:val="left" w:pos="720"/>
          <w:tab w:val="left" w:pos="1440"/>
          <w:tab w:val="left" w:pos="2160"/>
          <w:tab w:val="left" w:pos="2880"/>
          <w:tab w:val="left" w:pos="3600"/>
          <w:tab w:val="left" w:pos="4320"/>
          <w:tab w:val="left" w:pos="5040"/>
        </w:tabs>
      </w:pPr>
    </w:p>
    <w:p w:rsidR="00E9188C" w:rsidRDefault="00E9188C" w:rsidP="00992FA5">
      <w:pPr>
        <w:pStyle w:val="StyleBulletedSymbolsymbol"/>
        <w:spacing w:after="0"/>
      </w:pPr>
      <w:r w:rsidRPr="0073676B">
        <w:t xml:space="preserve">The Office of Legislative Services (OLS) is unable to determine the magnitude and direction of the bill’s net impact on annual State revenues.  The OLS notes that various changes proposed by the bill would codify existing administrative practices </w:t>
      </w:r>
      <w:r>
        <w:t xml:space="preserve">previously </w:t>
      </w:r>
      <w:r w:rsidRPr="0073676B">
        <w:t>implemented by the Division of Taxation.  Given that these changes are technical in nature and meant to clarify and conform to current practices, the OLS does not expect those changes to yield a discernible fiscal impact.  Numerous other provisions in the bill, however</w:t>
      </w:r>
      <w:r>
        <w:t>,</w:t>
      </w:r>
      <w:r w:rsidRPr="0073676B">
        <w:t xml:space="preserve"> will impact annual State revenue collections.  The OLS cannot quantify these impacts due to a lack of available information and access to taxpayer data.</w:t>
      </w:r>
    </w:p>
    <w:p w:rsidR="00992FA5" w:rsidRDefault="00992FA5" w:rsidP="00992FA5">
      <w:pPr>
        <w:pStyle w:val="StyleBulletedSymbolsymbol"/>
        <w:numPr>
          <w:ilvl w:val="0"/>
          <w:numId w:val="0"/>
        </w:numPr>
        <w:spacing w:after="0"/>
        <w:ind w:left="360" w:hanging="360"/>
      </w:pPr>
    </w:p>
    <w:p w:rsidR="00E9188C" w:rsidRDefault="00E9188C" w:rsidP="00992FA5">
      <w:pPr>
        <w:pStyle w:val="StyleBulletedSymbolsymbol"/>
        <w:spacing w:after="0"/>
      </w:pPr>
      <w:r w:rsidRPr="00C21B85">
        <w:t xml:space="preserve">The bill’s changes to the State’s </w:t>
      </w:r>
      <w:r>
        <w:t>realty transfer fee (</w:t>
      </w:r>
      <w:r w:rsidRPr="00C21B85">
        <w:t>RTF</w:t>
      </w:r>
      <w:r>
        <w:t>)</w:t>
      </w:r>
      <w:r w:rsidRPr="00C21B85">
        <w:t xml:space="preserve">, </w:t>
      </w:r>
      <w:r>
        <w:t>controlling interest transfer tax (</w:t>
      </w:r>
      <w:r w:rsidRPr="00C21B85">
        <w:t>CITT</w:t>
      </w:r>
      <w:r>
        <w:t>)</w:t>
      </w:r>
      <w:r w:rsidRPr="00C21B85">
        <w:t xml:space="preserve">, and bulk sale laws could reduce </w:t>
      </w:r>
      <w:r>
        <w:t xml:space="preserve">annual </w:t>
      </w:r>
      <w:r w:rsidRPr="00C21B85">
        <w:t>State revenues by an indeterminate amount.</w:t>
      </w:r>
      <w:r>
        <w:t xml:space="preserve"> </w:t>
      </w:r>
      <w:r w:rsidRPr="00C21B85">
        <w:t xml:space="preserve"> The impact of </w:t>
      </w:r>
      <w:r>
        <w:t xml:space="preserve">changes to the treatment of net operating losses and dividends </w:t>
      </w:r>
      <w:r w:rsidRPr="00C21B85">
        <w:t>on State revenues will vary, since each taxpayer is unique.  Certain taxpayers may end up paying less taxes because of the c</w:t>
      </w:r>
      <w:r>
        <w:t>hanges while other taxpayers may be</w:t>
      </w:r>
      <w:r w:rsidRPr="00C21B85">
        <w:t xml:space="preserve"> required to pay more.  </w:t>
      </w:r>
    </w:p>
    <w:p w:rsidR="00992FA5" w:rsidRDefault="00992FA5" w:rsidP="00992FA5">
      <w:pPr>
        <w:pStyle w:val="ListParagraph"/>
      </w:pPr>
    </w:p>
    <w:p w:rsidR="00E9188C" w:rsidRDefault="00E9188C" w:rsidP="00E9188C"/>
    <w:p w:rsidR="00E9188C" w:rsidRPr="00255944" w:rsidRDefault="00E9188C" w:rsidP="00E9188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E9188C" w:rsidRDefault="00E9188C" w:rsidP="00E9188C">
      <w:pPr>
        <w:tabs>
          <w:tab w:val="left" w:pos="360"/>
          <w:tab w:val="left" w:pos="720"/>
          <w:tab w:val="left" w:pos="1440"/>
          <w:tab w:val="left" w:pos="2160"/>
          <w:tab w:val="left" w:pos="2880"/>
          <w:tab w:val="left" w:pos="3600"/>
          <w:tab w:val="left" w:pos="4320"/>
          <w:tab w:val="left" w:pos="5040"/>
        </w:tabs>
      </w:pPr>
    </w:p>
    <w:p w:rsidR="00E9188C" w:rsidRDefault="00E9188C" w:rsidP="00E9188C">
      <w:pPr>
        <w:tabs>
          <w:tab w:val="left" w:pos="360"/>
          <w:tab w:val="left" w:pos="720"/>
          <w:tab w:val="left" w:pos="1440"/>
          <w:tab w:val="left" w:pos="2160"/>
          <w:tab w:val="left" w:pos="2880"/>
          <w:tab w:val="left" w:pos="3600"/>
          <w:tab w:val="left" w:pos="4320"/>
          <w:tab w:val="left" w:pos="5040"/>
        </w:tabs>
      </w:pPr>
      <w:r>
        <w:tab/>
        <w:t>This</w:t>
      </w:r>
      <w:r w:rsidRPr="0073676B">
        <w:t xml:space="preserve"> bill makes numerous corrections and revisions to clarify and simplify various aspects of the changes that were enacted as part of P.L.2018, c.48 and P.L.2018, c.131. </w:t>
      </w:r>
      <w:r>
        <w:t xml:space="preserve"> </w:t>
      </w:r>
      <w:r w:rsidRPr="0073676B">
        <w:t xml:space="preserve">Those laws, among </w:t>
      </w:r>
      <w:r w:rsidRPr="0073676B">
        <w:lastRenderedPageBreak/>
        <w:t>other things, mandated mandatory unitary combined returns on a water’s-edge basis if no election for an affiliated group basis filing or world-wide group basis filing had been made. The laws also changed the application of the net operating losses from pre-allocation (called pre-apportionment in other states) to post-allocation (called post-apportionment in other states), updated the research and development credit, and amended the dividend received exclusion.</w:t>
      </w:r>
    </w:p>
    <w:p w:rsidR="00E9188C" w:rsidRDefault="00E9188C" w:rsidP="00E9188C">
      <w:pPr>
        <w:tabs>
          <w:tab w:val="left" w:pos="360"/>
          <w:tab w:val="left" w:pos="720"/>
          <w:tab w:val="left" w:pos="1440"/>
          <w:tab w:val="left" w:pos="2160"/>
          <w:tab w:val="left" w:pos="2880"/>
          <w:tab w:val="left" w:pos="3600"/>
          <w:tab w:val="left" w:pos="4320"/>
          <w:tab w:val="left" w:pos="5040"/>
        </w:tabs>
      </w:pPr>
      <w:r>
        <w:tab/>
        <w:t>T</w:t>
      </w:r>
      <w:r w:rsidRPr="00E01177">
        <w:t>he bill exclude</w:t>
      </w:r>
      <w:r>
        <w:t>s</w:t>
      </w:r>
      <w:r w:rsidRPr="00E01177">
        <w:t xml:space="preserve"> certain intercompany transfers of real property between combined group members from the State’s </w:t>
      </w:r>
      <w:r>
        <w:t>RTF</w:t>
      </w:r>
      <w:r w:rsidRPr="00E01177">
        <w:t xml:space="preserve"> and CITT. </w:t>
      </w:r>
      <w:r>
        <w:t xml:space="preserve"> </w:t>
      </w:r>
      <w:r w:rsidRPr="00E01177">
        <w:t>The bill also excludes transactions that are intercompany transfers between combined group members from the State’s bulk sale notification requirements.</w:t>
      </w:r>
    </w:p>
    <w:p w:rsidR="00E9188C" w:rsidRDefault="00E9188C" w:rsidP="00E9188C">
      <w:pPr>
        <w:tabs>
          <w:tab w:val="left" w:pos="360"/>
          <w:tab w:val="left" w:pos="720"/>
          <w:tab w:val="left" w:pos="1440"/>
          <w:tab w:val="left" w:pos="2160"/>
          <w:tab w:val="left" w:pos="2880"/>
          <w:tab w:val="left" w:pos="3600"/>
          <w:tab w:val="left" w:pos="4320"/>
          <w:tab w:val="left" w:pos="5040"/>
        </w:tabs>
      </w:pPr>
    </w:p>
    <w:p w:rsidR="00992FA5" w:rsidRDefault="00992FA5" w:rsidP="00E9188C">
      <w:pPr>
        <w:tabs>
          <w:tab w:val="left" w:pos="360"/>
          <w:tab w:val="left" w:pos="720"/>
          <w:tab w:val="left" w:pos="1440"/>
          <w:tab w:val="left" w:pos="2160"/>
          <w:tab w:val="left" w:pos="2880"/>
          <w:tab w:val="left" w:pos="3600"/>
          <w:tab w:val="left" w:pos="4320"/>
          <w:tab w:val="left" w:pos="5040"/>
        </w:tabs>
      </w:pPr>
    </w:p>
    <w:p w:rsidR="00E9188C" w:rsidRDefault="00E9188C" w:rsidP="00E9188C">
      <w:pPr>
        <w:pStyle w:val="SectionHeading"/>
        <w:tabs>
          <w:tab w:val="left" w:pos="360"/>
          <w:tab w:val="left" w:pos="720"/>
          <w:tab w:val="left" w:pos="1440"/>
          <w:tab w:val="left" w:pos="2160"/>
          <w:tab w:val="left" w:pos="2880"/>
          <w:tab w:val="left" w:pos="3600"/>
          <w:tab w:val="left" w:pos="4320"/>
          <w:tab w:val="left" w:pos="5040"/>
        </w:tabs>
      </w:pPr>
      <w:r>
        <w:t>FISCAL ANALYSIS</w:t>
      </w:r>
    </w:p>
    <w:p w:rsidR="00E9188C" w:rsidRDefault="00E9188C" w:rsidP="00E9188C">
      <w:pPr>
        <w:tabs>
          <w:tab w:val="left" w:pos="360"/>
          <w:tab w:val="left" w:pos="720"/>
          <w:tab w:val="left" w:pos="1440"/>
          <w:tab w:val="left" w:pos="2160"/>
          <w:tab w:val="left" w:pos="2880"/>
          <w:tab w:val="left" w:pos="3600"/>
          <w:tab w:val="left" w:pos="4320"/>
          <w:tab w:val="left" w:pos="5040"/>
        </w:tabs>
      </w:pPr>
    </w:p>
    <w:p w:rsidR="00E9188C" w:rsidRDefault="00E9188C" w:rsidP="00E9188C">
      <w:pPr>
        <w:pStyle w:val="InterSectionHeading"/>
        <w:tabs>
          <w:tab w:val="left" w:pos="720"/>
          <w:tab w:val="left" w:pos="1440"/>
          <w:tab w:val="left" w:pos="2160"/>
          <w:tab w:val="left" w:pos="2880"/>
          <w:tab w:val="left" w:pos="3600"/>
          <w:tab w:val="left" w:pos="4320"/>
          <w:tab w:val="left" w:pos="5040"/>
        </w:tabs>
      </w:pPr>
      <w:r>
        <w:t>EXECUTIVE BRANCH</w:t>
      </w:r>
    </w:p>
    <w:p w:rsidR="00E9188C" w:rsidRDefault="00E9188C" w:rsidP="00E9188C">
      <w:pPr>
        <w:tabs>
          <w:tab w:val="left" w:pos="360"/>
          <w:tab w:val="left" w:pos="720"/>
          <w:tab w:val="left" w:pos="1440"/>
          <w:tab w:val="left" w:pos="2160"/>
          <w:tab w:val="left" w:pos="2880"/>
          <w:tab w:val="left" w:pos="3600"/>
          <w:tab w:val="left" w:pos="4320"/>
          <w:tab w:val="left" w:pos="5040"/>
        </w:tabs>
      </w:pPr>
    </w:p>
    <w:p w:rsidR="00E9188C" w:rsidRDefault="00E9188C" w:rsidP="00E9188C">
      <w:pPr>
        <w:tabs>
          <w:tab w:val="left" w:pos="360"/>
          <w:tab w:val="left" w:pos="720"/>
          <w:tab w:val="left" w:pos="1440"/>
          <w:tab w:val="left" w:pos="2160"/>
          <w:tab w:val="left" w:pos="2880"/>
          <w:tab w:val="left" w:pos="3600"/>
          <w:tab w:val="left" w:pos="4320"/>
          <w:tab w:val="left" w:pos="5040"/>
        </w:tabs>
      </w:pPr>
      <w:r>
        <w:tab/>
        <w:t>None received.</w:t>
      </w:r>
    </w:p>
    <w:p w:rsidR="00E9188C" w:rsidRDefault="00E9188C" w:rsidP="00E9188C">
      <w:pPr>
        <w:tabs>
          <w:tab w:val="left" w:pos="360"/>
          <w:tab w:val="left" w:pos="720"/>
          <w:tab w:val="left" w:pos="1440"/>
          <w:tab w:val="left" w:pos="2160"/>
          <w:tab w:val="left" w:pos="2880"/>
          <w:tab w:val="left" w:pos="3600"/>
          <w:tab w:val="left" w:pos="4320"/>
          <w:tab w:val="left" w:pos="5040"/>
        </w:tabs>
      </w:pPr>
    </w:p>
    <w:p w:rsidR="00E9188C" w:rsidRDefault="00E9188C" w:rsidP="00E9188C">
      <w:pPr>
        <w:pStyle w:val="InterSectionHeading"/>
        <w:tabs>
          <w:tab w:val="left" w:pos="720"/>
          <w:tab w:val="left" w:pos="1440"/>
          <w:tab w:val="left" w:pos="2160"/>
          <w:tab w:val="left" w:pos="2880"/>
          <w:tab w:val="left" w:pos="3600"/>
          <w:tab w:val="left" w:pos="4320"/>
          <w:tab w:val="left" w:pos="5040"/>
        </w:tabs>
      </w:pPr>
      <w:r>
        <w:t>OFFICE OF LEGISLATIVE SERVICES</w:t>
      </w:r>
    </w:p>
    <w:p w:rsidR="00E9188C" w:rsidRDefault="00E9188C" w:rsidP="00E9188C">
      <w:pPr>
        <w:tabs>
          <w:tab w:val="left" w:pos="360"/>
          <w:tab w:val="left" w:pos="720"/>
          <w:tab w:val="left" w:pos="1440"/>
          <w:tab w:val="left" w:pos="2160"/>
          <w:tab w:val="left" w:pos="2880"/>
          <w:tab w:val="left" w:pos="3600"/>
          <w:tab w:val="left" w:pos="4320"/>
          <w:tab w:val="left" w:pos="5040"/>
        </w:tabs>
      </w:pPr>
    </w:p>
    <w:p w:rsidR="00E9188C" w:rsidRDefault="00E9188C" w:rsidP="00E9188C">
      <w:pPr>
        <w:tabs>
          <w:tab w:val="left" w:pos="360"/>
          <w:tab w:val="left" w:pos="720"/>
          <w:tab w:val="left" w:pos="1440"/>
          <w:tab w:val="left" w:pos="2160"/>
          <w:tab w:val="left" w:pos="2880"/>
          <w:tab w:val="left" w:pos="3600"/>
          <w:tab w:val="left" w:pos="4320"/>
          <w:tab w:val="left" w:pos="5040"/>
        </w:tabs>
      </w:pPr>
      <w:r>
        <w:tab/>
        <w:t xml:space="preserve">The OLS </w:t>
      </w:r>
      <w:r w:rsidRPr="0073676B">
        <w:t xml:space="preserve">is unable to determine the magnitude and direction of the bill’s net impact on annual State revenues.  The OLS notes that various changes proposed by the bill would codify existing administrative practices </w:t>
      </w:r>
      <w:r>
        <w:t xml:space="preserve">previously </w:t>
      </w:r>
      <w:r w:rsidRPr="0073676B">
        <w:t>implemented by the Division of Taxation.  Given that these changes are technical in nature and meant to clarify and conform to current practices, the OLS does not expect those changes to yield a discernible fiscal impact.  Numerous other provisions in the bill, however</w:t>
      </w:r>
      <w:r>
        <w:t>,</w:t>
      </w:r>
      <w:r w:rsidRPr="0073676B">
        <w:t xml:space="preserve"> will impact annual State revenue collections.  The OLS cannot quantify these impacts due to a lack of available information and access to taxpayer data.</w:t>
      </w:r>
    </w:p>
    <w:p w:rsidR="00E9188C" w:rsidRDefault="00E9188C" w:rsidP="00E9188C">
      <w:pPr>
        <w:tabs>
          <w:tab w:val="left" w:pos="360"/>
          <w:tab w:val="left" w:pos="720"/>
          <w:tab w:val="left" w:pos="1440"/>
          <w:tab w:val="left" w:pos="2160"/>
          <w:tab w:val="left" w:pos="2880"/>
          <w:tab w:val="left" w:pos="3600"/>
          <w:tab w:val="left" w:pos="4320"/>
          <w:tab w:val="left" w:pos="5040"/>
        </w:tabs>
      </w:pPr>
      <w:r>
        <w:tab/>
        <w:t>The bill would exclude certain intercompany transfers of real property between combined group members from the State’s RTF and from the CITT.  The bill would also exclude transactions that are intercompany transfers between combined group members from the State’s bulk sale notification requirements.  The bill’s changes to the State’s RTF, CITT, and bulk sale laws could reduce State revenues by an indeterminate amount.  The OLS assumes that some of these intercompany transfers have been subject to these taxes and notification requirements but notes that the fiscal impact from those transfers has likely been insignificant.</w:t>
      </w:r>
    </w:p>
    <w:p w:rsidR="00E9188C" w:rsidRDefault="00E9188C" w:rsidP="00E9188C">
      <w:pPr>
        <w:tabs>
          <w:tab w:val="left" w:pos="360"/>
          <w:tab w:val="left" w:pos="720"/>
          <w:tab w:val="left" w:pos="1440"/>
          <w:tab w:val="left" w:pos="2160"/>
          <w:tab w:val="left" w:pos="2880"/>
          <w:tab w:val="left" w:pos="3600"/>
          <w:tab w:val="left" w:pos="4320"/>
          <w:tab w:val="left" w:pos="5040"/>
        </w:tabs>
      </w:pPr>
      <w:r>
        <w:tab/>
        <w:t xml:space="preserve">Lastly, the bill modifies the treatment of net operating losses and dividends under the corporation business tax, which will have an impact on the tax base.  The impact of these changes on State revenues will vary, since each taxpayer is unique.  Certain taxpayers may end up paying less taxes because of the changes while other taxpayers may be required to pay more.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21650"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508C2" w:rsidP="00EF17BC">
            <w:pPr>
              <w:pStyle w:val="10pointItalics"/>
            </w:pPr>
            <w:bookmarkStart w:id="2" w:name="UserFullName"/>
            <w:bookmarkEnd w:id="2"/>
            <w:r>
              <w:t xml:space="preserve">Jordan </w:t>
            </w:r>
            <w:r w:rsidR="00D21650">
              <w:t xml:space="preserve">M. </w:t>
            </w:r>
            <w:r>
              <w:t>DiGiovanni</w:t>
            </w:r>
          </w:p>
          <w:p w:rsidR="00EF17BC" w:rsidRDefault="00D21650" w:rsidP="00D21650">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92FA5" w:rsidRDefault="00992FA5" w:rsidP="00EF17BC">
      <w:pPr>
        <w:spacing w:line="287" w:lineRule="atLeast"/>
      </w:pPr>
    </w:p>
    <w:p w:rsidR="00EF17BC" w:rsidRDefault="00B523F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523F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4B0" w:rsidRDefault="00EE54B0">
      <w:r>
        <w:separator/>
      </w:r>
    </w:p>
  </w:endnote>
  <w:endnote w:type="continuationSeparator" w:id="0">
    <w:p w:rsidR="00EE54B0" w:rsidRDefault="00EE5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33F5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547903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4B0" w:rsidRDefault="00EE54B0">
      <w:r>
        <w:separator/>
      </w:r>
    </w:p>
  </w:footnote>
  <w:footnote w:type="continuationSeparator" w:id="0">
    <w:p w:rsidR="00EE54B0" w:rsidRDefault="00EE5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3F9" w:rsidRDefault="00B523F9" w:rsidP="00B523F9">
    <w:pPr>
      <w:pStyle w:val="Header"/>
      <w:jc w:val="center"/>
    </w:pPr>
    <w:r>
      <w:t xml:space="preserve">FE to </w:t>
    </w:r>
    <w:r w:rsidR="00992FA5">
      <w:t>A</w:t>
    </w:r>
    <w:r w:rsidR="005C01FA">
      <w:t>4809</w:t>
    </w:r>
    <w:r>
      <w:t xml:space="preserve"> [1R]</w:t>
    </w:r>
  </w:p>
  <w:p w:rsidR="00B523F9" w:rsidRDefault="00B523F9" w:rsidP="00B523F9">
    <w:pPr>
      <w:pStyle w:val="Header"/>
      <w:jc w:val="center"/>
    </w:pPr>
    <w:r>
      <w:fldChar w:fldCharType="begin"/>
    </w:r>
    <w:r>
      <w:instrText xml:space="preserve"> PAGE  \* MERGEFORMAT </w:instrText>
    </w:r>
    <w:r>
      <w:fldChar w:fldCharType="separate"/>
    </w:r>
    <w:r w:rsidR="00733F5A">
      <w:rPr>
        <w:noProof/>
      </w:rPr>
      <w:t>2</w:t>
    </w:r>
    <w:r>
      <w:fldChar w:fldCharType="end"/>
    </w:r>
  </w:p>
  <w:p w:rsidR="00B523F9" w:rsidRDefault="00B523F9" w:rsidP="00B523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3F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3277"/>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631"/>
    <w:rsid w:val="00210E60"/>
    <w:rsid w:val="002115E2"/>
    <w:rsid w:val="002116FF"/>
    <w:rsid w:val="00212908"/>
    <w:rsid w:val="00213CFF"/>
    <w:rsid w:val="00220166"/>
    <w:rsid w:val="002310E9"/>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01FA"/>
    <w:rsid w:val="005C1947"/>
    <w:rsid w:val="005C1E9D"/>
    <w:rsid w:val="005E03E7"/>
    <w:rsid w:val="005E75AB"/>
    <w:rsid w:val="00601F73"/>
    <w:rsid w:val="00625D15"/>
    <w:rsid w:val="00650317"/>
    <w:rsid w:val="006508C2"/>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3F5A"/>
    <w:rsid w:val="0073676B"/>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2930"/>
    <w:rsid w:val="00881EF3"/>
    <w:rsid w:val="00883E7C"/>
    <w:rsid w:val="00886261"/>
    <w:rsid w:val="00894971"/>
    <w:rsid w:val="008C0341"/>
    <w:rsid w:val="008D5731"/>
    <w:rsid w:val="008E1349"/>
    <w:rsid w:val="00937A78"/>
    <w:rsid w:val="00947B1E"/>
    <w:rsid w:val="00953C08"/>
    <w:rsid w:val="0096151A"/>
    <w:rsid w:val="009617D2"/>
    <w:rsid w:val="00973C29"/>
    <w:rsid w:val="00992FA5"/>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23F9"/>
    <w:rsid w:val="00B551EB"/>
    <w:rsid w:val="00B55F3D"/>
    <w:rsid w:val="00B638FA"/>
    <w:rsid w:val="00B84AC8"/>
    <w:rsid w:val="00B90F8C"/>
    <w:rsid w:val="00B91C0B"/>
    <w:rsid w:val="00B97E24"/>
    <w:rsid w:val="00BA0BE6"/>
    <w:rsid w:val="00BA2122"/>
    <w:rsid w:val="00BA2F3A"/>
    <w:rsid w:val="00BF47F9"/>
    <w:rsid w:val="00C07688"/>
    <w:rsid w:val="00C21B85"/>
    <w:rsid w:val="00C260AB"/>
    <w:rsid w:val="00C32933"/>
    <w:rsid w:val="00C3314D"/>
    <w:rsid w:val="00C406F7"/>
    <w:rsid w:val="00C75246"/>
    <w:rsid w:val="00C80B0B"/>
    <w:rsid w:val="00C91EDF"/>
    <w:rsid w:val="00C97447"/>
    <w:rsid w:val="00CC6622"/>
    <w:rsid w:val="00D20F5D"/>
    <w:rsid w:val="00D21650"/>
    <w:rsid w:val="00D376ED"/>
    <w:rsid w:val="00D40E4F"/>
    <w:rsid w:val="00D638D0"/>
    <w:rsid w:val="00D67A0A"/>
    <w:rsid w:val="00D734B9"/>
    <w:rsid w:val="00D762A6"/>
    <w:rsid w:val="00D762BF"/>
    <w:rsid w:val="00D7778A"/>
    <w:rsid w:val="00D84564"/>
    <w:rsid w:val="00D958CF"/>
    <w:rsid w:val="00D968A7"/>
    <w:rsid w:val="00DC2149"/>
    <w:rsid w:val="00DC789F"/>
    <w:rsid w:val="00DD3C40"/>
    <w:rsid w:val="00DD7275"/>
    <w:rsid w:val="00DE1C6C"/>
    <w:rsid w:val="00DE47C2"/>
    <w:rsid w:val="00DE5037"/>
    <w:rsid w:val="00DF054C"/>
    <w:rsid w:val="00DF65C1"/>
    <w:rsid w:val="00E008A4"/>
    <w:rsid w:val="00E01177"/>
    <w:rsid w:val="00E042C5"/>
    <w:rsid w:val="00E06D7C"/>
    <w:rsid w:val="00E21963"/>
    <w:rsid w:val="00E22D9A"/>
    <w:rsid w:val="00E262A3"/>
    <w:rsid w:val="00E32D2F"/>
    <w:rsid w:val="00E51E95"/>
    <w:rsid w:val="00E5461B"/>
    <w:rsid w:val="00E708C9"/>
    <w:rsid w:val="00E74E35"/>
    <w:rsid w:val="00E75B93"/>
    <w:rsid w:val="00E86D2A"/>
    <w:rsid w:val="00E9123C"/>
    <w:rsid w:val="00E9188C"/>
    <w:rsid w:val="00E95800"/>
    <w:rsid w:val="00EB1C90"/>
    <w:rsid w:val="00EC1EF8"/>
    <w:rsid w:val="00EC2547"/>
    <w:rsid w:val="00EC4079"/>
    <w:rsid w:val="00EE54B0"/>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476A"/>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3747C19-7A45-4C39-9842-8B278451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92F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706</Words>
  <Characters>3937</Characters>
  <Application>Microsoft Office Word</Application>
  <DocSecurity>0</DocSecurity>
  <Lines>100</Lines>
  <Paragraphs>40</Paragraphs>
  <ScaleCrop>false</ScaleCrop>
  <HeadingPairs>
    <vt:vector size="2" baseType="variant">
      <vt:variant>
        <vt:lpstr>Title</vt:lpstr>
      </vt:variant>
      <vt:variant>
        <vt:i4>1</vt:i4>
      </vt:variant>
    </vt:vector>
  </HeadingPairs>
  <TitlesOfParts>
    <vt:vector size="1" baseType="lpstr">
      <vt:lpstr>A4809 [1R]  FISCAL ESTIMATE</vt:lpstr>
    </vt:vector>
  </TitlesOfParts>
  <Manager>Jordan DiGiovanni; R225</Manager>
  <Company>Office of Legislative Services</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A4809 1R FISCAL ESTIMATE</dc:title>
  <dc:creator>Assemblywoman PINTOR MARIN, Assemblywoman SUMTER</dc:creator>
  <cp:keywords>A4809|2|RF |282|265|265|!|0|</cp:keywords>
  <dc:description>sent to sponsor 10/26 BPU 10/29</dc:description>
  <cp:lastModifiedBy>Siracusa, Nicole</cp:lastModifiedBy>
  <cp:revision>2</cp:revision>
  <dcterms:created xsi:type="dcterms:W3CDTF">2020-10-29T16:17:00Z</dcterms:created>
  <dcterms:modified xsi:type="dcterms:W3CDTF">2020-10-29T16:17:00Z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