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910A32B" w14:textId="77777777" w:rsidR="004D1A5B" w:rsidRPr="00E81280" w:rsidRDefault="004D1A5B" w:rsidP="004D1A5B">
      <w:pPr>
        <w:spacing w:after="0" w:line="240" w:lineRule="auto"/>
        <w:ind w:right="0" w:firstLine="0"/>
        <w:contextualSpacing/>
        <w:jc w:val="center"/>
        <w:rPr>
          <w:b/>
          <w:bCs/>
          <w:szCs w:val="24"/>
        </w:rPr>
      </w:pPr>
      <w:r w:rsidRPr="00E81280">
        <w:rPr>
          <w:b/>
          <w:bCs/>
          <w:szCs w:val="24"/>
        </w:rPr>
        <w:t>ASSEMBLY BILL NO. 4834</w:t>
      </w:r>
    </w:p>
    <w:p w14:paraId="6E50878E" w14:textId="77777777" w:rsidR="004D1A5B" w:rsidRPr="00E81280" w:rsidRDefault="004D1A5B" w:rsidP="004D1A5B">
      <w:pPr>
        <w:spacing w:after="0" w:line="240" w:lineRule="auto"/>
        <w:ind w:right="0" w:firstLine="0"/>
        <w:contextualSpacing/>
        <w:jc w:val="center"/>
        <w:rPr>
          <w:b/>
          <w:bCs/>
          <w:szCs w:val="24"/>
        </w:rPr>
      </w:pPr>
    </w:p>
    <w:p w14:paraId="521A3A3D" w14:textId="77777777" w:rsidR="004D1A5B" w:rsidRPr="00E81280" w:rsidRDefault="004D1A5B" w:rsidP="00BA1BAF">
      <w:pPr>
        <w:spacing w:after="0" w:line="240" w:lineRule="auto"/>
        <w:ind w:right="0" w:firstLine="0"/>
        <w:contextualSpacing/>
        <w:rPr>
          <w:szCs w:val="24"/>
        </w:rPr>
      </w:pPr>
    </w:p>
    <w:p w14:paraId="5339056F" w14:textId="77777777" w:rsidR="004D1A5B" w:rsidRPr="00BA1BAF" w:rsidRDefault="004D1A5B" w:rsidP="00BA1BAF">
      <w:pPr>
        <w:spacing w:after="0"/>
        <w:ind w:right="0" w:firstLine="0"/>
        <w:contextualSpacing/>
        <w:rPr>
          <w:szCs w:val="24"/>
        </w:rPr>
      </w:pPr>
      <w:r w:rsidRPr="00BA1BAF">
        <w:rPr>
          <w:szCs w:val="24"/>
        </w:rPr>
        <w:t>To the General Assembly:</w:t>
      </w:r>
    </w:p>
    <w:p w14:paraId="4D9253E8" w14:textId="77777777" w:rsidR="004D1A5B" w:rsidRPr="00BA1BAF" w:rsidRDefault="004D1A5B" w:rsidP="00BA1BAF">
      <w:pPr>
        <w:spacing w:after="0"/>
        <w:ind w:right="0" w:firstLine="720"/>
        <w:contextualSpacing/>
        <w:rPr>
          <w:szCs w:val="24"/>
        </w:rPr>
      </w:pPr>
      <w:r w:rsidRPr="00BA1BAF">
        <w:rPr>
          <w:szCs w:val="24"/>
        </w:rPr>
        <w:t>Pursuant to Article V, Section I, Paragraph 14 of the New Jersey Constitution, I herewith return Assembly Bill No. 4834 with my recommendations for reconsideration.</w:t>
      </w:r>
    </w:p>
    <w:p w14:paraId="01A9CA4B" w14:textId="7DA6DF32" w:rsidR="004D1A5B" w:rsidRPr="00BA1BAF" w:rsidRDefault="004D1A5B" w:rsidP="00BA1BAF">
      <w:pPr>
        <w:spacing w:after="0"/>
        <w:ind w:right="0" w:firstLine="720"/>
        <w:contextualSpacing/>
        <w:rPr>
          <w:rFonts w:eastAsiaTheme="minorEastAsia"/>
          <w:color w:val="auto"/>
          <w:szCs w:val="24"/>
        </w:rPr>
      </w:pPr>
      <w:r w:rsidRPr="00BA1BAF">
        <w:rPr>
          <w:rFonts w:eastAsiaTheme="minorEastAsia"/>
          <w:color w:val="auto"/>
          <w:szCs w:val="24"/>
        </w:rPr>
        <w:t xml:space="preserve">Assembly Bill No. 4834 requires the inclusion of a disclosure letter with any mailing that </w:t>
      </w:r>
      <w:r w:rsidR="002D24DF" w:rsidRPr="00BA1BAF">
        <w:rPr>
          <w:rFonts w:eastAsiaTheme="minorEastAsia"/>
          <w:color w:val="auto"/>
          <w:szCs w:val="24"/>
        </w:rPr>
        <w:t xml:space="preserve">could reasonably be interpreted as </w:t>
      </w:r>
      <w:r w:rsidRPr="00BA1BAF">
        <w:rPr>
          <w:rFonts w:eastAsiaTheme="minorEastAsia"/>
          <w:color w:val="auto"/>
          <w:szCs w:val="24"/>
        </w:rPr>
        <w:t>falsely impl</w:t>
      </w:r>
      <w:r w:rsidR="002D24DF" w:rsidRPr="00BA1BAF">
        <w:rPr>
          <w:rFonts w:eastAsiaTheme="minorEastAsia"/>
          <w:color w:val="auto"/>
          <w:szCs w:val="24"/>
        </w:rPr>
        <w:t>ying</w:t>
      </w:r>
      <w:r w:rsidRPr="00BA1BAF">
        <w:rPr>
          <w:rFonts w:eastAsiaTheme="minorEastAsia"/>
          <w:color w:val="auto"/>
          <w:szCs w:val="24"/>
        </w:rPr>
        <w:t xml:space="preserve"> a State government connection, approval, or endorsement. </w:t>
      </w:r>
      <w:r w:rsidR="00E81280">
        <w:rPr>
          <w:rFonts w:eastAsiaTheme="minorEastAsia"/>
          <w:color w:val="auto"/>
          <w:szCs w:val="24"/>
        </w:rPr>
        <w:t xml:space="preserve"> </w:t>
      </w:r>
      <w:r w:rsidR="00696308" w:rsidRPr="00BA1BAF">
        <w:rPr>
          <w:rFonts w:eastAsiaTheme="minorEastAsia"/>
          <w:color w:val="auto"/>
          <w:szCs w:val="24"/>
        </w:rPr>
        <w:t>Specifically, t</w:t>
      </w:r>
      <w:r w:rsidR="00AE338D" w:rsidRPr="00BA1BAF">
        <w:rPr>
          <w:rFonts w:eastAsiaTheme="minorEastAsia"/>
          <w:color w:val="auto"/>
          <w:szCs w:val="24"/>
        </w:rPr>
        <w:t>he bill makes it</w:t>
      </w:r>
      <w:r w:rsidRPr="00BA1BAF">
        <w:rPr>
          <w:rFonts w:eastAsiaTheme="minorEastAsia"/>
          <w:color w:val="auto"/>
          <w:szCs w:val="24"/>
        </w:rPr>
        <w:t xml:space="preserve"> an unlawful practice under the </w:t>
      </w:r>
      <w:r w:rsidR="005C7ACF">
        <w:rPr>
          <w:rFonts w:eastAsiaTheme="minorEastAsia"/>
          <w:color w:val="auto"/>
          <w:szCs w:val="24"/>
        </w:rPr>
        <w:t>C</w:t>
      </w:r>
      <w:r w:rsidRPr="00BA1BAF">
        <w:rPr>
          <w:rFonts w:eastAsiaTheme="minorEastAsia"/>
          <w:color w:val="auto"/>
          <w:szCs w:val="24"/>
        </w:rPr>
        <w:t xml:space="preserve">onsumer </w:t>
      </w:r>
      <w:r w:rsidR="005C7ACF">
        <w:rPr>
          <w:rFonts w:eastAsiaTheme="minorEastAsia"/>
          <w:color w:val="auto"/>
          <w:szCs w:val="24"/>
        </w:rPr>
        <w:t>F</w:t>
      </w:r>
      <w:r w:rsidRPr="00BA1BAF">
        <w:rPr>
          <w:rFonts w:eastAsiaTheme="minorEastAsia"/>
          <w:color w:val="auto"/>
          <w:szCs w:val="24"/>
        </w:rPr>
        <w:t xml:space="preserve">raud </w:t>
      </w:r>
      <w:r w:rsidR="005C7ACF">
        <w:rPr>
          <w:rFonts w:eastAsiaTheme="minorEastAsia"/>
          <w:color w:val="auto"/>
          <w:szCs w:val="24"/>
        </w:rPr>
        <w:t>A</w:t>
      </w:r>
      <w:r w:rsidRPr="00BA1BAF">
        <w:rPr>
          <w:rFonts w:eastAsiaTheme="minorEastAsia"/>
          <w:color w:val="auto"/>
          <w:szCs w:val="24"/>
        </w:rPr>
        <w:t xml:space="preserve">ct for </w:t>
      </w:r>
      <w:r w:rsidR="00AE338D" w:rsidRPr="00BA1BAF">
        <w:rPr>
          <w:rFonts w:eastAsiaTheme="minorEastAsia"/>
          <w:color w:val="auto"/>
          <w:szCs w:val="24"/>
        </w:rPr>
        <w:t xml:space="preserve">a nongovernmental entity </w:t>
      </w:r>
      <w:r w:rsidRPr="00BA1BAF">
        <w:rPr>
          <w:rFonts w:eastAsiaTheme="minorEastAsia"/>
          <w:color w:val="auto"/>
          <w:szCs w:val="24"/>
        </w:rPr>
        <w:t xml:space="preserve">to </w:t>
      </w:r>
      <w:r w:rsidR="00AE338D" w:rsidRPr="00BA1BAF">
        <w:rPr>
          <w:rFonts w:eastAsiaTheme="minorEastAsia"/>
          <w:color w:val="auto"/>
          <w:szCs w:val="24"/>
        </w:rPr>
        <w:t>solicit through the mail</w:t>
      </w:r>
      <w:r w:rsidRPr="00BA1BAF">
        <w:rPr>
          <w:rFonts w:eastAsiaTheme="minorEastAsia"/>
          <w:color w:val="auto"/>
          <w:szCs w:val="24"/>
        </w:rPr>
        <w:t xml:space="preserve"> the purchase of a product or service </w:t>
      </w:r>
      <w:r w:rsidR="00AE338D" w:rsidRPr="00BA1BAF">
        <w:rPr>
          <w:rFonts w:eastAsiaTheme="minorEastAsia"/>
          <w:color w:val="auto"/>
          <w:szCs w:val="24"/>
        </w:rPr>
        <w:t>while</w:t>
      </w:r>
      <w:r w:rsidRPr="00BA1BAF">
        <w:rPr>
          <w:rFonts w:eastAsiaTheme="minorEastAsia"/>
          <w:color w:val="auto"/>
          <w:szCs w:val="24"/>
        </w:rPr>
        <w:t xml:space="preserve"> falsely implying a State government connection, approval, or endorsement through the use of a seal; insignia; citation to a State statute; name of a State agency, department, commission, or program; trade or brand name; or any other term or symbol unless </w:t>
      </w:r>
      <w:r w:rsidR="00AE338D" w:rsidRPr="00BA1BAF">
        <w:rPr>
          <w:rFonts w:eastAsiaTheme="minorEastAsia"/>
          <w:color w:val="auto"/>
          <w:szCs w:val="24"/>
        </w:rPr>
        <w:t xml:space="preserve">the mailing also </w:t>
      </w:r>
      <w:r w:rsidRPr="00BA1BAF">
        <w:rPr>
          <w:rFonts w:eastAsiaTheme="minorEastAsia"/>
          <w:color w:val="auto"/>
          <w:szCs w:val="24"/>
        </w:rPr>
        <w:t xml:space="preserve">includes a disclosure letter. </w:t>
      </w:r>
    </w:p>
    <w:p w14:paraId="69C25F02" w14:textId="36F46FF7" w:rsidR="004D1A5B" w:rsidRPr="00BA1BAF" w:rsidRDefault="00AE338D" w:rsidP="00BA1BAF">
      <w:pPr>
        <w:spacing w:after="0"/>
        <w:ind w:right="0" w:firstLine="720"/>
        <w:contextualSpacing/>
        <w:rPr>
          <w:rFonts w:eastAsiaTheme="minorEastAsia"/>
          <w:color w:val="auto"/>
          <w:szCs w:val="24"/>
        </w:rPr>
      </w:pPr>
      <w:r w:rsidRPr="00BA1BAF">
        <w:rPr>
          <w:rFonts w:eastAsiaTheme="minorEastAsia"/>
          <w:color w:val="auto"/>
          <w:szCs w:val="24"/>
        </w:rPr>
        <w:t>Under the bill, the d</w:t>
      </w:r>
      <w:r w:rsidR="004D1A5B" w:rsidRPr="00BA1BAF">
        <w:rPr>
          <w:rFonts w:eastAsiaTheme="minorEastAsia"/>
          <w:color w:val="auto"/>
          <w:szCs w:val="24"/>
        </w:rPr>
        <w:t xml:space="preserve">isclosure letter </w:t>
      </w:r>
      <w:r w:rsidRPr="00BA1BAF">
        <w:rPr>
          <w:rFonts w:eastAsiaTheme="minorEastAsia"/>
          <w:color w:val="auto"/>
          <w:szCs w:val="24"/>
        </w:rPr>
        <w:t xml:space="preserve">must </w:t>
      </w:r>
      <w:r w:rsidR="004D1A5B" w:rsidRPr="00BA1BAF">
        <w:rPr>
          <w:rFonts w:eastAsiaTheme="minorEastAsia"/>
          <w:color w:val="auto"/>
          <w:szCs w:val="24"/>
        </w:rPr>
        <w:t>contain</w:t>
      </w:r>
      <w:r w:rsidRPr="00BA1BAF">
        <w:rPr>
          <w:rFonts w:eastAsiaTheme="minorEastAsia"/>
          <w:color w:val="auto"/>
          <w:szCs w:val="24"/>
        </w:rPr>
        <w:t xml:space="preserve">: </w:t>
      </w:r>
      <w:r w:rsidR="005C7ACF">
        <w:rPr>
          <w:rFonts w:eastAsiaTheme="minorEastAsia"/>
          <w:color w:val="auto"/>
          <w:szCs w:val="24"/>
        </w:rPr>
        <w:t xml:space="preserve"> </w:t>
      </w:r>
      <w:r w:rsidRPr="00BA1BAF">
        <w:rPr>
          <w:rFonts w:eastAsiaTheme="minorEastAsia"/>
          <w:color w:val="auto"/>
          <w:szCs w:val="24"/>
        </w:rPr>
        <w:t>t</w:t>
      </w:r>
      <w:r w:rsidR="004D1A5B" w:rsidRPr="00BA1BAF">
        <w:rPr>
          <w:rFonts w:eastAsiaTheme="minorEastAsia"/>
          <w:color w:val="auto"/>
          <w:szCs w:val="24"/>
        </w:rPr>
        <w:t>he full name of the person sending the solicitation;</w:t>
      </w:r>
      <w:r w:rsidRPr="00BA1BAF">
        <w:rPr>
          <w:rFonts w:eastAsiaTheme="minorEastAsia"/>
          <w:color w:val="auto"/>
          <w:szCs w:val="24"/>
        </w:rPr>
        <w:t xml:space="preserve"> </w:t>
      </w:r>
      <w:r w:rsidR="009C3FD7" w:rsidRPr="00BA1BAF">
        <w:rPr>
          <w:rFonts w:eastAsiaTheme="minorEastAsia"/>
          <w:color w:val="auto"/>
          <w:szCs w:val="24"/>
        </w:rPr>
        <w:t xml:space="preserve">14 point, bold typeface </w:t>
      </w:r>
      <w:r w:rsidRPr="00BA1BAF">
        <w:rPr>
          <w:rFonts w:eastAsiaTheme="minorEastAsia"/>
          <w:color w:val="auto"/>
          <w:szCs w:val="24"/>
        </w:rPr>
        <w:t>language stating</w:t>
      </w:r>
      <w:r w:rsidR="009C3FD7" w:rsidRPr="00BA1BAF">
        <w:rPr>
          <w:rFonts w:eastAsiaTheme="minorEastAsia"/>
          <w:color w:val="auto"/>
          <w:szCs w:val="24"/>
        </w:rPr>
        <w:t xml:space="preserve"> that the</w:t>
      </w:r>
      <w:r w:rsidRPr="00BA1BAF">
        <w:rPr>
          <w:rFonts w:eastAsiaTheme="minorEastAsia"/>
          <w:color w:val="auto"/>
          <w:szCs w:val="24"/>
        </w:rPr>
        <w:t xml:space="preserve"> product</w:t>
      </w:r>
      <w:r w:rsidR="009C3FD7" w:rsidRPr="00BA1BAF">
        <w:rPr>
          <w:rFonts w:eastAsiaTheme="minorEastAsia"/>
          <w:color w:val="auto"/>
          <w:szCs w:val="24"/>
        </w:rPr>
        <w:t xml:space="preserve">, </w:t>
      </w:r>
      <w:r w:rsidRPr="00BA1BAF">
        <w:rPr>
          <w:rFonts w:eastAsiaTheme="minorEastAsia"/>
          <w:color w:val="auto"/>
          <w:szCs w:val="24"/>
        </w:rPr>
        <w:t>service</w:t>
      </w:r>
      <w:r w:rsidR="009C3FD7" w:rsidRPr="00BA1BAF">
        <w:rPr>
          <w:rFonts w:eastAsiaTheme="minorEastAsia"/>
          <w:color w:val="auto"/>
          <w:szCs w:val="24"/>
        </w:rPr>
        <w:t>, or offer</w:t>
      </w:r>
      <w:r w:rsidRPr="00BA1BAF">
        <w:rPr>
          <w:rFonts w:eastAsiaTheme="minorEastAsia"/>
          <w:color w:val="auto"/>
          <w:szCs w:val="24"/>
        </w:rPr>
        <w:t xml:space="preserve"> </w:t>
      </w:r>
      <w:r w:rsidR="009C3FD7" w:rsidRPr="00BA1BAF">
        <w:rPr>
          <w:rFonts w:eastAsiaTheme="minorEastAsia"/>
          <w:color w:val="auto"/>
          <w:szCs w:val="24"/>
        </w:rPr>
        <w:t>has not been</w:t>
      </w:r>
      <w:r w:rsidRPr="00BA1BAF">
        <w:rPr>
          <w:rFonts w:eastAsiaTheme="minorEastAsia"/>
          <w:color w:val="auto"/>
          <w:szCs w:val="24"/>
        </w:rPr>
        <w:t xml:space="preserve"> approved</w:t>
      </w:r>
      <w:r w:rsidR="009C3FD7" w:rsidRPr="00BA1BAF">
        <w:rPr>
          <w:rFonts w:eastAsiaTheme="minorEastAsia"/>
          <w:color w:val="auto"/>
          <w:szCs w:val="24"/>
        </w:rPr>
        <w:t>,</w:t>
      </w:r>
      <w:r w:rsidRPr="00BA1BAF">
        <w:rPr>
          <w:rFonts w:eastAsiaTheme="minorEastAsia"/>
          <w:color w:val="auto"/>
          <w:szCs w:val="24"/>
        </w:rPr>
        <w:t xml:space="preserve"> endorsed</w:t>
      </w:r>
      <w:r w:rsidR="009C3FD7" w:rsidRPr="00BA1BAF">
        <w:rPr>
          <w:rFonts w:eastAsiaTheme="minorEastAsia"/>
          <w:color w:val="auto"/>
          <w:szCs w:val="24"/>
        </w:rPr>
        <w:t>, or made</w:t>
      </w:r>
      <w:r w:rsidRPr="00BA1BAF">
        <w:rPr>
          <w:rFonts w:eastAsiaTheme="minorEastAsia"/>
          <w:color w:val="auto"/>
          <w:szCs w:val="24"/>
        </w:rPr>
        <w:t xml:space="preserve"> by the State of New Jersey</w:t>
      </w:r>
      <w:r w:rsidR="009C3FD7" w:rsidRPr="00BA1BAF">
        <w:rPr>
          <w:rFonts w:eastAsiaTheme="minorEastAsia"/>
          <w:color w:val="auto"/>
          <w:szCs w:val="24"/>
        </w:rPr>
        <w:t xml:space="preserve"> or any of its</w:t>
      </w:r>
      <w:r w:rsidRPr="00BA1BAF">
        <w:rPr>
          <w:rFonts w:eastAsiaTheme="minorEastAsia"/>
          <w:color w:val="auto"/>
          <w:szCs w:val="24"/>
        </w:rPr>
        <w:t xml:space="preserve"> agenc</w:t>
      </w:r>
      <w:r w:rsidR="009C3FD7" w:rsidRPr="00BA1BAF">
        <w:rPr>
          <w:rFonts w:eastAsiaTheme="minorEastAsia"/>
          <w:color w:val="auto"/>
          <w:szCs w:val="24"/>
        </w:rPr>
        <w:t>ies</w:t>
      </w:r>
      <w:r w:rsidRPr="00BA1BAF">
        <w:rPr>
          <w:rFonts w:eastAsiaTheme="minorEastAsia"/>
          <w:color w:val="auto"/>
          <w:szCs w:val="24"/>
        </w:rPr>
        <w:t>, department</w:t>
      </w:r>
      <w:r w:rsidR="009C3FD7" w:rsidRPr="00BA1BAF">
        <w:rPr>
          <w:rFonts w:eastAsiaTheme="minorEastAsia"/>
          <w:color w:val="auto"/>
          <w:szCs w:val="24"/>
        </w:rPr>
        <w:t>s</w:t>
      </w:r>
      <w:r w:rsidRPr="00BA1BAF">
        <w:rPr>
          <w:rFonts w:eastAsiaTheme="minorEastAsia"/>
          <w:color w:val="auto"/>
          <w:szCs w:val="24"/>
        </w:rPr>
        <w:t>, commission</w:t>
      </w:r>
      <w:r w:rsidR="009C3FD7" w:rsidRPr="00BA1BAF">
        <w:rPr>
          <w:rFonts w:eastAsiaTheme="minorEastAsia"/>
          <w:color w:val="auto"/>
          <w:szCs w:val="24"/>
        </w:rPr>
        <w:t>s</w:t>
      </w:r>
      <w:r w:rsidRPr="00BA1BAF">
        <w:rPr>
          <w:rFonts w:eastAsiaTheme="minorEastAsia"/>
          <w:color w:val="auto"/>
          <w:szCs w:val="24"/>
        </w:rPr>
        <w:t>, or program</w:t>
      </w:r>
      <w:r w:rsidR="009C3FD7" w:rsidRPr="00BA1BAF">
        <w:rPr>
          <w:rFonts w:eastAsiaTheme="minorEastAsia"/>
          <w:color w:val="auto"/>
          <w:szCs w:val="24"/>
        </w:rPr>
        <w:t xml:space="preserve">s; and, </w:t>
      </w:r>
      <w:r w:rsidR="004D1A5B" w:rsidRPr="00BA1BAF">
        <w:rPr>
          <w:rFonts w:eastAsiaTheme="minorEastAsia"/>
          <w:color w:val="auto"/>
          <w:szCs w:val="24"/>
        </w:rPr>
        <w:t>if the solicitation constitutes an offer to satisfy a State statutory obligation in exchange for a fee, a breakdown of the cost of the service</w:t>
      </w:r>
      <w:r w:rsidR="005C7ACF">
        <w:rPr>
          <w:rFonts w:eastAsiaTheme="minorEastAsia"/>
          <w:color w:val="auto"/>
          <w:szCs w:val="24"/>
        </w:rPr>
        <w:t>,</w:t>
      </w:r>
      <w:r w:rsidR="004D1A5B" w:rsidRPr="00BA1BAF">
        <w:rPr>
          <w:rFonts w:eastAsiaTheme="minorEastAsia"/>
          <w:color w:val="auto"/>
          <w:szCs w:val="24"/>
        </w:rPr>
        <w:t xml:space="preserve"> </w:t>
      </w:r>
      <w:r w:rsidR="009C3FD7" w:rsidRPr="00BA1BAF">
        <w:rPr>
          <w:rFonts w:eastAsiaTheme="minorEastAsia"/>
          <w:color w:val="auto"/>
          <w:szCs w:val="24"/>
        </w:rPr>
        <w:t xml:space="preserve">including the fee and the amount to be </w:t>
      </w:r>
      <w:r w:rsidR="004D1A5B" w:rsidRPr="00BA1BAF">
        <w:rPr>
          <w:rFonts w:eastAsiaTheme="minorEastAsia"/>
          <w:color w:val="auto"/>
          <w:szCs w:val="24"/>
        </w:rPr>
        <w:t>paid to the State</w:t>
      </w:r>
      <w:r w:rsidR="009C3FD7" w:rsidRPr="00BA1BAF">
        <w:rPr>
          <w:rFonts w:eastAsiaTheme="minorEastAsia"/>
          <w:color w:val="auto"/>
          <w:szCs w:val="24"/>
        </w:rPr>
        <w:t xml:space="preserve">. </w:t>
      </w:r>
    </w:p>
    <w:p w14:paraId="60C3BFAB" w14:textId="29ECB68E" w:rsidR="00A266D3" w:rsidRPr="00BA1BAF" w:rsidRDefault="004D1A5B" w:rsidP="00BA1BAF">
      <w:pPr>
        <w:spacing w:after="0"/>
        <w:ind w:right="0" w:firstLine="720"/>
        <w:contextualSpacing/>
        <w:rPr>
          <w:rFonts w:eastAsiaTheme="minorEastAsia"/>
          <w:color w:val="auto"/>
          <w:szCs w:val="24"/>
        </w:rPr>
      </w:pPr>
      <w:r w:rsidRPr="00BA1BAF">
        <w:rPr>
          <w:rFonts w:eastAsiaTheme="minorEastAsia"/>
          <w:color w:val="auto"/>
          <w:szCs w:val="24"/>
        </w:rPr>
        <w:t xml:space="preserve">An unlawful practice under the </w:t>
      </w:r>
      <w:r w:rsidR="005C7ACF">
        <w:rPr>
          <w:rFonts w:eastAsiaTheme="minorEastAsia"/>
          <w:color w:val="auto"/>
          <w:szCs w:val="24"/>
        </w:rPr>
        <w:t>C</w:t>
      </w:r>
      <w:r w:rsidRPr="00BA1BAF">
        <w:rPr>
          <w:rFonts w:eastAsiaTheme="minorEastAsia"/>
          <w:color w:val="auto"/>
          <w:szCs w:val="24"/>
        </w:rPr>
        <w:t xml:space="preserve">onsumer </w:t>
      </w:r>
      <w:r w:rsidR="005C7ACF">
        <w:rPr>
          <w:rFonts w:eastAsiaTheme="minorEastAsia"/>
          <w:color w:val="auto"/>
          <w:szCs w:val="24"/>
        </w:rPr>
        <w:t>F</w:t>
      </w:r>
      <w:r w:rsidRPr="00BA1BAF">
        <w:rPr>
          <w:rFonts w:eastAsiaTheme="minorEastAsia"/>
          <w:color w:val="auto"/>
          <w:szCs w:val="24"/>
        </w:rPr>
        <w:t xml:space="preserve">raud </w:t>
      </w:r>
      <w:r w:rsidR="005C7ACF">
        <w:rPr>
          <w:rFonts w:eastAsiaTheme="minorEastAsia"/>
          <w:color w:val="auto"/>
          <w:szCs w:val="24"/>
        </w:rPr>
        <w:t>A</w:t>
      </w:r>
      <w:r w:rsidRPr="00BA1BAF">
        <w:rPr>
          <w:rFonts w:eastAsiaTheme="minorEastAsia"/>
          <w:color w:val="auto"/>
          <w:szCs w:val="24"/>
        </w:rPr>
        <w:t xml:space="preserve">ct, P.L.1960, c.39, is punishable by a monetary penalty of $10,000 </w:t>
      </w:r>
      <w:r w:rsidR="00A266D3" w:rsidRPr="00BA1BAF">
        <w:rPr>
          <w:rFonts w:eastAsiaTheme="minorEastAsia"/>
          <w:color w:val="auto"/>
          <w:szCs w:val="24"/>
        </w:rPr>
        <w:t xml:space="preserve">or less </w:t>
      </w:r>
      <w:r w:rsidRPr="00BA1BAF">
        <w:rPr>
          <w:rFonts w:eastAsiaTheme="minorEastAsia"/>
          <w:color w:val="auto"/>
          <w:szCs w:val="24"/>
        </w:rPr>
        <w:t xml:space="preserve">for a first offense and $20,000 </w:t>
      </w:r>
      <w:r w:rsidR="00A266D3" w:rsidRPr="00BA1BAF">
        <w:rPr>
          <w:rFonts w:eastAsiaTheme="minorEastAsia"/>
          <w:color w:val="auto"/>
          <w:szCs w:val="24"/>
        </w:rPr>
        <w:t xml:space="preserve">or less </w:t>
      </w:r>
      <w:r w:rsidRPr="00BA1BAF">
        <w:rPr>
          <w:rFonts w:eastAsiaTheme="minorEastAsia"/>
          <w:color w:val="auto"/>
          <w:szCs w:val="24"/>
        </w:rPr>
        <w:t>for any subsequent offense.  In addition, a violation can result in a cease</w:t>
      </w:r>
      <w:r w:rsidR="00A266D3" w:rsidRPr="00BA1BAF">
        <w:rPr>
          <w:rFonts w:eastAsiaTheme="minorEastAsia"/>
          <w:color w:val="auto"/>
          <w:szCs w:val="24"/>
        </w:rPr>
        <w:t>-</w:t>
      </w:r>
      <w:r w:rsidRPr="00BA1BAF">
        <w:rPr>
          <w:rFonts w:eastAsiaTheme="minorEastAsia"/>
          <w:color w:val="auto"/>
          <w:szCs w:val="24"/>
        </w:rPr>
        <w:t>and</w:t>
      </w:r>
      <w:r w:rsidR="00A266D3" w:rsidRPr="00BA1BAF">
        <w:rPr>
          <w:rFonts w:eastAsiaTheme="minorEastAsia"/>
          <w:color w:val="auto"/>
          <w:szCs w:val="24"/>
        </w:rPr>
        <w:t>-</w:t>
      </w:r>
      <w:r w:rsidRPr="00BA1BAF">
        <w:rPr>
          <w:rFonts w:eastAsiaTheme="minorEastAsia"/>
          <w:color w:val="auto"/>
          <w:szCs w:val="24"/>
        </w:rPr>
        <w:t>desist order issued by the Attorney General, the assessment of punitive damages, and the awarding of treble damages and costs to the injured.</w:t>
      </w:r>
      <w:r w:rsidRPr="00BA1BAF">
        <w:rPr>
          <w:rFonts w:eastAsiaTheme="minorEastAsia"/>
          <w:color w:val="auto"/>
          <w:szCs w:val="24"/>
        </w:rPr>
        <w:tab/>
      </w:r>
    </w:p>
    <w:p w14:paraId="509CF6A9" w14:textId="5922DCF4" w:rsidR="009037FC" w:rsidRPr="00E81280" w:rsidRDefault="00713043" w:rsidP="00BA1BAF">
      <w:pPr>
        <w:spacing w:after="0"/>
        <w:ind w:right="0" w:firstLine="720"/>
        <w:contextualSpacing/>
        <w:rPr>
          <w:szCs w:val="24"/>
        </w:rPr>
      </w:pPr>
      <w:r w:rsidRPr="00BA1BAF">
        <w:rPr>
          <w:rFonts w:eastAsiaTheme="minorEastAsia"/>
          <w:color w:val="auto"/>
          <w:szCs w:val="24"/>
        </w:rPr>
        <w:lastRenderedPageBreak/>
        <w:t>While I share the sponsors</w:t>
      </w:r>
      <w:r w:rsidR="00E341F6" w:rsidRPr="00BA1BAF">
        <w:rPr>
          <w:rFonts w:eastAsiaTheme="minorEastAsia"/>
          <w:color w:val="auto"/>
          <w:szCs w:val="24"/>
        </w:rPr>
        <w:t>’</w:t>
      </w:r>
      <w:r w:rsidRPr="00BA1BAF">
        <w:rPr>
          <w:rFonts w:eastAsiaTheme="minorEastAsia"/>
          <w:color w:val="auto"/>
          <w:szCs w:val="24"/>
        </w:rPr>
        <w:t xml:space="preserve"> co</w:t>
      </w:r>
      <w:bookmarkStart w:id="0" w:name="_GoBack"/>
      <w:bookmarkEnd w:id="0"/>
      <w:r w:rsidRPr="00BA1BAF">
        <w:rPr>
          <w:rFonts w:eastAsiaTheme="minorEastAsia"/>
          <w:color w:val="auto"/>
          <w:szCs w:val="24"/>
        </w:rPr>
        <w:t>ncern</w:t>
      </w:r>
      <w:r w:rsidR="006A1940" w:rsidRPr="00BA1BAF">
        <w:rPr>
          <w:rFonts w:eastAsiaTheme="minorEastAsia"/>
          <w:color w:val="auto"/>
          <w:szCs w:val="24"/>
        </w:rPr>
        <w:t>s</w:t>
      </w:r>
      <w:r w:rsidRPr="00BA1BAF">
        <w:rPr>
          <w:rFonts w:eastAsiaTheme="minorEastAsia"/>
          <w:color w:val="auto"/>
          <w:szCs w:val="24"/>
        </w:rPr>
        <w:t xml:space="preserve"> </w:t>
      </w:r>
      <w:r w:rsidR="006A1940" w:rsidRPr="00BA1BAF">
        <w:rPr>
          <w:rFonts w:eastAsiaTheme="minorEastAsia"/>
          <w:color w:val="auto"/>
          <w:szCs w:val="24"/>
        </w:rPr>
        <w:t>about</w:t>
      </w:r>
      <w:r w:rsidR="00E341F6" w:rsidRPr="00BA1BAF">
        <w:rPr>
          <w:rFonts w:eastAsiaTheme="minorEastAsia"/>
          <w:color w:val="auto"/>
          <w:szCs w:val="24"/>
        </w:rPr>
        <w:t xml:space="preserve"> the proliferation of mailings intended to </w:t>
      </w:r>
      <w:r w:rsidR="00360B3E" w:rsidRPr="00BA1BAF">
        <w:rPr>
          <w:rFonts w:eastAsiaTheme="minorEastAsia"/>
          <w:color w:val="auto"/>
          <w:szCs w:val="24"/>
        </w:rPr>
        <w:t xml:space="preserve">defraud </w:t>
      </w:r>
      <w:r w:rsidR="006A1940" w:rsidRPr="00BA1BAF">
        <w:rPr>
          <w:rFonts w:eastAsiaTheme="minorEastAsia"/>
          <w:color w:val="auto"/>
          <w:szCs w:val="24"/>
        </w:rPr>
        <w:t xml:space="preserve">New Jersey residents, particularly </w:t>
      </w:r>
      <w:r w:rsidR="00E341F6" w:rsidRPr="00BA1BAF">
        <w:rPr>
          <w:rFonts w:eastAsiaTheme="minorEastAsia"/>
          <w:color w:val="auto"/>
          <w:szCs w:val="24"/>
        </w:rPr>
        <w:t>vulnerable populatio</w:t>
      </w:r>
      <w:r w:rsidR="006A1940" w:rsidRPr="00BA1BAF">
        <w:rPr>
          <w:rFonts w:eastAsiaTheme="minorEastAsia"/>
          <w:color w:val="auto"/>
          <w:szCs w:val="24"/>
        </w:rPr>
        <w:t>ns,</w:t>
      </w:r>
      <w:r w:rsidR="00E341F6" w:rsidRPr="00BA1BAF">
        <w:rPr>
          <w:rFonts w:eastAsiaTheme="minorEastAsia"/>
          <w:color w:val="auto"/>
          <w:szCs w:val="24"/>
        </w:rPr>
        <w:t xml:space="preserve"> </w:t>
      </w:r>
      <w:r w:rsidR="00A42D91" w:rsidRPr="00BA1BAF">
        <w:rPr>
          <w:rFonts w:eastAsiaTheme="minorEastAsia"/>
          <w:color w:val="auto"/>
          <w:szCs w:val="24"/>
        </w:rPr>
        <w:t xml:space="preserve">I am concerned that the bill </w:t>
      </w:r>
      <w:r w:rsidR="00DE02E2" w:rsidRPr="00BA1BAF">
        <w:rPr>
          <w:rFonts w:eastAsiaTheme="minorEastAsia"/>
          <w:color w:val="auto"/>
          <w:szCs w:val="24"/>
        </w:rPr>
        <w:t>c</w:t>
      </w:r>
      <w:r w:rsidR="00A42D91" w:rsidRPr="00BA1BAF">
        <w:rPr>
          <w:rFonts w:eastAsiaTheme="minorEastAsia"/>
          <w:color w:val="auto"/>
          <w:szCs w:val="24"/>
        </w:rPr>
        <w:t xml:space="preserve">ould </w:t>
      </w:r>
      <w:r w:rsidR="00360B3E" w:rsidRPr="00BA1BAF">
        <w:rPr>
          <w:rFonts w:eastAsiaTheme="minorEastAsia"/>
          <w:color w:val="auto"/>
          <w:szCs w:val="24"/>
        </w:rPr>
        <w:t xml:space="preserve">be construed to, and in practical effect </w:t>
      </w:r>
      <w:r w:rsidR="009037FC" w:rsidRPr="00BA1BAF">
        <w:rPr>
          <w:rFonts w:eastAsiaTheme="minorEastAsia"/>
          <w:color w:val="auto"/>
          <w:szCs w:val="24"/>
        </w:rPr>
        <w:t>c</w:t>
      </w:r>
      <w:r w:rsidR="00360B3E" w:rsidRPr="00BA1BAF">
        <w:rPr>
          <w:rFonts w:eastAsiaTheme="minorEastAsia"/>
          <w:color w:val="auto"/>
          <w:szCs w:val="24"/>
        </w:rPr>
        <w:t xml:space="preserve">ould </w:t>
      </w:r>
      <w:r w:rsidR="009037FC" w:rsidRPr="00BA1BAF">
        <w:rPr>
          <w:rFonts w:eastAsiaTheme="minorEastAsia"/>
          <w:color w:val="auto"/>
          <w:szCs w:val="24"/>
        </w:rPr>
        <w:t xml:space="preserve">be applied to </w:t>
      </w:r>
      <w:r w:rsidR="00A42D91" w:rsidRPr="00BA1BAF">
        <w:rPr>
          <w:rFonts w:eastAsiaTheme="minorEastAsia"/>
          <w:color w:val="auto"/>
          <w:szCs w:val="24"/>
        </w:rPr>
        <w:t xml:space="preserve">explicitly allow, rather than deter, fraudulent mailings. </w:t>
      </w:r>
      <w:r w:rsidR="00E81280">
        <w:rPr>
          <w:rFonts w:eastAsiaTheme="minorEastAsia"/>
          <w:color w:val="auto"/>
          <w:szCs w:val="24"/>
        </w:rPr>
        <w:t xml:space="preserve"> </w:t>
      </w:r>
      <w:r w:rsidR="00A42D91" w:rsidRPr="00BA1BAF">
        <w:rPr>
          <w:rFonts w:eastAsiaTheme="minorEastAsia"/>
          <w:color w:val="auto"/>
          <w:szCs w:val="24"/>
        </w:rPr>
        <w:t xml:space="preserve">The bill provides that mailings falsely implying a State government connection would be allowed so long as the mailing includes a disclosure letter. </w:t>
      </w:r>
    </w:p>
    <w:p w14:paraId="30AF8EAE" w14:textId="7F602AD3" w:rsidR="00A266D3" w:rsidRPr="00BA1BAF" w:rsidRDefault="005C7ACF" w:rsidP="00BA1BAF">
      <w:pPr>
        <w:spacing w:after="0"/>
        <w:ind w:right="0" w:firstLine="720"/>
        <w:contextualSpacing/>
        <w:rPr>
          <w:rFonts w:eastAsiaTheme="minorEastAsia"/>
          <w:color w:val="auto"/>
          <w:szCs w:val="24"/>
        </w:rPr>
      </w:pPr>
      <w:r>
        <w:rPr>
          <w:rFonts w:eastAsiaTheme="minorEastAsia"/>
          <w:color w:val="auto"/>
          <w:szCs w:val="24"/>
        </w:rPr>
        <w:t>Con</w:t>
      </w:r>
      <w:r w:rsidR="00E2283A" w:rsidRPr="00BA1BAF">
        <w:rPr>
          <w:rFonts w:eastAsiaTheme="minorEastAsia"/>
          <w:color w:val="auto"/>
          <w:szCs w:val="24"/>
        </w:rPr>
        <w:t xml:space="preserve"> artists</w:t>
      </w:r>
      <w:r w:rsidR="00A42D91" w:rsidRPr="00BA1BAF">
        <w:rPr>
          <w:rFonts w:eastAsiaTheme="minorEastAsia"/>
          <w:color w:val="auto"/>
          <w:szCs w:val="24"/>
        </w:rPr>
        <w:t xml:space="preserve"> should not be permitted to falsely imply a government connection under any circumstances</w:t>
      </w:r>
      <w:r>
        <w:rPr>
          <w:rFonts w:eastAsiaTheme="minorEastAsia"/>
          <w:color w:val="auto"/>
          <w:szCs w:val="24"/>
        </w:rPr>
        <w:t xml:space="preserve">. </w:t>
      </w:r>
      <w:r w:rsidR="00A42D91" w:rsidRPr="00BA1BAF">
        <w:rPr>
          <w:rFonts w:eastAsiaTheme="minorEastAsia"/>
          <w:color w:val="auto"/>
          <w:szCs w:val="24"/>
        </w:rPr>
        <w:t xml:space="preserve"> I am </w:t>
      </w:r>
      <w:r>
        <w:rPr>
          <w:rFonts w:eastAsiaTheme="minorEastAsia"/>
          <w:color w:val="auto"/>
          <w:szCs w:val="24"/>
        </w:rPr>
        <w:t xml:space="preserve">therefore </w:t>
      </w:r>
      <w:r w:rsidR="00E53DA8" w:rsidRPr="00BA1BAF">
        <w:rPr>
          <w:rFonts w:eastAsiaTheme="minorEastAsia"/>
          <w:color w:val="auto"/>
          <w:szCs w:val="24"/>
        </w:rPr>
        <w:t>recommending that the bill be revised to</w:t>
      </w:r>
      <w:r w:rsidR="00A42D91" w:rsidRPr="00BA1BAF">
        <w:rPr>
          <w:rFonts w:eastAsiaTheme="minorEastAsia"/>
          <w:color w:val="auto"/>
          <w:szCs w:val="24"/>
        </w:rPr>
        <w:t xml:space="preserve"> </w:t>
      </w:r>
      <w:r w:rsidR="00E2283A" w:rsidRPr="00BA1BAF">
        <w:rPr>
          <w:rFonts w:eastAsiaTheme="minorEastAsia"/>
          <w:color w:val="auto"/>
          <w:szCs w:val="24"/>
        </w:rPr>
        <w:t>prohibit</w:t>
      </w:r>
      <w:r w:rsidR="00EE72FA" w:rsidRPr="00BA1BAF">
        <w:rPr>
          <w:rFonts w:eastAsiaTheme="minorEastAsia"/>
          <w:color w:val="auto"/>
          <w:szCs w:val="24"/>
        </w:rPr>
        <w:t xml:space="preserve">, categorically, </w:t>
      </w:r>
      <w:r w:rsidR="00E2283A" w:rsidRPr="00BA1BAF">
        <w:rPr>
          <w:rFonts w:eastAsiaTheme="minorEastAsia"/>
          <w:color w:val="auto"/>
          <w:szCs w:val="24"/>
        </w:rPr>
        <w:t xml:space="preserve">these </w:t>
      </w:r>
      <w:r w:rsidR="00DE02E2" w:rsidRPr="00BA1BAF">
        <w:rPr>
          <w:rFonts w:eastAsiaTheme="minorEastAsia"/>
          <w:color w:val="auto"/>
          <w:szCs w:val="24"/>
        </w:rPr>
        <w:t xml:space="preserve">misleading </w:t>
      </w:r>
      <w:r w:rsidR="00E2283A" w:rsidRPr="00BA1BAF">
        <w:rPr>
          <w:rFonts w:eastAsiaTheme="minorEastAsia"/>
          <w:color w:val="auto"/>
          <w:szCs w:val="24"/>
        </w:rPr>
        <w:t xml:space="preserve">mailings. </w:t>
      </w:r>
    </w:p>
    <w:p w14:paraId="07DF31F5" w14:textId="58953AD2" w:rsidR="004D1A5B" w:rsidRPr="00BA1BAF" w:rsidRDefault="004D1A5B" w:rsidP="00BA1BAF">
      <w:pPr>
        <w:spacing w:after="0"/>
        <w:ind w:right="0" w:firstLine="720"/>
        <w:contextualSpacing/>
        <w:rPr>
          <w:color w:val="auto"/>
          <w:szCs w:val="24"/>
          <w:u w:val="single"/>
        </w:rPr>
      </w:pPr>
      <w:r w:rsidRPr="00BA1BAF">
        <w:rPr>
          <w:rFonts w:eastAsiaTheme="minorEastAsia"/>
          <w:color w:val="auto"/>
          <w:szCs w:val="24"/>
        </w:rPr>
        <w:t xml:space="preserve">Accordingly, I herewith return Assembly Bill No. </w:t>
      </w:r>
      <w:r w:rsidR="006B1115" w:rsidRPr="00BA1BAF">
        <w:rPr>
          <w:rFonts w:eastAsiaTheme="minorEastAsia"/>
          <w:color w:val="auto"/>
          <w:szCs w:val="24"/>
        </w:rPr>
        <w:t>4834</w:t>
      </w:r>
      <w:r w:rsidRPr="00BA1BAF">
        <w:rPr>
          <w:rFonts w:eastAsiaTheme="minorEastAsia"/>
          <w:color w:val="auto"/>
          <w:szCs w:val="24"/>
        </w:rPr>
        <w:t xml:space="preserve"> and recommend that it be amended as follows:</w:t>
      </w:r>
      <w:bookmarkStart w:id="1" w:name="_Hlk509994608"/>
    </w:p>
    <w:p w14:paraId="188C3D1A" w14:textId="77777777" w:rsidR="006B1115" w:rsidRPr="00BA1BAF" w:rsidRDefault="004D1A5B" w:rsidP="006B1115">
      <w:pPr>
        <w:widowControl w:val="0"/>
        <w:autoSpaceDE w:val="0"/>
        <w:autoSpaceDN w:val="0"/>
        <w:spacing w:after="0" w:line="240" w:lineRule="exact"/>
        <w:ind w:left="5040" w:right="0" w:hanging="5040"/>
        <w:contextualSpacing/>
        <w:rPr>
          <w:color w:val="auto"/>
          <w:szCs w:val="24"/>
        </w:rPr>
      </w:pPr>
      <w:r w:rsidRPr="00BA1BAF">
        <w:rPr>
          <w:color w:val="auto"/>
          <w:szCs w:val="24"/>
          <w:u w:val="single"/>
        </w:rPr>
        <w:t xml:space="preserve">Page 2, Section </w:t>
      </w:r>
      <w:r w:rsidR="006B1115" w:rsidRPr="00BA1BAF">
        <w:rPr>
          <w:color w:val="auto"/>
          <w:szCs w:val="24"/>
          <w:u w:val="single"/>
        </w:rPr>
        <w:t>1</w:t>
      </w:r>
      <w:r w:rsidRPr="00BA1BAF">
        <w:rPr>
          <w:color w:val="auto"/>
          <w:szCs w:val="24"/>
          <w:u w:val="single"/>
        </w:rPr>
        <w:t xml:space="preserve">, Line </w:t>
      </w:r>
      <w:r w:rsidR="006B1115" w:rsidRPr="00BA1BAF">
        <w:rPr>
          <w:color w:val="auto"/>
          <w:szCs w:val="24"/>
          <w:u w:val="single"/>
        </w:rPr>
        <w:t>15</w:t>
      </w:r>
      <w:r w:rsidRPr="00BA1BAF">
        <w:rPr>
          <w:color w:val="auto"/>
          <w:szCs w:val="24"/>
        </w:rPr>
        <w:t>:</w:t>
      </w:r>
      <w:r w:rsidRPr="00BA1BAF">
        <w:rPr>
          <w:color w:val="auto"/>
          <w:szCs w:val="24"/>
        </w:rPr>
        <w:tab/>
      </w:r>
      <w:r w:rsidR="006B1115" w:rsidRPr="00BA1BAF">
        <w:rPr>
          <w:color w:val="auto"/>
          <w:szCs w:val="24"/>
        </w:rPr>
        <w:t>Delete “unless the person includes a disclosure letter” and insert “.”</w:t>
      </w:r>
    </w:p>
    <w:p w14:paraId="5710D1A8" w14:textId="77777777" w:rsidR="004D1A5B" w:rsidRPr="00BA1BAF" w:rsidRDefault="004D1A5B" w:rsidP="006B1115">
      <w:pPr>
        <w:widowControl w:val="0"/>
        <w:autoSpaceDE w:val="0"/>
        <w:autoSpaceDN w:val="0"/>
        <w:spacing w:after="0" w:line="240" w:lineRule="exact"/>
        <w:ind w:right="0" w:firstLine="0"/>
        <w:contextualSpacing/>
        <w:rPr>
          <w:color w:val="auto"/>
          <w:szCs w:val="24"/>
          <w:u w:val="single"/>
        </w:rPr>
      </w:pPr>
    </w:p>
    <w:p w14:paraId="3B47F140" w14:textId="77777777" w:rsidR="004D1A5B" w:rsidRPr="00BA1BAF" w:rsidRDefault="004D1A5B" w:rsidP="004D1A5B">
      <w:pPr>
        <w:widowControl w:val="0"/>
        <w:autoSpaceDE w:val="0"/>
        <w:autoSpaceDN w:val="0"/>
        <w:spacing w:after="0" w:line="240" w:lineRule="exact"/>
        <w:ind w:left="5040" w:right="0" w:hanging="5040"/>
        <w:contextualSpacing/>
        <w:rPr>
          <w:color w:val="auto"/>
          <w:szCs w:val="24"/>
          <w:u w:val="single"/>
        </w:rPr>
      </w:pPr>
      <w:r w:rsidRPr="00BA1BAF">
        <w:rPr>
          <w:color w:val="auto"/>
          <w:szCs w:val="24"/>
          <w:u w:val="single"/>
        </w:rPr>
        <w:t xml:space="preserve">Page 2, Section </w:t>
      </w:r>
      <w:r w:rsidR="006B1115" w:rsidRPr="00BA1BAF">
        <w:rPr>
          <w:color w:val="auto"/>
          <w:szCs w:val="24"/>
          <w:u w:val="single"/>
        </w:rPr>
        <w:t>1</w:t>
      </w:r>
      <w:r w:rsidRPr="00BA1BAF">
        <w:rPr>
          <w:color w:val="auto"/>
          <w:szCs w:val="24"/>
          <w:u w:val="single"/>
        </w:rPr>
        <w:t>, Line</w:t>
      </w:r>
      <w:r w:rsidR="006B1115" w:rsidRPr="00BA1BAF">
        <w:rPr>
          <w:color w:val="auto"/>
          <w:szCs w:val="24"/>
          <w:u w:val="single"/>
        </w:rPr>
        <w:t>s 16-29</w:t>
      </w:r>
      <w:r w:rsidRPr="00BA1BAF">
        <w:rPr>
          <w:color w:val="auto"/>
          <w:szCs w:val="24"/>
        </w:rPr>
        <w:t>:</w:t>
      </w:r>
      <w:r w:rsidRPr="00BA1BAF">
        <w:rPr>
          <w:color w:val="auto"/>
          <w:szCs w:val="24"/>
        </w:rPr>
        <w:tab/>
      </w:r>
      <w:r w:rsidR="006B1115" w:rsidRPr="00BA1BAF">
        <w:rPr>
          <w:color w:val="auto"/>
          <w:szCs w:val="24"/>
        </w:rPr>
        <w:t>Delete in their entirety</w:t>
      </w:r>
      <w:r w:rsidRPr="00BA1BAF">
        <w:rPr>
          <w:color w:val="auto"/>
          <w:szCs w:val="24"/>
        </w:rPr>
        <w:t xml:space="preserve"> </w:t>
      </w:r>
    </w:p>
    <w:p w14:paraId="51FEE836" w14:textId="77777777" w:rsidR="004D1A5B" w:rsidRPr="00BA1BAF" w:rsidRDefault="004D1A5B" w:rsidP="004D1A5B">
      <w:pPr>
        <w:widowControl w:val="0"/>
        <w:autoSpaceDE w:val="0"/>
        <w:autoSpaceDN w:val="0"/>
        <w:spacing w:after="0" w:line="240" w:lineRule="exact"/>
        <w:ind w:left="5040" w:right="0" w:hanging="5040"/>
        <w:contextualSpacing/>
        <w:rPr>
          <w:color w:val="auto"/>
          <w:spacing w:val="-1"/>
          <w:szCs w:val="24"/>
        </w:rPr>
      </w:pPr>
      <w:r w:rsidRPr="00BA1BAF">
        <w:rPr>
          <w:color w:val="auto"/>
          <w:spacing w:val="-1"/>
          <w:szCs w:val="24"/>
        </w:rPr>
        <w:t xml:space="preserve">  </w:t>
      </w:r>
      <w:r w:rsidRPr="00BA1BAF">
        <w:rPr>
          <w:color w:val="auto"/>
          <w:spacing w:val="-1"/>
          <w:szCs w:val="24"/>
        </w:rPr>
        <w:tab/>
      </w:r>
    </w:p>
    <w:p w14:paraId="726E728E" w14:textId="0B9B1F3E" w:rsidR="00892C03" w:rsidRPr="00BA1BAF" w:rsidRDefault="00892C03" w:rsidP="00892C03">
      <w:pPr>
        <w:widowControl w:val="0"/>
        <w:autoSpaceDE w:val="0"/>
        <w:autoSpaceDN w:val="0"/>
        <w:spacing w:after="0" w:line="240" w:lineRule="exact"/>
        <w:ind w:left="5040" w:right="0" w:hanging="5040"/>
        <w:contextualSpacing/>
        <w:rPr>
          <w:color w:val="auto"/>
          <w:szCs w:val="24"/>
          <w:u w:val="single"/>
        </w:rPr>
      </w:pPr>
      <w:r w:rsidRPr="00BA1BAF">
        <w:rPr>
          <w:color w:val="auto"/>
          <w:szCs w:val="24"/>
          <w:u w:val="single"/>
        </w:rPr>
        <w:t>Page 2, Section 1, Line 34</w:t>
      </w:r>
      <w:r w:rsidRPr="00BA1BAF">
        <w:rPr>
          <w:color w:val="auto"/>
          <w:szCs w:val="24"/>
        </w:rPr>
        <w:t>:</w:t>
      </w:r>
      <w:r w:rsidRPr="00BA1BAF">
        <w:rPr>
          <w:color w:val="auto"/>
          <w:szCs w:val="24"/>
        </w:rPr>
        <w:tab/>
        <w:t xml:space="preserve">After </w:t>
      </w:r>
      <w:r w:rsidR="00E346E9" w:rsidRPr="00BA1BAF">
        <w:rPr>
          <w:color w:val="auto"/>
          <w:szCs w:val="24"/>
        </w:rPr>
        <w:t xml:space="preserve">“entity.” insert “The provisions of this section shall not be construed to prevent a cause of action brought for violation of </w:t>
      </w:r>
      <w:r w:rsidR="009A5990" w:rsidRPr="00BA1BAF">
        <w:rPr>
          <w:color w:val="auto"/>
          <w:szCs w:val="24"/>
        </w:rPr>
        <w:t>P.L.1960, c.39 (C.56:8-1 et seq.)</w:t>
      </w:r>
      <w:r w:rsidR="00E346E9" w:rsidRPr="00BA1BAF">
        <w:rPr>
          <w:color w:val="auto"/>
          <w:szCs w:val="24"/>
        </w:rPr>
        <w:t>.”</w:t>
      </w:r>
      <w:r w:rsidRPr="00BA1BAF">
        <w:rPr>
          <w:color w:val="auto"/>
          <w:szCs w:val="24"/>
        </w:rPr>
        <w:t xml:space="preserve"> </w:t>
      </w:r>
    </w:p>
    <w:p w14:paraId="3B1F2FCB" w14:textId="77777777" w:rsidR="004D1A5B" w:rsidRPr="00BA1BAF" w:rsidRDefault="004D1A5B" w:rsidP="004D1A5B">
      <w:pPr>
        <w:spacing w:after="0" w:line="240" w:lineRule="exact"/>
        <w:ind w:left="5040" w:right="0" w:hanging="5040"/>
        <w:contextualSpacing/>
        <w:rPr>
          <w:szCs w:val="24"/>
          <w:u w:val="single"/>
        </w:rPr>
      </w:pPr>
      <w:r w:rsidRPr="00BA1BAF">
        <w:rPr>
          <w:szCs w:val="24"/>
          <w:u w:val="single"/>
        </w:rPr>
        <w:t xml:space="preserve"> </w:t>
      </w:r>
      <w:bookmarkEnd w:id="1"/>
    </w:p>
    <w:p w14:paraId="36793FDC" w14:textId="77777777" w:rsidR="004D1A5B" w:rsidRPr="00BA1BAF" w:rsidRDefault="004D1A5B" w:rsidP="004D1A5B">
      <w:pPr>
        <w:spacing w:after="0" w:line="240" w:lineRule="exact"/>
        <w:ind w:left="4320" w:right="0" w:hanging="4320"/>
        <w:contextualSpacing/>
        <w:rPr>
          <w:szCs w:val="24"/>
        </w:rPr>
      </w:pPr>
      <w:r w:rsidRPr="00BA1BAF">
        <w:rPr>
          <w:szCs w:val="24"/>
        </w:rPr>
        <w:tab/>
      </w:r>
      <w:r w:rsidRPr="00BA1BAF">
        <w:rPr>
          <w:szCs w:val="24"/>
        </w:rPr>
        <w:tab/>
        <w:t>Respectfully,</w:t>
      </w:r>
    </w:p>
    <w:p w14:paraId="6493AED7" w14:textId="0CBF474E" w:rsidR="004D1A5B" w:rsidRPr="00BA1BAF" w:rsidRDefault="004D1A5B" w:rsidP="004D1A5B">
      <w:pPr>
        <w:spacing w:after="0" w:line="240" w:lineRule="exact"/>
        <w:ind w:right="0" w:firstLine="720"/>
        <w:contextualSpacing/>
        <w:rPr>
          <w:szCs w:val="24"/>
        </w:rPr>
      </w:pPr>
      <w:r w:rsidRPr="00BA1BAF">
        <w:rPr>
          <w:szCs w:val="24"/>
        </w:rPr>
        <w:t>[seal]</w:t>
      </w:r>
    </w:p>
    <w:p w14:paraId="10A758BB" w14:textId="77777777" w:rsidR="004D1A5B" w:rsidRPr="00BA1BAF" w:rsidRDefault="004D1A5B" w:rsidP="004D1A5B">
      <w:pPr>
        <w:spacing w:after="0" w:line="240" w:lineRule="exact"/>
        <w:ind w:left="4320" w:right="0" w:hanging="4320"/>
        <w:contextualSpacing/>
        <w:rPr>
          <w:szCs w:val="24"/>
        </w:rPr>
      </w:pPr>
      <w:r w:rsidRPr="00BA1BAF">
        <w:rPr>
          <w:szCs w:val="24"/>
        </w:rPr>
        <w:tab/>
      </w:r>
      <w:r w:rsidRPr="00BA1BAF">
        <w:rPr>
          <w:szCs w:val="24"/>
        </w:rPr>
        <w:tab/>
        <w:t>/s/ Philip D. Murphy</w:t>
      </w:r>
    </w:p>
    <w:p w14:paraId="7F03C39D" w14:textId="77777777" w:rsidR="004D1A5B" w:rsidRPr="00BA1BAF" w:rsidRDefault="004D1A5B" w:rsidP="004D1A5B">
      <w:pPr>
        <w:spacing w:after="0" w:line="240" w:lineRule="exact"/>
        <w:ind w:left="4320" w:right="0" w:hanging="4320"/>
        <w:contextualSpacing/>
        <w:rPr>
          <w:szCs w:val="24"/>
        </w:rPr>
      </w:pPr>
    </w:p>
    <w:p w14:paraId="4E745B64" w14:textId="77777777" w:rsidR="004D1A5B" w:rsidRPr="00BA1BAF" w:rsidRDefault="004D1A5B" w:rsidP="004D1A5B">
      <w:pPr>
        <w:spacing w:after="0" w:line="240" w:lineRule="exact"/>
        <w:ind w:left="4320" w:right="0" w:hanging="4320"/>
        <w:contextualSpacing/>
        <w:rPr>
          <w:szCs w:val="24"/>
        </w:rPr>
      </w:pPr>
      <w:r w:rsidRPr="00BA1BAF">
        <w:rPr>
          <w:szCs w:val="24"/>
        </w:rPr>
        <w:tab/>
      </w:r>
      <w:r w:rsidRPr="00BA1BAF">
        <w:rPr>
          <w:szCs w:val="24"/>
        </w:rPr>
        <w:tab/>
        <w:t>Governor</w:t>
      </w:r>
    </w:p>
    <w:p w14:paraId="60E2E0D2" w14:textId="77777777" w:rsidR="004D1A5B" w:rsidRPr="00BA1BAF" w:rsidRDefault="004D1A5B" w:rsidP="004D1A5B">
      <w:pPr>
        <w:spacing w:after="0" w:line="240" w:lineRule="exact"/>
        <w:ind w:left="4320" w:right="0" w:hanging="4320"/>
        <w:contextualSpacing/>
        <w:rPr>
          <w:szCs w:val="24"/>
        </w:rPr>
      </w:pPr>
    </w:p>
    <w:p w14:paraId="7AD7BBCA" w14:textId="77777777" w:rsidR="004D1A5B" w:rsidRPr="00BA1BAF" w:rsidRDefault="004D1A5B" w:rsidP="004D1A5B">
      <w:pPr>
        <w:spacing w:after="0" w:line="240" w:lineRule="exact"/>
        <w:ind w:left="4320" w:right="0" w:hanging="4320"/>
        <w:contextualSpacing/>
        <w:rPr>
          <w:szCs w:val="24"/>
        </w:rPr>
      </w:pPr>
    </w:p>
    <w:p w14:paraId="414C3CFA" w14:textId="77777777" w:rsidR="004D1A5B" w:rsidRPr="00BA1BAF" w:rsidRDefault="004D1A5B" w:rsidP="004D1A5B">
      <w:pPr>
        <w:spacing w:after="0" w:line="240" w:lineRule="exact"/>
        <w:ind w:left="4320" w:right="0" w:hanging="4320"/>
        <w:contextualSpacing/>
        <w:rPr>
          <w:szCs w:val="24"/>
        </w:rPr>
      </w:pPr>
      <w:r w:rsidRPr="00BA1BAF">
        <w:rPr>
          <w:szCs w:val="24"/>
        </w:rPr>
        <w:t>Attest:</w:t>
      </w:r>
    </w:p>
    <w:p w14:paraId="24CC21C2" w14:textId="77777777" w:rsidR="004D1A5B" w:rsidRPr="00BA1BAF" w:rsidRDefault="004D1A5B" w:rsidP="004D1A5B">
      <w:pPr>
        <w:spacing w:after="0" w:line="240" w:lineRule="exact"/>
        <w:ind w:left="4320" w:right="0" w:hanging="4320"/>
        <w:contextualSpacing/>
        <w:rPr>
          <w:szCs w:val="24"/>
        </w:rPr>
      </w:pPr>
    </w:p>
    <w:p w14:paraId="4637C846" w14:textId="5BC93128" w:rsidR="004D1A5B" w:rsidRPr="00BA1BAF" w:rsidRDefault="004D1A5B" w:rsidP="004D1A5B">
      <w:pPr>
        <w:tabs>
          <w:tab w:val="left" w:pos="4320"/>
        </w:tabs>
        <w:spacing w:after="0" w:line="240" w:lineRule="exact"/>
        <w:ind w:left="4320" w:right="0" w:hanging="4320"/>
        <w:contextualSpacing/>
        <w:rPr>
          <w:szCs w:val="24"/>
        </w:rPr>
      </w:pPr>
      <w:r w:rsidRPr="00BA1BAF">
        <w:rPr>
          <w:szCs w:val="24"/>
        </w:rPr>
        <w:t>/s/ Parimal Garg</w:t>
      </w:r>
    </w:p>
    <w:p w14:paraId="650AF321" w14:textId="77777777" w:rsidR="004D1A5B" w:rsidRPr="00BA1BAF" w:rsidRDefault="004D1A5B" w:rsidP="004D1A5B">
      <w:pPr>
        <w:tabs>
          <w:tab w:val="left" w:pos="4320"/>
        </w:tabs>
        <w:spacing w:after="0" w:line="240" w:lineRule="exact"/>
        <w:ind w:left="4320" w:right="0" w:hanging="4320"/>
        <w:contextualSpacing/>
        <w:rPr>
          <w:szCs w:val="24"/>
        </w:rPr>
      </w:pPr>
    </w:p>
    <w:p w14:paraId="701E20B0" w14:textId="77777777" w:rsidR="00D65A36" w:rsidRPr="00E81280" w:rsidRDefault="004D1A5B" w:rsidP="006B1115">
      <w:pPr>
        <w:spacing w:after="0" w:line="240" w:lineRule="exact"/>
        <w:ind w:left="4320" w:right="0" w:hanging="4320"/>
        <w:contextualSpacing/>
        <w:rPr>
          <w:szCs w:val="24"/>
        </w:rPr>
      </w:pPr>
      <w:r w:rsidRPr="00BA1BAF">
        <w:rPr>
          <w:szCs w:val="24"/>
        </w:rPr>
        <w:t>Chief Counsel to the Governor</w:t>
      </w:r>
    </w:p>
    <w:sectPr w:rsidR="00D65A36" w:rsidRPr="00E81280" w:rsidSect="00BA1BAF">
      <w:headerReference w:type="default" r:id="rId7"/>
      <w:pgSz w:w="12240" w:h="20160" w:code="5"/>
      <w:pgMar w:top="1440" w:right="1440" w:bottom="1440" w:left="1440" w:header="63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1FC60C" w14:textId="77777777" w:rsidR="00E81280" w:rsidRDefault="00E81280" w:rsidP="00E81280">
      <w:pPr>
        <w:spacing w:after="0" w:line="240" w:lineRule="auto"/>
      </w:pPr>
      <w:r>
        <w:separator/>
      </w:r>
    </w:p>
  </w:endnote>
  <w:endnote w:type="continuationSeparator" w:id="0">
    <w:p w14:paraId="5F11E5F5" w14:textId="77777777" w:rsidR="00E81280" w:rsidRDefault="00E81280" w:rsidP="00E812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78FDC92" w14:textId="77777777" w:rsidR="00E81280" w:rsidRDefault="00E81280" w:rsidP="00E81280">
      <w:pPr>
        <w:spacing w:after="0" w:line="240" w:lineRule="auto"/>
      </w:pPr>
      <w:r>
        <w:separator/>
      </w:r>
    </w:p>
  </w:footnote>
  <w:footnote w:type="continuationSeparator" w:id="0">
    <w:p w14:paraId="14171E50" w14:textId="77777777" w:rsidR="00E81280" w:rsidRDefault="00E81280" w:rsidP="00E812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2902419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BDDAAA8" w14:textId="412FB868" w:rsidR="00E81280" w:rsidRPr="00E81280" w:rsidRDefault="00E81280" w:rsidP="005C2A93">
        <w:pPr>
          <w:tabs>
            <w:tab w:val="center" w:pos="4680"/>
            <w:tab w:val="right" w:pos="9360"/>
          </w:tabs>
          <w:spacing w:after="0" w:line="240" w:lineRule="auto"/>
          <w:jc w:val="center"/>
          <w:rPr>
            <w:noProof/>
          </w:rPr>
        </w:pPr>
        <w:r w:rsidRPr="00E81280">
          <w:fldChar w:fldCharType="begin"/>
        </w:r>
        <w:r w:rsidRPr="00E81280">
          <w:instrText xml:space="preserve"> PAGE   \* MERGEFORMAT </w:instrText>
        </w:r>
        <w:r w:rsidRPr="00E81280">
          <w:fldChar w:fldCharType="separate"/>
        </w:r>
        <w:r w:rsidR="0096656E" w:rsidRPr="0096656E">
          <w:rPr>
            <w:noProof/>
            <w:szCs w:val="20"/>
          </w:rPr>
          <w:t>2</w:t>
        </w:r>
        <w:r w:rsidRPr="00E81280">
          <w:rPr>
            <w:noProof/>
          </w:rPr>
          <w:fldChar w:fldCharType="end"/>
        </w:r>
      </w:p>
      <w:p w14:paraId="51E8A73A" w14:textId="77777777" w:rsidR="00E81280" w:rsidRPr="00E81280" w:rsidRDefault="0096656E" w:rsidP="00E81280">
        <w:pPr>
          <w:tabs>
            <w:tab w:val="center" w:pos="4680"/>
            <w:tab w:val="right" w:pos="9360"/>
          </w:tabs>
          <w:spacing w:after="0" w:line="240" w:lineRule="auto"/>
          <w:jc w:val="center"/>
        </w:pPr>
      </w:p>
    </w:sdtContent>
  </w:sdt>
  <w:p w14:paraId="7D2D4A96" w14:textId="77777777" w:rsidR="00E81280" w:rsidRDefault="00E81280" w:rsidP="00BA1BAF">
    <w:pPr>
      <w:pStyle w:val="Header"/>
      <w:ind w:firstLine="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3"/>
  <w:proofState w:spelling="clean"/>
  <w:defaultTabStop w:val="720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A5B"/>
    <w:rsid w:val="000E328B"/>
    <w:rsid w:val="001044EB"/>
    <w:rsid w:val="002D24DF"/>
    <w:rsid w:val="002D6650"/>
    <w:rsid w:val="00343AB5"/>
    <w:rsid w:val="00360B3E"/>
    <w:rsid w:val="004D1A5B"/>
    <w:rsid w:val="00505313"/>
    <w:rsid w:val="005C2A93"/>
    <w:rsid w:val="005C7ACF"/>
    <w:rsid w:val="00696308"/>
    <w:rsid w:val="006A1940"/>
    <w:rsid w:val="006B1115"/>
    <w:rsid w:val="006E4B38"/>
    <w:rsid w:val="00713043"/>
    <w:rsid w:val="00892C03"/>
    <w:rsid w:val="009037FC"/>
    <w:rsid w:val="0095525E"/>
    <w:rsid w:val="0096656E"/>
    <w:rsid w:val="009A5990"/>
    <w:rsid w:val="009C3FD7"/>
    <w:rsid w:val="00A266D3"/>
    <w:rsid w:val="00A42D91"/>
    <w:rsid w:val="00AC737D"/>
    <w:rsid w:val="00AC7682"/>
    <w:rsid w:val="00AE338D"/>
    <w:rsid w:val="00AF5AD2"/>
    <w:rsid w:val="00B3411A"/>
    <w:rsid w:val="00BA1BAF"/>
    <w:rsid w:val="00CA130A"/>
    <w:rsid w:val="00D65A36"/>
    <w:rsid w:val="00DA19DE"/>
    <w:rsid w:val="00DE02E2"/>
    <w:rsid w:val="00DE6B0C"/>
    <w:rsid w:val="00E2283A"/>
    <w:rsid w:val="00E341F6"/>
    <w:rsid w:val="00E346E9"/>
    <w:rsid w:val="00E53DA8"/>
    <w:rsid w:val="00E81280"/>
    <w:rsid w:val="00EE72FA"/>
    <w:rsid w:val="00F27854"/>
    <w:rsid w:val="00F46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72665F2C"/>
  <w15:chartTrackingRefBased/>
  <w15:docId w15:val="{F1517052-6138-48DE-B068-2C05BEC682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D1A5B"/>
    <w:pPr>
      <w:spacing w:after="3" w:line="480" w:lineRule="auto"/>
      <w:ind w:right="1" w:firstLine="710"/>
      <w:jc w:val="both"/>
    </w:pPr>
    <w:rPr>
      <w:rFonts w:ascii="Courier New" w:eastAsia="Courier New" w:hAnsi="Courier New" w:cs="Courier New"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xmsonormal">
    <w:name w:val="x_msonormal"/>
    <w:basedOn w:val="Normal"/>
    <w:rsid w:val="009037FC"/>
    <w:pPr>
      <w:spacing w:after="0" w:line="240" w:lineRule="auto"/>
      <w:ind w:right="0" w:firstLine="0"/>
      <w:jc w:val="left"/>
    </w:pPr>
    <w:rPr>
      <w:rFonts w:ascii="Calibri" w:eastAsiaTheme="minorHAnsi" w:hAnsi="Calibri" w:cs="Times New Roman"/>
      <w:color w:val="auto"/>
      <w:sz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037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37FC"/>
    <w:rPr>
      <w:rFonts w:ascii="Segoe UI" w:eastAsia="Courier New" w:hAnsi="Segoe UI" w:cs="Segoe UI"/>
      <w:color w:val="000000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E8128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81280"/>
    <w:rPr>
      <w:rFonts w:ascii="Courier New" w:eastAsia="Courier New" w:hAnsi="Courier New" w:cs="Courier New"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E8128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1280"/>
    <w:rPr>
      <w:rFonts w:ascii="Courier New" w:eastAsia="Courier New" w:hAnsi="Courier New" w:cs="Courier New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061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75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A9CE25-5AE2-4796-84F2-42E3BF83FD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482</Words>
  <Characters>2541</Characters>
  <Application>Microsoft Office Word</Application>
  <DocSecurity>0</DocSecurity>
  <Lines>73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>R211</Manager>
  <Company>New Jersey Office of the Governor</Company>
  <LinksUpToDate>false</LinksUpToDate>
  <CharactersWithSpaces>3026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A4834 CV</dc:title>
  <dc:subject/>
  <dc:creator>Wozunk, Stephanie [GOV]</dc:creator>
  <cp:keywords>A4834|2| ||||!||</cp:keywords>
  <dc:description/>
  <cp:lastModifiedBy>Sommers, Shelly</cp:lastModifiedBy>
  <cp:revision>2</cp:revision>
  <cp:lastPrinted>2021-11-07T23:49:00Z</cp:lastPrinted>
  <dcterms:created xsi:type="dcterms:W3CDTF">2021-11-18T15:35:00Z</dcterms:created>
  <dcterms:modified xsi:type="dcterms:W3CDTF">2021-11-18T15:35:00Z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