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2BA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2BA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2BA1">
        <w:rPr>
          <w:caps/>
          <w:szCs w:val="24"/>
        </w:rPr>
        <w:t>MARCH 17, 2021</w:t>
      </w:r>
    </w:p>
    <w:p w:rsidR="00655CA3" w:rsidRDefault="00655CA3" w:rsidP="0083060A"/>
    <w:p w:rsidR="00BB7C33" w:rsidRDefault="001828E9" w:rsidP="001828E9">
      <w:r>
        <w:tab/>
      </w:r>
      <w:r w:rsidR="00BB7C33">
        <w:t xml:space="preserve">The Assembly Appropriations </w:t>
      </w:r>
      <w:r w:rsidR="00BB7C33" w:rsidRPr="006212DB">
        <w:t>Committee</w:t>
      </w:r>
      <w:r w:rsidR="00BB7C33">
        <w:rPr>
          <w:b/>
        </w:rPr>
        <w:t xml:space="preserve"> </w:t>
      </w:r>
      <w:r w:rsidR="00BB7C33">
        <w:t>reports favorably Assembly Bill No.</w:t>
      </w:r>
      <w:r>
        <w:t xml:space="preserve"> 4835</w:t>
      </w:r>
      <w:r w:rsidR="00BB7C33">
        <w:t>.</w:t>
      </w:r>
    </w:p>
    <w:p w:rsidR="001828E9" w:rsidRPr="00ED1465" w:rsidRDefault="00ED1465" w:rsidP="00ED14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D1465">
        <w:rPr>
          <w:spacing w:val="4"/>
          <w:szCs w:val="24"/>
        </w:rPr>
        <w:tab/>
        <w:t>This bill adds two members to the State Board of Examiners of Heating, Ventilating, Air Conditioning and Refrigeration (HVACR) Contractors. Of the two new members, one is to be appointed by the Governor based on the recommendation of the Senate President and one is to be appointed by the Governor based on the recommendation of the Speaker of the General Assembly. The bill also updates current law by removing language referencing the terms of the first members to serve on the Board.</w:t>
      </w:r>
    </w:p>
    <w:p w:rsidR="001828E9" w:rsidRPr="001828E9" w:rsidRDefault="001828E9" w:rsidP="001828E9">
      <w:pPr>
        <w:rPr>
          <w:rFonts w:eastAsiaTheme="minorHAnsi" w:cstheme="minorBidi"/>
          <w:szCs w:val="22"/>
        </w:rPr>
      </w:pPr>
      <w:r w:rsidRPr="001828E9">
        <w:rPr>
          <w:rFonts w:eastAsiaTheme="minorHAnsi" w:cstheme="minorBidi"/>
          <w:szCs w:val="22"/>
        </w:rPr>
        <w:tab/>
        <w:t>As reported by the c</w:t>
      </w:r>
      <w:r w:rsidR="00083E7F">
        <w:rPr>
          <w:rFonts w:eastAsiaTheme="minorHAnsi" w:cstheme="minorBidi"/>
          <w:szCs w:val="22"/>
        </w:rPr>
        <w:t>ommittee, Assembly Bill No. 4835</w:t>
      </w:r>
      <w:r w:rsidRPr="001828E9">
        <w:rPr>
          <w:rFonts w:eastAsiaTheme="minorHAnsi" w:cstheme="minorBidi"/>
          <w:szCs w:val="22"/>
        </w:rPr>
        <w:t xml:space="preserve"> is i</w:t>
      </w:r>
      <w:r w:rsidR="00083E7F">
        <w:rPr>
          <w:rFonts w:eastAsiaTheme="minorHAnsi" w:cstheme="minorBidi"/>
          <w:szCs w:val="22"/>
        </w:rPr>
        <w:t>dentical to Senate Bill No. 2728</w:t>
      </w:r>
      <w:r w:rsidRPr="001828E9">
        <w:rPr>
          <w:rFonts w:eastAsiaTheme="minorHAnsi" w:cstheme="minorBidi"/>
          <w:szCs w:val="22"/>
        </w:rPr>
        <w:t>, which also was reported by the committee on this date.</w:t>
      </w:r>
    </w:p>
    <w:p w:rsidR="00030600" w:rsidRDefault="00030600" w:rsidP="0083060A"/>
    <w:p w:rsidR="001828E9" w:rsidRDefault="001828E9" w:rsidP="0083060A">
      <w:r>
        <w:rPr>
          <w:u w:val="double"/>
        </w:rPr>
        <w:t>FISCAL IMPACT</w:t>
      </w:r>
      <w:r>
        <w:t>:</w:t>
      </w:r>
    </w:p>
    <w:p w:rsidR="0090647D" w:rsidRPr="001828E9" w:rsidRDefault="0090647D" w:rsidP="004740BB">
      <w:r>
        <w:tab/>
        <w:t xml:space="preserve">This bill </w:t>
      </w:r>
      <w:r w:rsidR="00863DF2">
        <w:t>i</w:t>
      </w:r>
      <w:r>
        <w:t>s not certified as requiring a fiscal note.</w:t>
      </w:r>
    </w:p>
    <w:sectPr w:rsidR="0090647D" w:rsidRPr="001828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BA1" w:rsidRDefault="00472BA1">
      <w:r>
        <w:separator/>
      </w:r>
    </w:p>
  </w:endnote>
  <w:endnote w:type="continuationSeparator" w:id="0">
    <w:p w:rsidR="00472BA1" w:rsidRDefault="00472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BA1" w:rsidRDefault="00472BA1">
      <w:r>
        <w:separator/>
      </w:r>
    </w:p>
  </w:footnote>
  <w:footnote w:type="continuationSeparator" w:id="0">
    <w:p w:rsidR="00472BA1" w:rsidRDefault="00472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40BB" w:rsidP="004740BB">
    <w:pPr>
      <w:pStyle w:val="HeaderPage2"/>
      <w:jc w:val="center"/>
    </w:pPr>
    <w:r>
      <w:fldChar w:fldCharType="begin"/>
    </w:r>
    <w:r>
      <w:instrText xml:space="preserve"> PAGE  \* MERGEFORMAT </w:instrText>
    </w:r>
    <w:r>
      <w:fldChar w:fldCharType="separate"/>
    </w:r>
    <w:r>
      <w:rPr>
        <w:noProof/>
      </w:rPr>
      <w:t>2</w:t>
    </w:r>
    <w:r>
      <w:fldChar w:fldCharType="end"/>
    </w:r>
  </w:p>
  <w:p w:rsidR="004740BB" w:rsidRDefault="004740BB" w:rsidP="004740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A1"/>
    <w:rsid w:val="00010CB9"/>
    <w:rsid w:val="000123C0"/>
    <w:rsid w:val="00015342"/>
    <w:rsid w:val="000213D6"/>
    <w:rsid w:val="00025E25"/>
    <w:rsid w:val="00027199"/>
    <w:rsid w:val="00030600"/>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E7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8E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AF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703"/>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BA1"/>
    <w:rsid w:val="004740BB"/>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6B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DF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47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2B2"/>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C33"/>
    <w:rsid w:val="00BC6B1B"/>
    <w:rsid w:val="00BD2630"/>
    <w:rsid w:val="00BD5182"/>
    <w:rsid w:val="00BD76CA"/>
    <w:rsid w:val="00BE23B4"/>
    <w:rsid w:val="00BE5EA6"/>
    <w:rsid w:val="00BF296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98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465"/>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E3CF757-7112-4F43-A0B0-47973CAF1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C2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2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146</Words>
  <Characters>745</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A4835 AAP Statement 3/17/21</vt:lpstr>
    </vt:vector>
  </TitlesOfParts>
  <Manager>R229</Manager>
  <Company>NJ OLS DMU</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A4835 AAP Statement 3/17/21</dc:title>
  <dc:subject/>
  <dc:creator>Assembly AAP</dc:creator>
  <cp:keywords>A4835|1|RF |243|0|0|!||</cp:keywords>
  <dc:description/>
  <cp:lastModifiedBy>Bell, Careema</cp:lastModifiedBy>
  <cp:revision>2</cp:revision>
  <cp:lastPrinted>2021-03-17T20:15:00Z</cp:lastPrinted>
  <dcterms:created xsi:type="dcterms:W3CDTF">2021-03-18T14:51:00Z</dcterms:created>
  <dcterms:modified xsi:type="dcterms:W3CDTF">2021-03-18T14:51:00Z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