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EB63C" w14:textId="0ACA5198" w:rsidR="007E2B50" w:rsidRDefault="009E2CB8" w:rsidP="007E2B50">
      <w:pPr>
        <w:pStyle w:val="bpuReprint"/>
      </w:pPr>
      <w:bookmarkStart w:id="0" w:name="_GoBack"/>
      <w:bookmarkEnd w:id="0"/>
      <w:r>
        <w:t>[Second Reprint]</w:t>
      </w:r>
    </w:p>
    <w:p w14:paraId="05686D5E" w14:textId="67354D98" w:rsidR="008D40DC" w:rsidRDefault="008D40DC" w:rsidP="008D40DC">
      <w:pPr>
        <w:pStyle w:val="bpuBill"/>
      </w:pPr>
      <w:r>
        <w:t xml:space="preserve">ASSEMBLY, No. 4899 </w:t>
      </w:r>
    </w:p>
    <w:p w14:paraId="77EF0D61" w14:textId="60F8E640" w:rsidR="008D40DC" w:rsidRPr="009D38FF" w:rsidRDefault="008D40DC" w:rsidP="008D40DC">
      <w:pPr>
        <w:pStyle w:val="bpuWpGraphic"/>
      </w:pPr>
      <w:r>
        <w:object w:dxaOrig="8985" w:dyaOrig="255" w14:anchorId="28E12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788" r:id="rId7"/>
        </w:object>
      </w:r>
    </w:p>
    <w:p w14:paraId="7DAD6449" w14:textId="77777777" w:rsidR="008D40DC" w:rsidRDefault="008D40DC" w:rsidP="008D40DC">
      <w:pPr>
        <w:pStyle w:val="bpuState"/>
      </w:pPr>
      <w:r>
        <w:t>STATE OF NEW JERSEY</w:t>
      </w:r>
    </w:p>
    <w:p w14:paraId="209A17A4" w14:textId="77777777" w:rsidR="008D40DC" w:rsidRDefault="008D40DC" w:rsidP="008D40DC">
      <w:pPr>
        <w:pStyle w:val="bpuLegislature"/>
      </w:pPr>
      <w:r>
        <w:t>219th LEGISLATURE</w:t>
      </w:r>
    </w:p>
    <w:p w14:paraId="18FB5C7D" w14:textId="079BC7EC" w:rsidR="008D40DC" w:rsidRDefault="008D40DC" w:rsidP="008D40DC">
      <w:pPr>
        <w:pStyle w:val="bpuWpGraphic"/>
      </w:pPr>
      <w:r>
        <w:object w:dxaOrig="8985" w:dyaOrig="255" w14:anchorId="5289B2C3">
          <v:shape id="_x0000_i1026" type="#_x0000_t75" style="width:6in;height:12pt" o:ole="">
            <v:imagedata r:id="rId6" o:title=""/>
          </v:shape>
          <o:OLEObject Type="Embed" ProgID="WPWin6.1" ShapeID="_x0000_i1026" DrawAspect="Content" ObjectID="_1686479789" r:id="rId8"/>
        </w:object>
      </w:r>
      <w:r>
        <w:t xml:space="preserve">  </w:t>
      </w:r>
    </w:p>
    <w:p w14:paraId="0D8F07F3" w14:textId="77777777" w:rsidR="008D40DC" w:rsidRDefault="008D40DC" w:rsidP="008D40DC">
      <w:pPr>
        <w:pStyle w:val="bpuIntro"/>
      </w:pPr>
      <w:r>
        <w:t>INTRODUCED OCTOBER 29, 2020</w:t>
      </w:r>
    </w:p>
    <w:p w14:paraId="3FC08384" w14:textId="77777777" w:rsidR="008D40DC" w:rsidRDefault="008D40DC" w:rsidP="008D40DC">
      <w:pPr>
        <w:pStyle w:val="bpuIntro"/>
      </w:pPr>
    </w:p>
    <w:p w14:paraId="3709551B" w14:textId="77777777" w:rsidR="008D40DC" w:rsidRDefault="008D40DC" w:rsidP="008D40DC">
      <w:pPr>
        <w:pStyle w:val="bpuIntro"/>
        <w:sectPr w:rsidR="008D40DC" w:rsidSect="008C43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35F2DE2" w14:textId="77777777" w:rsidR="008D40DC" w:rsidRDefault="008D40DC" w:rsidP="008D40DC">
      <w:pPr>
        <w:pStyle w:val="bpuIntro"/>
      </w:pPr>
    </w:p>
    <w:p w14:paraId="6E93E7FD" w14:textId="77777777" w:rsidR="008D40DC" w:rsidRDefault="008D40DC" w:rsidP="008D40DC">
      <w:pPr>
        <w:pStyle w:val="bpuSponsor"/>
      </w:pPr>
      <w:r>
        <w:t>Sponsored by:</w:t>
      </w:r>
    </w:p>
    <w:p w14:paraId="7414E177" w14:textId="77777777" w:rsidR="008D40DC" w:rsidRDefault="008D40DC" w:rsidP="008D40DC">
      <w:pPr>
        <w:pStyle w:val="bpuSponsor"/>
      </w:pPr>
      <w:r>
        <w:t>Assemblyman  DANIEL R. BENSON</w:t>
      </w:r>
    </w:p>
    <w:p w14:paraId="3D5233B4" w14:textId="77777777" w:rsidR="008D40DC" w:rsidRDefault="008D40DC" w:rsidP="008D40DC">
      <w:pPr>
        <w:pStyle w:val="bpuSponsor"/>
      </w:pPr>
      <w:r>
        <w:t>District 14 (Mercer and Middlesex)</w:t>
      </w:r>
    </w:p>
    <w:p w14:paraId="4391E0CC" w14:textId="413D9B5F" w:rsidR="008D40DC" w:rsidRDefault="00D951E2" w:rsidP="00D951E2">
      <w:pPr>
        <w:pStyle w:val="bpuSponsor"/>
      </w:pPr>
      <w:r>
        <w:t>Assemblyman  ANTHONY S. VERRELLI</w:t>
      </w:r>
    </w:p>
    <w:p w14:paraId="737E6845" w14:textId="01C5B45A" w:rsidR="00D951E2" w:rsidRDefault="00D951E2" w:rsidP="00D951E2">
      <w:pPr>
        <w:pStyle w:val="bpuSponsor"/>
      </w:pPr>
      <w:r>
        <w:t>District 15 (Hunterdon and Mercer)</w:t>
      </w:r>
    </w:p>
    <w:p w14:paraId="18A49E24" w14:textId="7D08EFB3" w:rsidR="00D951E2" w:rsidRDefault="00260F8D" w:rsidP="00260F8D">
      <w:pPr>
        <w:pStyle w:val="bpuSponsor"/>
      </w:pPr>
      <w:r>
        <w:t>Assemblyman  ANDREW ZWICKER</w:t>
      </w:r>
    </w:p>
    <w:p w14:paraId="5AE0A94D" w14:textId="613C95B7" w:rsidR="00260F8D" w:rsidRDefault="00260F8D" w:rsidP="00260F8D">
      <w:pPr>
        <w:pStyle w:val="bpuSponsor"/>
      </w:pPr>
      <w:r>
        <w:t>District 16 (Hunterdon, Mercer, Middlesex and Somerset)</w:t>
      </w:r>
    </w:p>
    <w:p w14:paraId="6C486B37" w14:textId="77777777" w:rsidR="00260F8D" w:rsidRPr="00260F8D" w:rsidRDefault="00260F8D" w:rsidP="00260F8D">
      <w:pPr>
        <w:pStyle w:val="bpuSponsor"/>
      </w:pPr>
    </w:p>
    <w:p w14:paraId="184A29C9" w14:textId="3C08331D" w:rsidR="00F42E71" w:rsidRDefault="008C43B8" w:rsidP="008C43B8">
      <w:pPr>
        <w:pStyle w:val="bpuSponsor"/>
      </w:pPr>
      <w:r>
        <w:t>Co-Sponsored by:</w:t>
      </w:r>
    </w:p>
    <w:p w14:paraId="219DB422" w14:textId="3A14329A" w:rsidR="008C43B8" w:rsidRPr="008C43B8" w:rsidRDefault="008C43B8" w:rsidP="008C43B8">
      <w:pPr>
        <w:pStyle w:val="bpuSponsor"/>
      </w:pPr>
      <w:r w:rsidRPr="008C43B8">
        <w:t xml:space="preserve">Assemblywoman </w:t>
      </w:r>
      <w:proofErr w:type="spellStart"/>
      <w:r w:rsidRPr="008C43B8">
        <w:t>Vainieri</w:t>
      </w:r>
      <w:proofErr w:type="spellEnd"/>
      <w:r w:rsidRPr="008C43B8">
        <w:t xml:space="preserve"> </w:t>
      </w:r>
      <w:proofErr w:type="spellStart"/>
      <w:r w:rsidRPr="008C43B8">
        <w:t>Huttle</w:t>
      </w:r>
      <w:proofErr w:type="spellEnd"/>
      <w:r w:rsidRPr="008C43B8">
        <w:t xml:space="preserve">, Assemblyman </w:t>
      </w:r>
      <w:proofErr w:type="spellStart"/>
      <w:r w:rsidRPr="008C43B8">
        <w:t>Karabinchak</w:t>
      </w:r>
      <w:proofErr w:type="spellEnd"/>
      <w:r w:rsidRPr="008C43B8">
        <w:t xml:space="preserve">, Assemblywomen Timberlake, </w:t>
      </w:r>
      <w:proofErr w:type="spellStart"/>
      <w:r w:rsidRPr="008C43B8">
        <w:t>Lampitt</w:t>
      </w:r>
      <w:proofErr w:type="spellEnd"/>
      <w:r w:rsidRPr="008C43B8">
        <w:t xml:space="preserve"> and Assemblyman </w:t>
      </w:r>
      <w:proofErr w:type="spellStart"/>
      <w:r w:rsidRPr="008C43B8">
        <w:t>Freiman</w:t>
      </w:r>
      <w:proofErr w:type="spellEnd"/>
    </w:p>
    <w:p w14:paraId="414A72ED" w14:textId="77777777" w:rsidR="00F42E71" w:rsidRPr="00F42E71" w:rsidRDefault="00F42E71" w:rsidP="00F42E71"/>
    <w:p w14:paraId="215751BF" w14:textId="316D5FA4" w:rsidR="008D40DC" w:rsidRDefault="008D40DC" w:rsidP="008D40DC">
      <w:pPr>
        <w:pStyle w:val="bpuSponsor"/>
      </w:pPr>
    </w:p>
    <w:p w14:paraId="4BFAEED8" w14:textId="77777777" w:rsidR="008C43B8" w:rsidRPr="008C43B8" w:rsidRDefault="008C43B8" w:rsidP="008C43B8"/>
    <w:p w14:paraId="2EEC10A1" w14:textId="77777777" w:rsidR="008D40DC" w:rsidRDefault="008D40DC" w:rsidP="008D40DC">
      <w:pPr>
        <w:pStyle w:val="bpuSponsor"/>
      </w:pPr>
    </w:p>
    <w:p w14:paraId="722901C3" w14:textId="77777777" w:rsidR="008D40DC" w:rsidRDefault="008D40DC" w:rsidP="008D40DC">
      <w:pPr>
        <w:pStyle w:val="bpuSponsor"/>
      </w:pPr>
      <w:r>
        <w:t>SYNOPSIS</w:t>
      </w:r>
    </w:p>
    <w:p w14:paraId="427743B7" w14:textId="77777777" w:rsidR="00B80303" w:rsidRPr="004676AE" w:rsidRDefault="00B80303" w:rsidP="00B80303">
      <w:pPr>
        <w:pStyle w:val="bpuNormText"/>
      </w:pPr>
      <w:r>
        <w:tab/>
        <w:t xml:space="preserve">Expands existing plug-in electric vehicle incentive program to include incentives for eligible plug-in electric motorcycles. </w:t>
      </w:r>
    </w:p>
    <w:p w14:paraId="10E59C26" w14:textId="77777777" w:rsidR="008D40DC" w:rsidRDefault="008D40DC" w:rsidP="008D40DC">
      <w:pPr>
        <w:pStyle w:val="bpuNormText"/>
      </w:pPr>
    </w:p>
    <w:p w14:paraId="3C37BF76" w14:textId="77777777" w:rsidR="008D40DC" w:rsidRDefault="008D40DC" w:rsidP="008D40DC">
      <w:pPr>
        <w:pStyle w:val="bpuSponsor"/>
      </w:pPr>
      <w:r>
        <w:t xml:space="preserve">CURRENT VERSION OF TEXT </w:t>
      </w:r>
    </w:p>
    <w:p w14:paraId="31900F42" w14:textId="3BC0615A" w:rsidR="008D40DC" w:rsidRDefault="009E2CB8" w:rsidP="008D40DC">
      <w:pPr>
        <w:pStyle w:val="bpuNormText"/>
      </w:pPr>
      <w:r>
        <w:tab/>
        <w:t>As amended by the General Assembly on March 25, 2021.</w:t>
      </w:r>
    </w:p>
    <w:p w14:paraId="47BBF591" w14:textId="7EA62054" w:rsidR="008D40DC" w:rsidRDefault="008D40DC" w:rsidP="008D40DC">
      <w:pPr>
        <w:pStyle w:val="bpuNormText"/>
      </w:pPr>
      <w:r>
        <w:rPr>
          <w:noProof/>
        </w:rPr>
        <w:drawing>
          <wp:anchor distT="0" distB="0" distL="114300" distR="114300" simplePos="0" relativeHeight="251659264" behindDoc="1" locked="0" layoutInCell="1" allowOverlap="1" wp14:anchorId="4633300D" wp14:editId="58434AD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27C3318" w14:textId="77777777" w:rsidR="008D40DC" w:rsidRDefault="008D40DC" w:rsidP="008916EC">
      <w:pPr>
        <w:pStyle w:val="FronterPage"/>
        <w:tabs>
          <w:tab w:val="clear" w:pos="720"/>
          <w:tab w:val="clear" w:pos="1440"/>
          <w:tab w:val="clear" w:pos="2160"/>
          <w:tab w:val="clear" w:pos="2880"/>
          <w:tab w:val="clear" w:pos="3600"/>
          <w:tab w:val="clear" w:pos="4320"/>
          <w:tab w:val="clear" w:pos="5040"/>
        </w:tabs>
        <w:sectPr w:rsidR="008D40DC" w:rsidSect="008D40DC">
          <w:type w:val="continuous"/>
          <w:pgSz w:w="12240" w:h="20160" w:code="5"/>
          <w:pgMar w:top="1440" w:right="2275" w:bottom="1440" w:left="2275" w:header="72" w:footer="720" w:gutter="0"/>
          <w:pgNumType w:start="1"/>
          <w:cols w:space="720"/>
          <w:docGrid w:linePitch="360"/>
        </w:sectPr>
      </w:pPr>
    </w:p>
    <w:p w14:paraId="028E6873" w14:textId="4FD41C62" w:rsidR="00611E62" w:rsidRPr="00611E62" w:rsidRDefault="007E2B50" w:rsidP="00611E62">
      <w:pPr>
        <w:pStyle w:val="HangingAnAct"/>
      </w:pPr>
      <w:r w:rsidRPr="007E2B50">
        <w:rPr>
          <w:b/>
          <w:smallCaps/>
          <w:spacing w:val="0"/>
          <w:szCs w:val="20"/>
        </w:rPr>
        <w:lastRenderedPageBreak/>
        <w:t>An Act</w:t>
      </w:r>
      <w:r w:rsidRPr="007E2B50">
        <w:t xml:space="preserve"> </w:t>
      </w:r>
      <w:r w:rsidRPr="007E2B50">
        <w:rPr>
          <w:spacing w:val="0"/>
        </w:rPr>
        <w:t xml:space="preserve">concerning incentives for the purchase or lease of plug-in electric motorcycles </w:t>
      </w:r>
      <w:r w:rsidRPr="007E2B50">
        <w:rPr>
          <w:rFonts w:ascii="Albertus Extra Bold" w:hAnsi="Albertus Extra Bold"/>
          <w:b/>
          <w:spacing w:val="0"/>
          <w:vertAlign w:val="superscript"/>
        </w:rPr>
        <w:t>1</w:t>
      </w:r>
      <w:r w:rsidRPr="007E2B50">
        <w:rPr>
          <w:rFonts w:ascii="Albertus Extra Bold" w:hAnsi="Albertus Extra Bold"/>
          <w:b/>
          <w:spacing w:val="0"/>
        </w:rPr>
        <w:t>[</w:t>
      </w:r>
      <w:r w:rsidRPr="007E2B50">
        <w:rPr>
          <w:spacing w:val="0"/>
        </w:rPr>
        <w:t>and</w:t>
      </w:r>
      <w:r w:rsidRPr="007E2B50">
        <w:rPr>
          <w:rFonts w:ascii="Albertus Extra Bold" w:hAnsi="Albertus Extra Bold"/>
          <w:b/>
          <w:spacing w:val="0"/>
        </w:rPr>
        <w:t>]</w:t>
      </w:r>
      <w:r w:rsidRPr="007E2B50">
        <w:rPr>
          <w:spacing w:val="0"/>
        </w:rPr>
        <w:t xml:space="preserve"> </w:t>
      </w:r>
      <w:r w:rsidRPr="007E2B50">
        <w:rPr>
          <w:spacing w:val="0"/>
          <w:u w:val="single"/>
        </w:rPr>
        <w:t>,</w:t>
      </w:r>
      <w:r w:rsidRPr="007E2B50">
        <w:rPr>
          <w:rFonts w:ascii="Albertus Extra Bold" w:hAnsi="Albertus Extra Bold"/>
          <w:b/>
          <w:spacing w:val="0"/>
          <w:vertAlign w:val="superscript"/>
        </w:rPr>
        <w:t>1</w:t>
      </w:r>
      <w:r w:rsidRPr="007E2B50">
        <w:rPr>
          <w:spacing w:val="0"/>
        </w:rPr>
        <w:t xml:space="preserve"> amending P.L.2019, c.362 and P.L.2007, c.340 </w:t>
      </w:r>
      <w:r w:rsidRPr="007E2B50">
        <w:rPr>
          <w:rFonts w:ascii="Albertus Extra Bold" w:hAnsi="Albertus Extra Bold"/>
          <w:b/>
          <w:spacing w:val="0"/>
          <w:vertAlign w:val="superscript"/>
        </w:rPr>
        <w:t>1</w:t>
      </w:r>
      <w:r w:rsidRPr="007E2B50">
        <w:rPr>
          <w:spacing w:val="0"/>
          <w:u w:val="single"/>
        </w:rPr>
        <w:t>, and supplementing P.L.1966, c.30 (C.54:32B-1 et seq.)</w:t>
      </w:r>
      <w:r w:rsidRPr="007E2B50">
        <w:rPr>
          <w:rFonts w:ascii="Albertus Extra Bold" w:hAnsi="Albertus Extra Bold"/>
          <w:b/>
          <w:spacing w:val="0"/>
          <w:vertAlign w:val="superscript"/>
        </w:rPr>
        <w:t>1</w:t>
      </w:r>
      <w:r w:rsidRPr="007E2B50">
        <w:rPr>
          <w:spacing w:val="0"/>
        </w:rPr>
        <w:t xml:space="preserve"> .</w:t>
      </w:r>
    </w:p>
    <w:p w14:paraId="2C49A2E0" w14:textId="77777777" w:rsidR="000B1054" w:rsidRPr="00D71D68" w:rsidRDefault="000B1054" w:rsidP="000B1054"/>
    <w:p w14:paraId="1FFA2D77" w14:textId="77777777" w:rsidR="00686AEB" w:rsidRPr="00AA7880" w:rsidRDefault="00686AEB" w:rsidP="00686AEB">
      <w:r>
        <w:tab/>
      </w:r>
      <w:r w:rsidR="00DA548C">
        <w:rPr>
          <w:rStyle w:val="BillHeading2"/>
        </w:rPr>
        <w:t>Be It Enacted</w:t>
      </w:r>
      <w:r>
        <w:rPr>
          <w:rStyle w:val="BillHeading2"/>
        </w:rPr>
        <w:t xml:space="preserve"> </w:t>
      </w:r>
      <w:r w:rsidR="00DA548C">
        <w:rPr>
          <w:rStyle w:val="BillLanguage"/>
        </w:rPr>
        <w:t>by the Senate and General Assembly of the State of New Jersey:</w:t>
      </w:r>
    </w:p>
    <w:p w14:paraId="5BAF00A6" w14:textId="77777777" w:rsidR="001A520E" w:rsidRDefault="001A520E" w:rsidP="001A520E"/>
    <w:p w14:paraId="4FB4FDF9" w14:textId="77777777" w:rsidR="009E2CB8" w:rsidRDefault="009E2CB8" w:rsidP="009E2CB8">
      <w:r>
        <w:tab/>
        <w:t>1.</w:t>
      </w:r>
      <w:r>
        <w:tab/>
        <w:t>Section 2 of P.L.2019, c.362 (C.48:25-2) is amended to read as follows:</w:t>
      </w:r>
    </w:p>
    <w:p w14:paraId="6D801B63" w14:textId="77777777" w:rsidR="009E2CB8" w:rsidRDefault="009E2CB8" w:rsidP="009E2CB8">
      <w:r>
        <w:tab/>
        <w:t>2.</w:t>
      </w:r>
      <w:r>
        <w:tab/>
        <w:t>As used in sections 1 through 11 of P.L.2019, c.362 (C.48:25-1 et seq.):</w:t>
      </w:r>
    </w:p>
    <w:p w14:paraId="66A78E50" w14:textId="77777777" w:rsidR="009E2CB8" w:rsidRDefault="009E2CB8" w:rsidP="009E2CB8">
      <w:r>
        <w:tab/>
        <w:t>"Board" means the Board of Public Utilities.</w:t>
      </w:r>
    </w:p>
    <w:p w14:paraId="450B7BE3" w14:textId="77777777" w:rsidR="009E2CB8" w:rsidRDefault="009E2CB8" w:rsidP="009E2CB8">
      <w:r>
        <w:tab/>
        <w:t xml:space="preserve">"Charger ready" means the pre-wiring of electrical infrastructure at a parking space, or set of parking spaces, to facilitate easy and cost-efficient future installation of electric vehicle service equipment, including, but not limited to, Level Two EVSE and DC Fast Chargers.  </w:t>
      </w:r>
    </w:p>
    <w:p w14:paraId="649C91B9" w14:textId="77777777" w:rsidR="009E2CB8" w:rsidRDefault="009E2CB8" w:rsidP="009E2CB8">
      <w:r>
        <w:tab/>
        <w:t>"Charging location" means a publicly accessible parking space or set of parking spaces, with visible signage designating that the parking space or parking spaces are available for use by the public for charging plug-in electric vehicles.</w:t>
      </w:r>
    </w:p>
    <w:p w14:paraId="658F5360" w14:textId="77777777" w:rsidR="009E2CB8" w:rsidRDefault="009E2CB8" w:rsidP="009E2CB8">
      <w:r>
        <w:tab/>
        <w:t xml:space="preserve">"Community location" means a charging location that is not a corridor location, and that is established in a town center, commercial area, retail center, or near concentrations of multi-family dwellings, to provide vehicle charging services to local plug-in electric vehicle drivers near where they live and work.  </w:t>
      </w:r>
    </w:p>
    <w:p w14:paraId="467E7CAA" w14:textId="77777777" w:rsidR="009E2CB8" w:rsidRDefault="009E2CB8" w:rsidP="009E2CB8">
      <w:r>
        <w:tab/>
        <w:t xml:space="preserve">"Corridor location" means a charging location located along a travel corridor roadway, or within one mile of that roadway, which is intended to provide access to vehicle charging services for long distance drivers and </w:t>
      </w:r>
      <w:proofErr w:type="spellStart"/>
      <w:r>
        <w:t>en</w:t>
      </w:r>
      <w:proofErr w:type="spellEnd"/>
      <w:r>
        <w:t xml:space="preserve"> route vehicle charging services for local drivers.  </w:t>
      </w:r>
    </w:p>
    <w:p w14:paraId="7D816A15" w14:textId="77777777" w:rsidR="009E2CB8" w:rsidRDefault="009E2CB8" w:rsidP="009E2CB8">
      <w:r>
        <w:tab/>
        <w:t>"DC Fast Charger" means EVSE that provides at least 50 kilowatts of direct current electrical power for charging a plug-in electric vehicle through a connector based on fast charging equipment standards, and which is approved for installation for that purpose under the National Electric Code through an Underwriters Laboratories Certification or an equivalent certifying organization.</w:t>
      </w:r>
    </w:p>
    <w:p w14:paraId="68CFB025" w14:textId="77777777" w:rsidR="009E2CB8" w:rsidRDefault="009E2CB8" w:rsidP="009E2CB8">
      <w:r>
        <w:tab/>
        <w:t>"Department" means the Department of Environmental Protection.</w:t>
      </w:r>
    </w:p>
    <w:p w14:paraId="02A579D9" w14:textId="77777777" w:rsidR="009E2CB8" w:rsidRDefault="009E2CB8" w:rsidP="009E2CB8">
      <w:r>
        <w:tab/>
        <w:t xml:space="preserve">"Electric vehicle service equipment" or "EVSE" means the equipment, including the cables, cords, conductors, connectors, couplers, enclosures, attachment plugs, power outlets, switches and controls, network interfaces, and point of sale equipment and associated apparatus designed and used for the purpose of </w:t>
      </w:r>
      <w:r>
        <w:lastRenderedPageBreak/>
        <w:t xml:space="preserve">transferring energy from the electric supply system to a plug-in electric vehicle. "EVSE" may deliver either alternating current or direct current electricity consistent with fast charging equipment standards.  </w:t>
      </w:r>
    </w:p>
    <w:p w14:paraId="21403DB8" w14:textId="77777777" w:rsidR="009E2CB8" w:rsidRDefault="009E2CB8" w:rsidP="009E2CB8">
      <w:pPr>
        <w:rPr>
          <w:u w:val="single"/>
        </w:rPr>
      </w:pPr>
      <w:r>
        <w:tab/>
      </w:r>
      <w:r>
        <w:rPr>
          <w:rFonts w:ascii="Albertus Extra Bold" w:hAnsi="Albertus Extra Bold"/>
          <w:b/>
          <w:vertAlign w:val="superscript"/>
        </w:rPr>
        <w:t>2</w:t>
      </w:r>
      <w:r w:rsidRPr="008643EA">
        <w:rPr>
          <w:u w:val="single"/>
        </w:rPr>
        <w:t>“Eligible light duty vehicle” means a new light duty plug-in electric vehicle that has an MSRP below $55,000, is purchased or leased after the effective date of P.L.2019, c.362 (C.48:25-1 et al.), and is registered in New Jersey.</w:t>
      </w:r>
      <w:r>
        <w:rPr>
          <w:u w:val="single"/>
        </w:rPr>
        <w:t xml:space="preserve"> </w:t>
      </w:r>
    </w:p>
    <w:p w14:paraId="388C850D" w14:textId="77777777" w:rsidR="009E2CB8" w:rsidRPr="008643EA" w:rsidRDefault="009E2CB8" w:rsidP="009E2CB8">
      <w:pPr>
        <w:rPr>
          <w:rFonts w:ascii="Albertus Extra Bold" w:hAnsi="Albertus Extra Bold"/>
          <w:b/>
          <w:vertAlign w:val="superscript"/>
        </w:rPr>
      </w:pPr>
      <w:r w:rsidRPr="008643EA">
        <w:tab/>
      </w:r>
      <w:r>
        <w:rPr>
          <w:u w:val="single"/>
        </w:rPr>
        <w:t>“Eligible motorcycle” means a new plug-in electric motorcycle that has an MSRP below $30,000, is purchased or leased after the effective date of P.L.    , c.    (C.        ) (pending before the Legislature as this bill), and is registered in New Jersey.</w:t>
      </w:r>
      <w:r>
        <w:rPr>
          <w:rFonts w:ascii="Albertus Extra Bold" w:hAnsi="Albertus Extra Bold"/>
          <w:b/>
          <w:vertAlign w:val="superscript"/>
        </w:rPr>
        <w:t>2</w:t>
      </w:r>
      <w:r>
        <w:t xml:space="preserve">  </w:t>
      </w:r>
    </w:p>
    <w:p w14:paraId="01D91FF7" w14:textId="77777777" w:rsidR="009E2CB8" w:rsidRDefault="009E2CB8" w:rsidP="009E2CB8">
      <w:r>
        <w:tab/>
        <w:t xml:space="preserve">"Fast charging equipment standards" means standards for high power direct current charging, based on the </w:t>
      </w:r>
      <w:proofErr w:type="spellStart"/>
      <w:r>
        <w:t>CHAdeMO</w:t>
      </w:r>
      <w:proofErr w:type="spellEnd"/>
      <w:r>
        <w:t xml:space="preserve"> standard and the Society of Automotive Engineers Combined Charging Standard (CCS), or other non-proprietary standards as may be approved by the board in the future.</w:t>
      </w:r>
    </w:p>
    <w:p w14:paraId="01ABEADA" w14:textId="77777777" w:rsidR="009E2CB8" w:rsidRDefault="009E2CB8" w:rsidP="009E2CB8">
      <w:r>
        <w:tab/>
      </w:r>
      <w:r>
        <w:rPr>
          <w:rFonts w:ascii="Albertus Extra Bold" w:hAnsi="Albertus Extra Bold"/>
          <w:b/>
          <w:vertAlign w:val="superscript"/>
        </w:rPr>
        <w:t>2</w:t>
      </w:r>
      <w:r w:rsidRPr="008643EA">
        <w:rPr>
          <w:rFonts w:ascii="Albertus Extra Bold" w:hAnsi="Albertus Extra Bold"/>
          <w:b/>
        </w:rPr>
        <w:t>[</w:t>
      </w:r>
      <w:r>
        <w:t xml:space="preserve">"Eligible vehicle" means a new light duty plug-in electric vehicle </w:t>
      </w:r>
      <w:r w:rsidRPr="003B4337">
        <w:rPr>
          <w:u w:val="single"/>
        </w:rPr>
        <w:t>or a</w:t>
      </w:r>
      <w:r>
        <w:rPr>
          <w:u w:val="single"/>
        </w:rPr>
        <w:t xml:space="preserve"> new plug-in </w:t>
      </w:r>
      <w:r w:rsidRPr="003B4337">
        <w:rPr>
          <w:u w:val="single"/>
        </w:rPr>
        <w:t>electric motorcycle</w:t>
      </w:r>
      <w:r>
        <w:t>, with an MSRP of below $55,000, purchased or leased after the effective date of P.L.2019, c.362 (C.48:25-1 et al.)</w:t>
      </w:r>
      <w:r w:rsidRPr="00493706">
        <w:rPr>
          <w:rFonts w:ascii="Albertus Extra Bold" w:hAnsi="Albertus Extra Bold"/>
          <w:b/>
          <w:vertAlign w:val="superscript"/>
        </w:rPr>
        <w:t xml:space="preserve"> </w:t>
      </w:r>
      <w:r>
        <w:t>and registered in New Jersey.</w:t>
      </w:r>
      <w:r w:rsidRPr="008643EA">
        <w:rPr>
          <w:rFonts w:ascii="Albertus Extra Bold" w:hAnsi="Albertus Extra Bold"/>
          <w:b/>
        </w:rPr>
        <w:t>]</w:t>
      </w:r>
      <w:r>
        <w:rPr>
          <w:rFonts w:ascii="Albertus Extra Bold" w:hAnsi="Albertus Extra Bold"/>
          <w:b/>
          <w:vertAlign w:val="superscript"/>
        </w:rPr>
        <w:t>2</w:t>
      </w:r>
      <w:r>
        <w:t xml:space="preserve">  </w:t>
      </w:r>
    </w:p>
    <w:p w14:paraId="3B5D4F71" w14:textId="77777777" w:rsidR="009E2CB8" w:rsidRDefault="009E2CB8" w:rsidP="009E2CB8">
      <w:r>
        <w:tab/>
        <w:t xml:space="preserve">"In-home electric vehicle service equipment" means electric vehicle service equipment used in a person's home to charge a plug-in electric vehicle.  </w:t>
      </w:r>
    </w:p>
    <w:p w14:paraId="05BD6CE7" w14:textId="77777777" w:rsidR="009E2CB8" w:rsidRDefault="009E2CB8" w:rsidP="009E2CB8">
      <w:r>
        <w:tab/>
        <w:t>"Level One EVSE" means EVSE that provides single phase 120V AC electricity, presented as either a standard wall plug into which the charging cord provided with a plug-in electric vehicle can be connected, or an EVSE with a standard vehicle plug connector that complies with SAE J1772, or an equivalent standard for 120V AC charging as may be adopted in the future and accepted by the board, and which is approved for installation for this purpose under the National Electric Code through an Underwriters Laboratories Certification or an equivalent certifying organization.</w:t>
      </w:r>
    </w:p>
    <w:p w14:paraId="4F07975C" w14:textId="77777777" w:rsidR="009E2CB8" w:rsidRDefault="009E2CB8" w:rsidP="009E2CB8">
      <w:r>
        <w:tab/>
        <w:t>"Level Two EVSE" means EVSE that provides a plug-in electric vehicle with single phase alternating current electrical power at 208-240V AC, through a standardized plug connector that complies with SAE J1772 standards, or an equivalent wireless power transfer interface, or equivalent standards for 208-240V AC charging as may be adopted in the future and accepted by the board, and which is approved for installation for this purpose under the National Electric Code through Underwriters Laboratories Certification or an equivalent certifying organization.</w:t>
      </w:r>
    </w:p>
    <w:p w14:paraId="71467C29" w14:textId="77777777" w:rsidR="009E2CB8" w:rsidRPr="00B513BE" w:rsidRDefault="009E2CB8" w:rsidP="009E2CB8">
      <w:r>
        <w:tab/>
        <w:t xml:space="preserve">"Light duty vehicle" means any two-axle, </w:t>
      </w:r>
      <w:r>
        <w:rPr>
          <w:rFonts w:ascii="Albertus Extra Bold" w:hAnsi="Albertus Extra Bold"/>
          <w:b/>
          <w:vertAlign w:val="superscript"/>
        </w:rPr>
        <w:t>2</w:t>
      </w:r>
      <w:r w:rsidRPr="005F6A78">
        <w:rPr>
          <w:rFonts w:ascii="Albertus Extra Bold" w:hAnsi="Albertus Extra Bold"/>
          <w:b/>
        </w:rPr>
        <w:t>[</w:t>
      </w:r>
      <w:r>
        <w:t>four-wheel</w:t>
      </w:r>
      <w:r w:rsidRPr="005F6A78">
        <w:rPr>
          <w:rFonts w:ascii="Albertus Extra Bold" w:hAnsi="Albertus Extra Bold"/>
          <w:b/>
        </w:rPr>
        <w:t>]</w:t>
      </w:r>
      <w:r>
        <w:t xml:space="preserve"> </w:t>
      </w:r>
      <w:r>
        <w:rPr>
          <w:u w:val="single"/>
        </w:rPr>
        <w:t>four-wheeled motor</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including, but not limited to, a car, minivan, sport utility vehicle, cross-over vehicle, or pick-up truck, which is</w:t>
      </w:r>
      <w:r>
        <w:rPr>
          <w:rFonts w:ascii="Albertus Extra Bold" w:hAnsi="Albertus Extra Bold"/>
          <w:b/>
          <w:vertAlign w:val="superscript"/>
        </w:rPr>
        <w:t>2</w:t>
      </w:r>
      <w:r>
        <w:t xml:space="preserve"> designed primarily for passenger travel or light duty commercial use, and </w:t>
      </w:r>
      <w:r>
        <w:rPr>
          <w:rFonts w:ascii="Albertus Extra Bold" w:hAnsi="Albertus Extra Bold"/>
          <w:b/>
          <w:vertAlign w:val="superscript"/>
        </w:rPr>
        <w:t>2</w:t>
      </w:r>
      <w:r>
        <w:rPr>
          <w:u w:val="single"/>
        </w:rPr>
        <w:t>is</w:t>
      </w:r>
      <w:r>
        <w:rPr>
          <w:rFonts w:ascii="Albertus Extra Bold" w:hAnsi="Albertus Extra Bold"/>
          <w:b/>
          <w:vertAlign w:val="superscript"/>
        </w:rPr>
        <w:t>2</w:t>
      </w:r>
      <w:r>
        <w:t xml:space="preserve"> approved for travel on public roads.  </w:t>
      </w:r>
      <w:r>
        <w:rPr>
          <w:rFonts w:ascii="Albertus Extra Bold" w:hAnsi="Albertus Extra Bold"/>
          <w:b/>
          <w:vertAlign w:val="superscript"/>
        </w:rPr>
        <w:lastRenderedPageBreak/>
        <w:t>2</w:t>
      </w:r>
      <w:r w:rsidRPr="00B513BE">
        <w:rPr>
          <w:rFonts w:ascii="Albertus Extra Bold" w:hAnsi="Albertus Extra Bold"/>
          <w:b/>
        </w:rPr>
        <w:t>[</w:t>
      </w:r>
      <w:r>
        <w:t>"Light duty vehicle" includes, but is not limited to, any vehicle commonly referred to as a car, minivan, sport utility vehicle, cross-over, or pick-up truck.</w:t>
      </w:r>
      <w:r w:rsidRPr="003735F0">
        <w:rPr>
          <w:rFonts w:ascii="Albertus Extra Bold" w:hAnsi="Albertus Extra Bold"/>
          <w:b/>
        </w:rPr>
        <w:t>]</w:t>
      </w:r>
    </w:p>
    <w:p w14:paraId="381625A2" w14:textId="77777777" w:rsidR="009E2CB8" w:rsidRPr="00F950B8" w:rsidRDefault="009E2CB8" w:rsidP="009E2CB8">
      <w:r>
        <w:tab/>
      </w:r>
      <w:r>
        <w:rPr>
          <w:u w:val="single"/>
        </w:rPr>
        <w:t>“</w:t>
      </w:r>
      <w:r w:rsidRPr="00F950B8">
        <w:rPr>
          <w:u w:val="single"/>
        </w:rPr>
        <w:t>Light duty plug-in electric vehicle</w:t>
      </w:r>
      <w:r>
        <w:rPr>
          <w:u w:val="single"/>
        </w:rPr>
        <w:t>” means a</w:t>
      </w:r>
      <w:r w:rsidRPr="00F950B8">
        <w:rPr>
          <w:u w:val="single"/>
        </w:rPr>
        <w:t xml:space="preserve"> </w:t>
      </w:r>
      <w:r>
        <w:rPr>
          <w:u w:val="single"/>
        </w:rPr>
        <w:t>light duty vehicle that</w:t>
      </w:r>
      <w:r w:rsidRPr="00F950B8">
        <w:rPr>
          <w:u w:val="single"/>
        </w:rPr>
        <w:t xml:space="preserve"> has a battery or e</w:t>
      </w:r>
      <w:r>
        <w:rPr>
          <w:u w:val="single"/>
        </w:rPr>
        <w:t xml:space="preserve">quivalent energy storage device that </w:t>
      </w:r>
      <w:r w:rsidRPr="00F950B8">
        <w:rPr>
          <w:u w:val="single"/>
        </w:rPr>
        <w:t>can be charged, with an electric plug, from an electricity supply that is external to the vehicle.</w:t>
      </w:r>
      <w:r>
        <w:rPr>
          <w:u w:val="single"/>
        </w:rPr>
        <w:t xml:space="preserve">  “Light duty plug-in electric vehicle” includes a light duty plug-in hybrid vehicle.</w:t>
      </w:r>
      <w:r>
        <w:rPr>
          <w:rFonts w:ascii="Albertus Extra Bold" w:hAnsi="Albertus Extra Bold"/>
          <w:b/>
          <w:vertAlign w:val="superscript"/>
        </w:rPr>
        <w:t>2</w:t>
      </w:r>
    </w:p>
    <w:p w14:paraId="44AE91B1" w14:textId="77777777" w:rsidR="009E2CB8" w:rsidRDefault="009E2CB8" w:rsidP="009E2CB8">
      <w:r>
        <w:tab/>
        <w:t xml:space="preserve">"Low-income, urban, or environmental justice community" means a community:  </w:t>
      </w:r>
      <w:r>
        <w:rPr>
          <w:rFonts w:ascii="Albertus Extra Bold" w:hAnsi="Albertus Extra Bold"/>
          <w:b/>
          <w:vertAlign w:val="superscript"/>
        </w:rPr>
        <w:t>2</w:t>
      </w:r>
      <w:r w:rsidRPr="00493706">
        <w:rPr>
          <w:rFonts w:ascii="Albertus Extra Bold" w:hAnsi="Albertus Extra Bold"/>
          <w:b/>
        </w:rPr>
        <w:t>[</w:t>
      </w:r>
      <w:r>
        <w:t>(1)</w:t>
      </w:r>
      <w:r w:rsidRPr="00493706">
        <w:rPr>
          <w:rFonts w:ascii="Albertus Extra Bold" w:hAnsi="Albertus Extra Bold"/>
          <w:b/>
        </w:rPr>
        <w:t>]</w:t>
      </w:r>
      <w:r>
        <w:rPr>
          <w:rFonts w:ascii="Albertus Extra Bold" w:hAnsi="Albertus Extra Bold"/>
          <w:b/>
          <w:vertAlign w:val="superscript"/>
        </w:rPr>
        <w:t>2</w:t>
      </w:r>
      <w:r>
        <w:t xml:space="preserve"> in which at least one half of the households are at or below twice the poverty threshold as determined annually by the United States Census Bureau; </w:t>
      </w:r>
      <w:r>
        <w:rPr>
          <w:rFonts w:ascii="Albertus Extra Bold" w:hAnsi="Albertus Extra Bold"/>
          <w:b/>
          <w:vertAlign w:val="superscript"/>
        </w:rPr>
        <w:t>2</w:t>
      </w:r>
      <w:r w:rsidRPr="00493706">
        <w:rPr>
          <w:rFonts w:ascii="Albertus Extra Bold" w:hAnsi="Albertus Extra Bold"/>
          <w:b/>
        </w:rPr>
        <w:t>[</w:t>
      </w:r>
      <w:r>
        <w:t>(2)</w:t>
      </w:r>
      <w:r w:rsidRPr="00493706">
        <w:rPr>
          <w:rFonts w:ascii="Albertus Extra Bold" w:hAnsi="Albertus Extra Bold"/>
          <w:b/>
        </w:rPr>
        <w:t>]</w:t>
      </w:r>
      <w:r>
        <w:rPr>
          <w:rFonts w:ascii="Albertus Extra Bold" w:hAnsi="Albertus Extra Bold"/>
          <w:b/>
          <w:vertAlign w:val="superscript"/>
        </w:rPr>
        <w:t>2</w:t>
      </w:r>
      <w:r>
        <w:t xml:space="preserve"> that is urban, as determined by the Department of Community Affairs, due to the population and development density in the community; or </w:t>
      </w:r>
      <w:r>
        <w:rPr>
          <w:rFonts w:ascii="Albertus Extra Bold" w:hAnsi="Albertus Extra Bold"/>
          <w:b/>
          <w:vertAlign w:val="superscript"/>
        </w:rPr>
        <w:t>2</w:t>
      </w:r>
      <w:r w:rsidRPr="00493706">
        <w:rPr>
          <w:rFonts w:ascii="Albertus Extra Bold" w:hAnsi="Albertus Extra Bold"/>
          <w:b/>
        </w:rPr>
        <w:t>[</w:t>
      </w:r>
      <w:r>
        <w:t>(3)</w:t>
      </w:r>
      <w:r w:rsidRPr="00493706">
        <w:rPr>
          <w:rFonts w:ascii="Albertus Extra Bold" w:hAnsi="Albertus Extra Bold"/>
          <w:b/>
        </w:rPr>
        <w:t>]</w:t>
      </w:r>
      <w:r>
        <w:rPr>
          <w:rFonts w:ascii="Albertus Extra Bold" w:hAnsi="Albertus Extra Bold"/>
          <w:b/>
          <w:vertAlign w:val="superscript"/>
        </w:rPr>
        <w:t>2</w:t>
      </w:r>
      <w:r>
        <w:t xml:space="preserve"> that has been burdened with environmental justice issues, as determined by the department, including, but not limited to, exposure to high levels of air pollution, close proximity to major industrial facilities or hazardous waste sites, or other environmental hazards.  </w:t>
      </w:r>
    </w:p>
    <w:p w14:paraId="781804F8" w14:textId="77777777" w:rsidR="009E2CB8" w:rsidRDefault="009E2CB8" w:rsidP="009E2CB8">
      <w:r>
        <w:tab/>
        <w:t>"MSRP" means the published manufacturer's suggested retail price, as set by a vehicle's manufacturer, at the time of sale or lease.</w:t>
      </w:r>
    </w:p>
    <w:p w14:paraId="4C839DD9" w14:textId="77777777" w:rsidR="009E2CB8" w:rsidRDefault="009E2CB8" w:rsidP="009E2CB8">
      <w:r>
        <w:tab/>
      </w:r>
      <w:r>
        <w:rPr>
          <w:rFonts w:ascii="Albertus Extra Bold" w:hAnsi="Albertus Extra Bold"/>
          <w:b/>
          <w:vertAlign w:val="superscript"/>
        </w:rPr>
        <w:t>2</w:t>
      </w:r>
      <w:r w:rsidRPr="003735F0">
        <w:rPr>
          <w:rFonts w:ascii="Albertus Extra Bold" w:hAnsi="Albertus Extra Bold"/>
          <w:b/>
        </w:rPr>
        <w:t>[</w:t>
      </w:r>
      <w:r>
        <w:t>"Plug-in electric vehicle" means a vehicle that has a battery or equivalent energy storage device that can be charged from an electricity supply external to the vehicle with an electric plug.  "Plug-in electric vehicle" includes a plug-in hybrid vehicle.</w:t>
      </w:r>
      <w:r w:rsidRPr="003735F0">
        <w:rPr>
          <w:rFonts w:ascii="Albertus Extra Bold" w:hAnsi="Albertus Extra Bold"/>
          <w:b/>
        </w:rPr>
        <w:t>]</w:t>
      </w:r>
      <w:r>
        <w:rPr>
          <w:rFonts w:ascii="Albertus Extra Bold" w:hAnsi="Albertus Extra Bold"/>
          <w:b/>
          <w:vertAlign w:val="superscript"/>
        </w:rPr>
        <w:t>2</w:t>
      </w:r>
      <w:r>
        <w:t xml:space="preserve">  </w:t>
      </w:r>
    </w:p>
    <w:p w14:paraId="704B5C21" w14:textId="77777777" w:rsidR="009E2CB8" w:rsidRDefault="009E2CB8" w:rsidP="009E2CB8">
      <w:pPr>
        <w:rPr>
          <w:u w:val="single"/>
        </w:rPr>
      </w:pPr>
      <w:r>
        <w:tab/>
      </w:r>
      <w:r w:rsidRPr="00CD3EC8">
        <w:rPr>
          <w:u w:val="single"/>
        </w:rPr>
        <w:t>"Plug-in electric motorcycle" mean</w:t>
      </w:r>
      <w:r>
        <w:rPr>
          <w:u w:val="single"/>
        </w:rPr>
        <w:t>s</w:t>
      </w:r>
      <w:r w:rsidRPr="00FF46FB">
        <w:t xml:space="preserve"> </w:t>
      </w:r>
      <w:r w:rsidRPr="00FF46FB">
        <w:rPr>
          <w:rFonts w:ascii="Albertus Extra Bold" w:hAnsi="Albertus Extra Bold"/>
          <w:b/>
          <w:vertAlign w:val="superscript"/>
        </w:rPr>
        <w:t>2</w:t>
      </w:r>
      <w:r w:rsidRPr="00FF46FB">
        <w:rPr>
          <w:rFonts w:ascii="Albertus Extra Bold" w:hAnsi="Albertus Extra Bold"/>
          <w:b/>
        </w:rPr>
        <w:t>[</w:t>
      </w:r>
      <w:r w:rsidRPr="00CD3EC8">
        <w:rPr>
          <w:u w:val="single"/>
        </w:rPr>
        <w:t>a</w:t>
      </w:r>
      <w:r>
        <w:rPr>
          <w:u w:val="single"/>
        </w:rPr>
        <w:t xml:space="preserve"> motorcycle that</w:t>
      </w:r>
      <w:r w:rsidRPr="00FF46FB">
        <w:rPr>
          <w:rFonts w:ascii="Albertus Extra Bold" w:hAnsi="Albertus Extra Bold"/>
          <w:b/>
        </w:rPr>
        <w:t>]</w:t>
      </w:r>
      <w:r>
        <w:t xml:space="preserve"> </w:t>
      </w:r>
      <w:r>
        <w:rPr>
          <w:u w:val="single"/>
        </w:rPr>
        <w:t>any two-wheeled or three-wheeled motor vehicle, with or without a sidecar, including, but not limited to, a motorcycle, chopper, motorbike, scooter, or moped, which is approved for travel on public roads and does not constitute a light duty vehicle, and which</w:t>
      </w:r>
      <w:r w:rsidRPr="00FF46FB">
        <w:rPr>
          <w:rFonts w:ascii="Albertus Extra Bold" w:hAnsi="Albertus Extra Bold"/>
          <w:b/>
          <w:vertAlign w:val="superscript"/>
        </w:rPr>
        <w:t>2</w:t>
      </w:r>
      <w:r w:rsidRPr="00FF46FB">
        <w:t xml:space="preserve"> </w:t>
      </w:r>
      <w:r w:rsidRPr="00CD3EC8">
        <w:rPr>
          <w:u w:val="single"/>
        </w:rPr>
        <w:t>has a battery or equivalent energy storage device that can be charged</w:t>
      </w:r>
      <w:r w:rsidRPr="001055C2">
        <w:t xml:space="preserve"> </w:t>
      </w:r>
      <w:r w:rsidRPr="001055C2">
        <w:rPr>
          <w:rFonts w:ascii="Albertus Extra Bold" w:hAnsi="Albertus Extra Bold"/>
          <w:b/>
          <w:vertAlign w:val="superscript"/>
        </w:rPr>
        <w:t>2</w:t>
      </w:r>
      <w:r>
        <w:rPr>
          <w:u w:val="single"/>
        </w:rPr>
        <w:t>, with an electric plug,</w:t>
      </w:r>
      <w:r>
        <w:rPr>
          <w:rFonts w:ascii="Albertus Extra Bold" w:hAnsi="Albertus Extra Bold"/>
          <w:b/>
          <w:vertAlign w:val="superscript"/>
        </w:rPr>
        <w:t>2</w:t>
      </w:r>
      <w:r w:rsidRPr="001055C2">
        <w:t xml:space="preserve"> </w:t>
      </w:r>
      <w:r w:rsidRPr="00CD3EC8">
        <w:rPr>
          <w:u w:val="single"/>
        </w:rPr>
        <w:t>from an electricity supply</w:t>
      </w:r>
      <w:r w:rsidRPr="00E9275F">
        <w:t xml:space="preserve"> </w:t>
      </w:r>
      <w:r w:rsidRPr="00E9275F">
        <w:rPr>
          <w:rFonts w:ascii="Albertus Extra Bold" w:hAnsi="Albertus Extra Bold"/>
          <w:b/>
          <w:vertAlign w:val="superscript"/>
        </w:rPr>
        <w:t>2</w:t>
      </w:r>
      <w:r>
        <w:rPr>
          <w:u w:val="single"/>
        </w:rPr>
        <w:t>that is</w:t>
      </w:r>
      <w:r w:rsidRPr="00E9275F">
        <w:rPr>
          <w:rFonts w:ascii="Albertus Extra Bold" w:hAnsi="Albertus Extra Bold"/>
          <w:b/>
          <w:vertAlign w:val="superscript"/>
        </w:rPr>
        <w:t>2</w:t>
      </w:r>
      <w:r w:rsidRPr="00E9275F">
        <w:t xml:space="preserve"> </w:t>
      </w:r>
      <w:r w:rsidRPr="00CD3EC8">
        <w:rPr>
          <w:u w:val="single"/>
        </w:rPr>
        <w:t>external to the</w:t>
      </w:r>
      <w:r w:rsidRPr="00B56146">
        <w:t xml:space="preserve"> </w:t>
      </w:r>
      <w:r w:rsidRPr="001055C2">
        <w:rPr>
          <w:rFonts w:ascii="Albertus Extra Bold" w:hAnsi="Albertus Extra Bold"/>
          <w:b/>
          <w:vertAlign w:val="superscript"/>
        </w:rPr>
        <w:t>2</w:t>
      </w:r>
      <w:r w:rsidRPr="001055C2">
        <w:rPr>
          <w:rFonts w:ascii="Albertus Extra Bold" w:hAnsi="Albertus Extra Bold"/>
          <w:b/>
        </w:rPr>
        <w:t>[</w:t>
      </w:r>
      <w:r>
        <w:rPr>
          <w:u w:val="single"/>
        </w:rPr>
        <w:t xml:space="preserve">motorcycle </w:t>
      </w:r>
      <w:r w:rsidRPr="00CD3EC8">
        <w:rPr>
          <w:u w:val="single"/>
        </w:rPr>
        <w:t>with an electric plug</w:t>
      </w:r>
      <w:r w:rsidRPr="001055C2">
        <w:rPr>
          <w:rFonts w:ascii="Albertus Extra Bold" w:hAnsi="Albertus Extra Bold"/>
          <w:b/>
        </w:rPr>
        <w:t>]</w:t>
      </w:r>
      <w:r w:rsidRPr="00B56146">
        <w:t xml:space="preserve"> </w:t>
      </w:r>
      <w:r>
        <w:rPr>
          <w:u w:val="single"/>
        </w:rPr>
        <w:t>vehicle.</w:t>
      </w:r>
      <w:r w:rsidRPr="00CD3EC8">
        <w:rPr>
          <w:u w:val="single"/>
        </w:rPr>
        <w:t xml:space="preserve"> </w:t>
      </w:r>
    </w:p>
    <w:p w14:paraId="161A5713" w14:textId="77777777" w:rsidR="009E2CB8" w:rsidRDefault="009E2CB8" w:rsidP="009E2CB8">
      <w:pPr>
        <w:rPr>
          <w:u w:val="single"/>
        </w:rPr>
      </w:pPr>
      <w:r w:rsidRPr="004D2E69">
        <w:tab/>
      </w:r>
      <w:r w:rsidRPr="004D2E69">
        <w:rPr>
          <w:u w:val="single"/>
        </w:rPr>
        <w:t>“</w:t>
      </w:r>
      <w:r>
        <w:rPr>
          <w:u w:val="single"/>
        </w:rPr>
        <w:t>Plug-in electric vehicle” means a light duty plug-in electric vehicle or a plug-in electric motorcycle.</w:t>
      </w:r>
    </w:p>
    <w:p w14:paraId="0B8B3BC3" w14:textId="77777777" w:rsidR="009E2CB8" w:rsidRPr="004D2E69" w:rsidRDefault="009E2CB8" w:rsidP="009E2CB8">
      <w:r w:rsidRPr="00676D42">
        <w:tab/>
      </w:r>
      <w:r>
        <w:rPr>
          <w:u w:val="single"/>
        </w:rPr>
        <w:t>“P</w:t>
      </w:r>
      <w:r w:rsidRPr="004D2E69">
        <w:rPr>
          <w:u w:val="single"/>
        </w:rPr>
        <w:t>lug-in electric</w:t>
      </w:r>
      <w:r>
        <w:rPr>
          <w:u w:val="single"/>
        </w:rPr>
        <w:t xml:space="preserve"> </w:t>
      </w:r>
      <w:r w:rsidRPr="004D2E69">
        <w:rPr>
          <w:u w:val="single"/>
        </w:rPr>
        <w:t>vehicle incentive program”</w:t>
      </w:r>
      <w:r>
        <w:rPr>
          <w:u w:val="single"/>
        </w:rPr>
        <w:t xml:space="preserve"> or “incentive program”</w:t>
      </w:r>
      <w:r w:rsidRPr="004D2E69">
        <w:rPr>
          <w:u w:val="single"/>
        </w:rPr>
        <w:t xml:space="preserve"> </w:t>
      </w:r>
      <w:r>
        <w:rPr>
          <w:u w:val="single"/>
        </w:rPr>
        <w:t>means</w:t>
      </w:r>
      <w:r w:rsidRPr="004D2E69">
        <w:rPr>
          <w:u w:val="single"/>
        </w:rPr>
        <w:t xml:space="preserve"> the </w:t>
      </w:r>
      <w:r>
        <w:rPr>
          <w:u w:val="single"/>
        </w:rPr>
        <w:t xml:space="preserve">incentive </w:t>
      </w:r>
      <w:r w:rsidRPr="004D2E69">
        <w:rPr>
          <w:u w:val="single"/>
        </w:rPr>
        <w:t xml:space="preserve">program established </w:t>
      </w:r>
      <w:r>
        <w:rPr>
          <w:u w:val="single"/>
        </w:rPr>
        <w:t>pursuant to</w:t>
      </w:r>
      <w:r w:rsidRPr="004D2E69">
        <w:rPr>
          <w:u w:val="single"/>
        </w:rPr>
        <w:t xml:space="preserve"> </w:t>
      </w:r>
      <w:r>
        <w:rPr>
          <w:u w:val="single"/>
        </w:rPr>
        <w:t>paragraph (1) of subsection a. of section 4 of P.L.2019, c.362 (C.48:25-4) and expanded pursuant to paragraph (2) of subsection a. of section 4 of P.L.2019, c.362</w:t>
      </w:r>
      <w:r>
        <w:rPr>
          <w:rFonts w:ascii="Albertus Extra Bold" w:hAnsi="Albertus Extra Bold"/>
          <w:b/>
          <w:vertAlign w:val="superscript"/>
        </w:rPr>
        <w:t>2</w:t>
      </w:r>
      <w:r w:rsidRPr="004D2E69">
        <w:rPr>
          <w:u w:val="single"/>
        </w:rPr>
        <w:t>.</w:t>
      </w:r>
    </w:p>
    <w:p w14:paraId="778062BB" w14:textId="77777777" w:rsidR="009E2CB8" w:rsidRDefault="009E2CB8" w:rsidP="009E2CB8">
      <w:r>
        <w:tab/>
        <w:t xml:space="preserve">"Plug-in hybrid vehicle" means a vehicle that can be charged from a source of electricity external to the vehicle through an electric plug, but is not exclusively powered by electricity.  </w:t>
      </w:r>
    </w:p>
    <w:p w14:paraId="1358974C" w14:textId="77777777" w:rsidR="009E2CB8" w:rsidRDefault="009E2CB8" w:rsidP="009E2CB8">
      <w:r>
        <w:tab/>
        <w:t xml:space="preserve">"Routine charging" means vehicle charging that takes place where a vehicle is parked for a long period of time, such as at the owner's residence overnight, a hotel, or a workplace during work </w:t>
      </w:r>
      <w:r>
        <w:lastRenderedPageBreak/>
        <w:t xml:space="preserve">hours, and which provides the primary and most common form of vehicle charging. </w:t>
      </w:r>
    </w:p>
    <w:p w14:paraId="48B0FFB9" w14:textId="77777777" w:rsidR="009E2CB8" w:rsidRDefault="009E2CB8" w:rsidP="009E2CB8">
      <w:r>
        <w:tab/>
        <w:t xml:space="preserve">"Seller or lessor </w:t>
      </w:r>
      <w:r>
        <w:rPr>
          <w:rFonts w:ascii="Albertus Extra Bold" w:hAnsi="Albertus Extra Bold"/>
          <w:b/>
          <w:vertAlign w:val="superscript"/>
        </w:rPr>
        <w:t>2</w:t>
      </w:r>
      <w:r w:rsidRPr="001055C2">
        <w:rPr>
          <w:rFonts w:ascii="Albertus Extra Bold" w:hAnsi="Albertus Extra Bold"/>
          <w:b/>
        </w:rPr>
        <w:t>[</w:t>
      </w:r>
      <w:r>
        <w:t>of an eligible vehicle</w:t>
      </w:r>
      <w:r w:rsidRPr="001055C2">
        <w:rPr>
          <w:rFonts w:ascii="Albertus Extra Bold" w:hAnsi="Albertus Extra Bold"/>
          <w:b/>
        </w:rPr>
        <w:t>]</w:t>
      </w:r>
      <w:r>
        <w:rPr>
          <w:rFonts w:ascii="Albertus Extra Bold" w:hAnsi="Albertus Extra Bold"/>
          <w:b/>
          <w:vertAlign w:val="superscript"/>
        </w:rPr>
        <w:t>2</w:t>
      </w:r>
      <w:r>
        <w:t xml:space="preserve">" means an entity that is licensed to sell or lease an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to a consumer or fleet owner in the State.  </w:t>
      </w:r>
    </w:p>
    <w:p w14:paraId="494F3020" w14:textId="77777777" w:rsidR="009E2CB8" w:rsidRDefault="009E2CB8" w:rsidP="009E2CB8">
      <w:r>
        <w:tab/>
        <w:t xml:space="preserve">"Travel corridor" means </w:t>
      </w:r>
      <w:r>
        <w:rPr>
          <w:rFonts w:ascii="Albertus Extra Bold" w:hAnsi="Albertus Extra Bold"/>
          <w:b/>
          <w:vertAlign w:val="superscript"/>
        </w:rPr>
        <w:t>2</w:t>
      </w:r>
      <w:r>
        <w:rPr>
          <w:u w:val="single"/>
        </w:rPr>
        <w:t>any</w:t>
      </w:r>
      <w:r>
        <w:rPr>
          <w:rFonts w:ascii="Albertus Extra Bold" w:hAnsi="Albertus Extra Bold"/>
          <w:b/>
          <w:vertAlign w:val="superscript"/>
        </w:rPr>
        <w:t>2</w:t>
      </w:r>
      <w:r>
        <w:t xml:space="preserve"> heavily used public </w:t>
      </w:r>
      <w:r>
        <w:rPr>
          <w:rFonts w:ascii="Albertus Extra Bold" w:hAnsi="Albertus Extra Bold"/>
          <w:b/>
          <w:vertAlign w:val="superscript"/>
        </w:rPr>
        <w:t>2</w:t>
      </w:r>
      <w:r w:rsidRPr="00DE1A19">
        <w:rPr>
          <w:rFonts w:ascii="Albertus Extra Bold" w:hAnsi="Albertus Extra Bold"/>
          <w:b/>
        </w:rPr>
        <w:t>[</w:t>
      </w:r>
      <w:r>
        <w:t>roads</w:t>
      </w:r>
      <w:r w:rsidRPr="00DE1A19">
        <w:rPr>
          <w:rFonts w:ascii="Albertus Extra Bold" w:hAnsi="Albertus Extra Bold"/>
          <w:b/>
        </w:rPr>
        <w:t>]</w:t>
      </w:r>
      <w:r>
        <w:t xml:space="preserve"> </w:t>
      </w:r>
      <w:r>
        <w:rPr>
          <w:u w:val="single"/>
        </w:rPr>
        <w:t>road</w:t>
      </w:r>
      <w:r>
        <w:rPr>
          <w:rFonts w:ascii="Albertus Extra Bold" w:hAnsi="Albertus Extra Bold"/>
          <w:b/>
          <w:vertAlign w:val="superscript"/>
        </w:rPr>
        <w:t>2</w:t>
      </w:r>
      <w:r>
        <w:t xml:space="preserve"> in the State, as designated by the department, </w:t>
      </w:r>
      <w:r>
        <w:rPr>
          <w:rFonts w:ascii="Albertus Extra Bold" w:hAnsi="Albertus Extra Bold"/>
          <w:b/>
          <w:vertAlign w:val="superscript"/>
        </w:rPr>
        <w:t>2</w:t>
      </w:r>
      <w:r w:rsidRPr="00DE1A19">
        <w:rPr>
          <w:rFonts w:ascii="Albertus Extra Bold" w:hAnsi="Albertus Extra Bold"/>
          <w:b/>
        </w:rPr>
        <w:t>[</w:t>
      </w:r>
      <w:r>
        <w:t>which shall include</w:t>
      </w:r>
      <w:r w:rsidRPr="00DE1A19">
        <w:rPr>
          <w:rFonts w:ascii="Albertus Extra Bold" w:hAnsi="Albertus Extra Bold"/>
          <w:b/>
        </w:rPr>
        <w:t>]</w:t>
      </w:r>
      <w:r>
        <w:t xml:space="preserve"> </w:t>
      </w:r>
      <w:r>
        <w:rPr>
          <w:u w:val="single"/>
        </w:rPr>
        <w:t>including</w:t>
      </w:r>
      <w:r>
        <w:rPr>
          <w:rFonts w:ascii="Albertus Extra Bold" w:hAnsi="Albertus Extra Bold"/>
          <w:b/>
          <w:vertAlign w:val="superscript"/>
        </w:rPr>
        <w:t>2</w:t>
      </w:r>
      <w:r>
        <w:t xml:space="preserve">, but </w:t>
      </w:r>
      <w:r>
        <w:rPr>
          <w:rFonts w:ascii="Albertus Extra Bold" w:hAnsi="Albertus Extra Bold"/>
          <w:b/>
          <w:vertAlign w:val="superscript"/>
        </w:rPr>
        <w:t>2</w:t>
      </w:r>
      <w:r w:rsidRPr="00DE1A19">
        <w:rPr>
          <w:rFonts w:ascii="Albertus Extra Bold" w:hAnsi="Albertus Extra Bold"/>
          <w:b/>
        </w:rPr>
        <w:t>[</w:t>
      </w:r>
      <w:r>
        <w:t>need</w:t>
      </w:r>
      <w:r w:rsidRPr="00DE1A19">
        <w:rPr>
          <w:rFonts w:ascii="Albertus Extra Bold" w:hAnsi="Albertus Extra Bold"/>
          <w:b/>
        </w:rPr>
        <w:t>]</w:t>
      </w:r>
      <w:r>
        <w:rPr>
          <w:rFonts w:ascii="Albertus Extra Bold" w:hAnsi="Albertus Extra Bold"/>
          <w:b/>
          <w:vertAlign w:val="superscript"/>
        </w:rPr>
        <w:t>2</w:t>
      </w:r>
      <w:r>
        <w:t xml:space="preserve"> not </w:t>
      </w:r>
      <w:r>
        <w:rPr>
          <w:rFonts w:ascii="Albertus Extra Bold" w:hAnsi="Albertus Extra Bold"/>
          <w:b/>
          <w:vertAlign w:val="superscript"/>
        </w:rPr>
        <w:t>2</w:t>
      </w:r>
      <w:r w:rsidRPr="00DE1A19">
        <w:rPr>
          <w:rFonts w:ascii="Albertus Extra Bold" w:hAnsi="Albertus Extra Bold"/>
          <w:b/>
        </w:rPr>
        <w:t>[</w:t>
      </w:r>
      <w:r>
        <w:t>be</w:t>
      </w:r>
      <w:r w:rsidRPr="00DE1A19">
        <w:rPr>
          <w:rFonts w:ascii="Albertus Extra Bold" w:hAnsi="Albertus Extra Bold"/>
          <w:b/>
        </w:rPr>
        <w:t>]</w:t>
      </w:r>
      <w:r>
        <w:rPr>
          <w:rFonts w:ascii="Albertus Extra Bold" w:hAnsi="Albertus Extra Bold"/>
          <w:b/>
          <w:vertAlign w:val="superscript"/>
        </w:rPr>
        <w:t>2</w:t>
      </w:r>
      <w:r>
        <w:t xml:space="preserve"> limited to, the Garden State Parkway, the New Jersey Turnpike, the Atlantic City Expressway, </w:t>
      </w:r>
      <w:r>
        <w:rPr>
          <w:rFonts w:ascii="Albertus Extra Bold" w:hAnsi="Albertus Extra Bold"/>
          <w:b/>
          <w:vertAlign w:val="superscript"/>
        </w:rPr>
        <w:t>2</w:t>
      </w:r>
      <w:r>
        <w:rPr>
          <w:u w:val="single"/>
        </w:rPr>
        <w:t>any</w:t>
      </w:r>
      <w:r>
        <w:rPr>
          <w:rFonts w:ascii="Albertus Extra Bold" w:hAnsi="Albertus Extra Bold"/>
          <w:b/>
          <w:vertAlign w:val="superscript"/>
        </w:rPr>
        <w:t>2</w:t>
      </w:r>
      <w:r>
        <w:t xml:space="preserve"> federal interstate </w:t>
      </w:r>
      <w:r>
        <w:rPr>
          <w:rFonts w:ascii="Albertus Extra Bold" w:hAnsi="Albertus Extra Bold"/>
          <w:b/>
          <w:vertAlign w:val="superscript"/>
        </w:rPr>
        <w:t>2</w:t>
      </w:r>
      <w:r w:rsidRPr="00DE1A19">
        <w:rPr>
          <w:rFonts w:ascii="Albertus Extra Bold" w:hAnsi="Albertus Extra Bold"/>
          <w:b/>
        </w:rPr>
        <w:t>[</w:t>
      </w:r>
      <w:r>
        <w:t>highways</w:t>
      </w:r>
      <w:r w:rsidRPr="00DE1A19">
        <w:rPr>
          <w:rFonts w:ascii="Albertus Extra Bold" w:hAnsi="Albertus Extra Bold"/>
          <w:b/>
        </w:rPr>
        <w:t>]</w:t>
      </w:r>
      <w:r>
        <w:t xml:space="preserve"> </w:t>
      </w:r>
      <w:r>
        <w:rPr>
          <w:u w:val="single"/>
        </w:rPr>
        <w:t>highway</w:t>
      </w:r>
      <w:r>
        <w:rPr>
          <w:rFonts w:ascii="Albertus Extra Bold" w:hAnsi="Albertus Extra Bold"/>
          <w:b/>
          <w:vertAlign w:val="superscript"/>
        </w:rPr>
        <w:t>2</w:t>
      </w:r>
      <w:r>
        <w:t xml:space="preserve">, and the subset of federal or State roads </w:t>
      </w:r>
      <w:r>
        <w:rPr>
          <w:rFonts w:ascii="Albertus Extra Bold" w:hAnsi="Albertus Extra Bold"/>
          <w:b/>
          <w:vertAlign w:val="superscript"/>
        </w:rPr>
        <w:t>2</w:t>
      </w:r>
      <w:r w:rsidRPr="00DE1A19">
        <w:rPr>
          <w:rFonts w:ascii="Albertus Extra Bold" w:hAnsi="Albertus Extra Bold"/>
          <w:b/>
        </w:rPr>
        <w:t>[</w:t>
      </w:r>
      <w:r>
        <w:t>which</w:t>
      </w:r>
      <w:r w:rsidRPr="00DE1A19">
        <w:rPr>
          <w:rFonts w:ascii="Albertus Extra Bold" w:hAnsi="Albertus Extra Bold"/>
          <w:b/>
        </w:rPr>
        <w:t>]</w:t>
      </w:r>
      <w:r>
        <w:t xml:space="preserve"> </w:t>
      </w:r>
      <w:r>
        <w:rPr>
          <w:u w:val="single"/>
        </w:rPr>
        <w:t>that</w:t>
      </w:r>
      <w:r>
        <w:rPr>
          <w:rFonts w:ascii="Albertus Extra Bold" w:hAnsi="Albertus Extra Bold"/>
          <w:b/>
          <w:vertAlign w:val="superscript"/>
        </w:rPr>
        <w:t>2</w:t>
      </w:r>
      <w:r>
        <w:t xml:space="preserve"> collectively support the majority of long distance travel through and within the State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as well as the majority of daily travel by local drivers.  </w:t>
      </w:r>
    </w:p>
    <w:p w14:paraId="7DF6263F" w14:textId="77777777" w:rsidR="009E2CB8" w:rsidRPr="0087639B" w:rsidRDefault="009E2CB8" w:rsidP="009E2CB8">
      <w:r>
        <w:t>(</w:t>
      </w:r>
      <w:proofErr w:type="spellStart"/>
      <w:r>
        <w:t>cf</w:t>
      </w:r>
      <w:proofErr w:type="spellEnd"/>
      <w:r>
        <w:t>: P.L.2019, c.362, s.2)</w:t>
      </w:r>
    </w:p>
    <w:p w14:paraId="3E49E9F7" w14:textId="79EE8DDA" w:rsidR="009E2CB8" w:rsidRDefault="009E2CB8" w:rsidP="009E2CB8"/>
    <w:p w14:paraId="34A18C16" w14:textId="77777777" w:rsidR="009E2CB8" w:rsidRDefault="009E2CB8" w:rsidP="009E2CB8">
      <w:r>
        <w:tab/>
        <w:t>2.</w:t>
      </w:r>
      <w:r>
        <w:tab/>
        <w:t>Section 4 of P.L.2019, c.362 (C.48:25-4) is amended to read as follows:</w:t>
      </w:r>
    </w:p>
    <w:p w14:paraId="3487FC4A" w14:textId="77777777" w:rsidR="009E2CB8" w:rsidRDefault="009E2CB8" w:rsidP="009E2CB8">
      <w:r>
        <w:tab/>
        <w:t>4.</w:t>
      </w:r>
      <w:r>
        <w:tab/>
        <w:t xml:space="preserve">a.  </w:t>
      </w:r>
      <w:r>
        <w:rPr>
          <w:rFonts w:ascii="Albertus Extra Bold" w:hAnsi="Albertus Extra Bold"/>
          <w:b/>
          <w:vertAlign w:val="superscript"/>
        </w:rPr>
        <w:t>2</w:t>
      </w:r>
      <w:r>
        <w:rPr>
          <w:u w:val="single"/>
        </w:rPr>
        <w:t>(1)</w:t>
      </w:r>
      <w:r>
        <w:rPr>
          <w:rFonts w:ascii="Albertus Extra Bold" w:hAnsi="Albertus Extra Bold"/>
          <w:b/>
          <w:vertAlign w:val="superscript"/>
        </w:rPr>
        <w:t>2</w:t>
      </w:r>
      <w:r>
        <w:t xml:space="preserve"> No later than 180 days after the effective date of P.L.2019, c.362 (C.48:25-1 et al.), the Board of Public Utilities shall establish and implement a </w:t>
      </w:r>
      <w:r w:rsidRPr="004B7C10">
        <w:rPr>
          <w:rFonts w:ascii="Albertus Extra Bold" w:hAnsi="Albertus Extra Bold"/>
          <w:b/>
        </w:rPr>
        <w:t>[</w:t>
      </w:r>
      <w:r>
        <w:t>light duty</w:t>
      </w:r>
      <w:r w:rsidRPr="004B7C10">
        <w:rPr>
          <w:rFonts w:ascii="Albertus Extra Bold" w:hAnsi="Albertus Extra Bold"/>
          <w:b/>
        </w:rPr>
        <w:t>]</w:t>
      </w:r>
      <w:r>
        <w:t xml:space="preserve"> plug-in electric vehicle incentive program </w:t>
      </w:r>
      <w:r>
        <w:rPr>
          <w:rFonts w:ascii="Albertus Extra Bold" w:hAnsi="Albertus Extra Bold"/>
          <w:b/>
          <w:vertAlign w:val="superscript"/>
        </w:rPr>
        <w:t>2</w:t>
      </w:r>
      <w:r>
        <w:rPr>
          <w:u w:val="single"/>
        </w:rPr>
        <w:t>, which shall provide financial incentives</w:t>
      </w:r>
      <w:r w:rsidRPr="00D438BA">
        <w:rPr>
          <w:rFonts w:ascii="Albertus Extra Bold" w:hAnsi="Albertus Extra Bold"/>
          <w:b/>
          <w:vertAlign w:val="superscript"/>
        </w:rPr>
        <w:t>2</w:t>
      </w:r>
      <w:r w:rsidRPr="00D438BA">
        <w:t xml:space="preserve"> </w:t>
      </w:r>
      <w:r>
        <w:t>for the purpose of encouraging</w:t>
      </w:r>
      <w:r w:rsidRPr="00D438BA">
        <w:t xml:space="preserve"> </w:t>
      </w:r>
      <w:r>
        <w:t xml:space="preserve">the purchase or lease of new light duty plug-in electric vehicles </w:t>
      </w:r>
      <w:r>
        <w:rPr>
          <w:rFonts w:ascii="Albertus Extra Bold" w:hAnsi="Albertus Extra Bold"/>
          <w:b/>
          <w:vertAlign w:val="superscript"/>
        </w:rPr>
        <w:t>2</w:t>
      </w:r>
      <w:r w:rsidRPr="00E9275F">
        <w:rPr>
          <w:rFonts w:ascii="Albertus Extra Bold" w:hAnsi="Albertus Extra Bold"/>
          <w:b/>
        </w:rPr>
        <w:t>[</w:t>
      </w:r>
      <w:r>
        <w:rPr>
          <w:u w:val="single"/>
        </w:rPr>
        <w:t>and new plug-in electric motorcycles</w:t>
      </w:r>
      <w:r w:rsidRPr="00E9275F">
        <w:rPr>
          <w:rFonts w:ascii="Albertus Extra Bold" w:hAnsi="Albertus Extra Bold"/>
          <w:b/>
        </w:rPr>
        <w:t>]</w:t>
      </w:r>
      <w:r>
        <w:t xml:space="preserve"> </w:t>
      </w:r>
      <w:r>
        <w:rPr>
          <w:u w:val="single"/>
        </w:rPr>
        <w:t>by consumers</w:t>
      </w:r>
      <w:r>
        <w:rPr>
          <w:rFonts w:ascii="Albertus Extra Bold" w:hAnsi="Albertus Extra Bold"/>
          <w:b/>
          <w:vertAlign w:val="superscript"/>
        </w:rPr>
        <w:t>2</w:t>
      </w:r>
      <w:r>
        <w:t xml:space="preserve"> in the State.  </w:t>
      </w:r>
    </w:p>
    <w:p w14:paraId="5FE6639F" w14:textId="6363FB7C" w:rsidR="009E2CB8" w:rsidRDefault="009E2CB8" w:rsidP="009E2CB8">
      <w:r>
        <w:tab/>
      </w:r>
      <w:r>
        <w:rPr>
          <w:rFonts w:ascii="Albertus Extra Bold" w:hAnsi="Albertus Extra Bold"/>
          <w:b/>
          <w:vertAlign w:val="superscript"/>
        </w:rPr>
        <w:t>2</w:t>
      </w:r>
      <w:r>
        <w:rPr>
          <w:u w:val="single"/>
        </w:rPr>
        <w:t>(1)  No later than 90 days after the effective date of P.L.    , c.    (C.        ) (pending before the Legislature as this bill), the plug-in electric vehicle incentive program established pursuant to paragraph (1) of this subsection shall be expanded to additionally provide financial incentives for the purpose of encouraging the purchase or lease of new plug-in electric motorcycles</w:t>
      </w:r>
      <w:r w:rsidRPr="003526B8">
        <w:rPr>
          <w:u w:val="single"/>
        </w:rPr>
        <w:t xml:space="preserve"> </w:t>
      </w:r>
      <w:r>
        <w:rPr>
          <w:u w:val="single"/>
        </w:rPr>
        <w:t>by consumers in the State</w:t>
      </w:r>
      <w:r w:rsidRPr="002825E4">
        <w:rPr>
          <w:u w:val="single"/>
        </w:rPr>
        <w:t>.</w:t>
      </w:r>
      <w:r w:rsidRPr="002825E4">
        <w:rPr>
          <w:rFonts w:ascii="Albertus Extra Bold" w:hAnsi="Albertus Extra Bold"/>
          <w:b/>
          <w:vertAlign w:val="superscript"/>
        </w:rPr>
        <w:t>2</w:t>
      </w:r>
      <w:r>
        <w:t xml:space="preserve">  </w:t>
      </w:r>
    </w:p>
    <w:p w14:paraId="2488A234" w14:textId="77777777" w:rsidR="009E2CB8" w:rsidRDefault="009E2CB8" w:rsidP="009E2CB8">
      <w:r>
        <w:tab/>
        <w:t>b.</w:t>
      </w:r>
      <w:r>
        <w:tab/>
        <w:t xml:space="preserve">The board shall implement the </w:t>
      </w:r>
      <w:r w:rsidRPr="007B2EE9">
        <w:rPr>
          <w:rFonts w:ascii="Albertus Extra Bold" w:hAnsi="Albertus Extra Bold"/>
          <w:b/>
        </w:rPr>
        <w:t>[</w:t>
      </w:r>
      <w:r>
        <w:t>light duty</w:t>
      </w:r>
      <w:r w:rsidRPr="007B2EE9">
        <w:rPr>
          <w:rFonts w:ascii="Albertus Extra Bold" w:hAnsi="Albertus Extra Bold"/>
          <w:b/>
        </w:rPr>
        <w:t>]</w:t>
      </w:r>
      <w:r>
        <w:t xml:space="preserve"> plug-in electric </w:t>
      </w:r>
      <w:r w:rsidRPr="00635C58">
        <w:t>vehicle</w:t>
      </w:r>
      <w:r>
        <w:t xml:space="preserve"> incentive program until June 30th of the 10th year </w:t>
      </w:r>
      <w:r>
        <w:rPr>
          <w:rFonts w:ascii="Albertus Extra Bold" w:hAnsi="Albertus Extra Bold"/>
          <w:b/>
          <w:vertAlign w:val="superscript"/>
        </w:rPr>
        <w:t>2</w:t>
      </w:r>
      <w:r w:rsidRPr="003735F0">
        <w:rPr>
          <w:rFonts w:ascii="Albertus Extra Bold" w:hAnsi="Albertus Extra Bold"/>
          <w:b/>
        </w:rPr>
        <w:t>[</w:t>
      </w:r>
      <w:r>
        <w:t>after</w:t>
      </w:r>
      <w:r w:rsidRPr="003735F0">
        <w:rPr>
          <w:rFonts w:ascii="Albertus Extra Bold" w:hAnsi="Albertus Extra Bold"/>
          <w:b/>
        </w:rPr>
        <w:t>]</w:t>
      </w:r>
      <w:r>
        <w:t xml:space="preserve"> </w:t>
      </w:r>
      <w:r>
        <w:rPr>
          <w:u w:val="single"/>
        </w:rPr>
        <w:t>following the initial</w:t>
      </w:r>
      <w:r>
        <w:rPr>
          <w:rFonts w:ascii="Albertus Extra Bold" w:hAnsi="Albertus Extra Bold"/>
          <w:b/>
          <w:vertAlign w:val="superscript"/>
        </w:rPr>
        <w:t>2</w:t>
      </w:r>
      <w:r>
        <w:t xml:space="preserve"> establishment of the incentive program </w:t>
      </w:r>
      <w:r>
        <w:rPr>
          <w:rFonts w:ascii="Albertus Extra Bold" w:hAnsi="Albertus Extra Bold"/>
          <w:b/>
          <w:vertAlign w:val="superscript"/>
        </w:rPr>
        <w:t>2</w:t>
      </w:r>
      <w:r>
        <w:rPr>
          <w:u w:val="single"/>
        </w:rPr>
        <w:t>pursuant to paragraph (1) of subsection a. of this section</w:t>
      </w:r>
      <w:r>
        <w:rPr>
          <w:rFonts w:ascii="Albertus Extra Bold" w:hAnsi="Albertus Extra Bold"/>
          <w:b/>
          <w:vertAlign w:val="superscript"/>
        </w:rPr>
        <w:t>2</w:t>
      </w:r>
      <w:r>
        <w:t xml:space="preserve">. </w:t>
      </w:r>
    </w:p>
    <w:p w14:paraId="28C37DC2" w14:textId="77777777" w:rsidR="009E2CB8" w:rsidRDefault="009E2CB8" w:rsidP="009E2CB8">
      <w:r>
        <w:tab/>
        <w:t>c.</w:t>
      </w:r>
      <w:r>
        <w:tab/>
        <w:t xml:space="preserve">(1)  Any incentive offered pursuant to this section shall take the form of a one-time payment to the purchaser or lessee of an eligible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w:t>
      </w:r>
    </w:p>
    <w:p w14:paraId="6EBC3F49" w14:textId="77777777" w:rsidR="009E2CB8" w:rsidRDefault="009E2CB8" w:rsidP="009E2CB8">
      <w:r>
        <w:tab/>
        <w:t>(2)</w:t>
      </w:r>
      <w:r>
        <w:tab/>
      </w:r>
      <w:r>
        <w:rPr>
          <w:rFonts w:ascii="Albertus Extra Bold" w:hAnsi="Albertus Extra Bold"/>
          <w:b/>
          <w:vertAlign w:val="superscript"/>
        </w:rPr>
        <w:t>2</w:t>
      </w:r>
      <w:r w:rsidRPr="00DE0F96">
        <w:rPr>
          <w:rFonts w:ascii="Albertus Extra Bold" w:hAnsi="Albertus Extra Bold"/>
          <w:b/>
        </w:rPr>
        <w:t>[</w:t>
      </w:r>
      <w:r>
        <w:t>For the first year an incentive is offered, the</w:t>
      </w:r>
      <w:r w:rsidRPr="00DE0F96">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amount of </w:t>
      </w:r>
      <w:r>
        <w:rPr>
          <w:rFonts w:ascii="Albertus Extra Bold" w:hAnsi="Albertus Extra Bold"/>
          <w:b/>
          <w:vertAlign w:val="superscript"/>
        </w:rPr>
        <w:t>2</w:t>
      </w:r>
      <w:r w:rsidRPr="00DE0F96">
        <w:rPr>
          <w:rFonts w:ascii="Albertus Extra Bold" w:hAnsi="Albertus Extra Bold"/>
          <w:b/>
        </w:rPr>
        <w:t>[</w:t>
      </w:r>
      <w:r>
        <w:t>the</w:t>
      </w:r>
      <w:r w:rsidRPr="00DE0F96">
        <w:rPr>
          <w:rFonts w:ascii="Albertus Extra Bold" w:hAnsi="Albertus Extra Bold"/>
          <w:b/>
        </w:rPr>
        <w:t>]</w:t>
      </w:r>
      <w:r>
        <w:t xml:space="preserve"> </w:t>
      </w:r>
      <w:r>
        <w:rPr>
          <w:u w:val="single"/>
        </w:rPr>
        <w:t>each light duty plug-in electric vehicle</w:t>
      </w:r>
      <w:r>
        <w:rPr>
          <w:rFonts w:ascii="Albertus Extra Bold" w:hAnsi="Albertus Extra Bold"/>
          <w:b/>
          <w:vertAlign w:val="superscript"/>
        </w:rPr>
        <w:t>2</w:t>
      </w:r>
      <w:r>
        <w:t xml:space="preserve"> incentive </w:t>
      </w:r>
      <w:r>
        <w:rPr>
          <w:rFonts w:ascii="Albertus Extra Bold" w:hAnsi="Albertus Extra Bold"/>
          <w:b/>
          <w:vertAlign w:val="superscript"/>
        </w:rPr>
        <w:t>2</w:t>
      </w:r>
      <w:r>
        <w:rPr>
          <w:u w:val="single"/>
        </w:rPr>
        <w:t>made available under paragraph (1) of subsection a. of this section</w:t>
      </w:r>
      <w:r>
        <w:rPr>
          <w:rFonts w:ascii="Albertus Extra Bold" w:hAnsi="Albertus Extra Bold"/>
          <w:b/>
          <w:vertAlign w:val="superscript"/>
        </w:rPr>
        <w:t>2</w:t>
      </w:r>
      <w:r w:rsidRPr="00446B4C">
        <w:t xml:space="preserve"> shall</w:t>
      </w:r>
      <w:r>
        <w:t xml:space="preserve"> </w:t>
      </w:r>
      <w:r>
        <w:rPr>
          <w:rFonts w:ascii="Albertus Extra Bold" w:hAnsi="Albertus Extra Bold"/>
          <w:b/>
          <w:vertAlign w:val="superscript"/>
        </w:rPr>
        <w:t>2</w:t>
      </w:r>
      <w:r>
        <w:rPr>
          <w:u w:val="single"/>
        </w:rPr>
        <w:t>, during the first year of the program’s operation pursuant to P.L.2019, c.362 (C.48:25-1),</w:t>
      </w:r>
      <w:r>
        <w:rPr>
          <w:rFonts w:ascii="Albertus Extra Bold" w:hAnsi="Albertus Extra Bold"/>
          <w:b/>
          <w:vertAlign w:val="superscript"/>
        </w:rPr>
        <w:t>2</w:t>
      </w:r>
      <w:r>
        <w:t xml:space="preserve"> be equal to $25 per mile of EPA-rated electric-only range</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up to a maximum of $5,000 per eligible vehicle.  For each subsequent year </w:t>
      </w:r>
      <w:r>
        <w:rPr>
          <w:rFonts w:ascii="Albertus Extra Bold" w:hAnsi="Albertus Extra Bold"/>
          <w:b/>
          <w:vertAlign w:val="superscript"/>
        </w:rPr>
        <w:t>2</w:t>
      </w:r>
      <w:r w:rsidRPr="00DE0F96">
        <w:rPr>
          <w:rFonts w:ascii="Albertus Extra Bold" w:hAnsi="Albertus Extra Bold"/>
          <w:b/>
        </w:rPr>
        <w:t>[</w:t>
      </w:r>
      <w:r>
        <w:t>an incentive is offered</w:t>
      </w:r>
      <w:r w:rsidRPr="00DE0F96">
        <w:rPr>
          <w:rFonts w:ascii="Albertus Extra Bold" w:hAnsi="Albertus Extra Bold"/>
          <w:b/>
        </w:rPr>
        <w:t>]</w:t>
      </w:r>
      <w:r>
        <w:t xml:space="preserve"> </w:t>
      </w:r>
      <w:r>
        <w:rPr>
          <w:u w:val="single"/>
        </w:rPr>
        <w:t xml:space="preserve">of </w:t>
      </w:r>
      <w:r>
        <w:rPr>
          <w:u w:val="single"/>
        </w:rPr>
        <w:lastRenderedPageBreak/>
        <w:t>program operation</w:t>
      </w:r>
      <w:r>
        <w:rPr>
          <w:rFonts w:ascii="Albertus Extra Bold" w:hAnsi="Albertus Extra Bold"/>
          <w:b/>
          <w:vertAlign w:val="superscript"/>
        </w:rPr>
        <w:t>2</w:t>
      </w:r>
      <w:r>
        <w:t xml:space="preserve">, the board may, after consideration of stakeholder input, change the amount of the incentive </w:t>
      </w:r>
      <w:r>
        <w:rPr>
          <w:rFonts w:ascii="Albertus Extra Bold" w:hAnsi="Albertus Extra Bold"/>
          <w:b/>
          <w:vertAlign w:val="superscript"/>
        </w:rPr>
        <w:t>2</w:t>
      </w:r>
      <w:r>
        <w:rPr>
          <w:u w:val="single"/>
        </w:rPr>
        <w:t>offered for eligible light duty plug-in electric vehicles</w:t>
      </w:r>
      <w:r>
        <w:rPr>
          <w:rFonts w:ascii="Albertus Extra Bold" w:hAnsi="Albertus Extra Bold"/>
          <w:b/>
          <w:vertAlign w:val="superscript"/>
        </w:rPr>
        <w:t>2</w:t>
      </w:r>
      <w:r>
        <w:t xml:space="preserve"> and the manner in which </w:t>
      </w:r>
      <w:r>
        <w:rPr>
          <w:rFonts w:ascii="Albertus Extra Bold" w:hAnsi="Albertus Extra Bold"/>
          <w:b/>
          <w:vertAlign w:val="superscript"/>
        </w:rPr>
        <w:t>2</w:t>
      </w:r>
      <w:r w:rsidRPr="00DE0F96">
        <w:rPr>
          <w:rFonts w:ascii="Albertus Extra Bold" w:hAnsi="Albertus Extra Bold"/>
          <w:b/>
        </w:rPr>
        <w:t>[</w:t>
      </w:r>
      <w:r>
        <w:t>an</w:t>
      </w:r>
      <w:r w:rsidRPr="00DE0F96">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incentive is calculated, provided that no incentive </w:t>
      </w:r>
      <w:r>
        <w:rPr>
          <w:rFonts w:ascii="Albertus Extra Bold" w:hAnsi="Albertus Extra Bold"/>
          <w:b/>
          <w:vertAlign w:val="superscript"/>
        </w:rPr>
        <w:t>2</w:t>
      </w:r>
      <w:r>
        <w:rPr>
          <w:u w:val="single"/>
        </w:rPr>
        <w:t>offered for light duty plug-in electric vehicles</w:t>
      </w:r>
      <w:r>
        <w:rPr>
          <w:rFonts w:ascii="Albertus Extra Bold" w:hAnsi="Albertus Extra Bold"/>
          <w:b/>
          <w:vertAlign w:val="superscript"/>
        </w:rPr>
        <w:t>2</w:t>
      </w:r>
      <w:r>
        <w:t xml:space="preserve"> shall exceed $5,000 per eligible vehicle.  </w:t>
      </w:r>
      <w:r>
        <w:rPr>
          <w:rFonts w:ascii="Albertus Extra Bold" w:hAnsi="Albertus Extra Bold"/>
          <w:b/>
          <w:vertAlign w:val="superscript"/>
        </w:rPr>
        <w:t>2</w:t>
      </w:r>
      <w:r>
        <w:rPr>
          <w:u w:val="single"/>
        </w:rPr>
        <w:t>In any year of program operation following the enactment of P.L.    , c.    (C.        ) (pending before the Legislature as this bill), the amount of each plug-in electric motorcycle incentive made available under paragraph (2) of subsection a. of this section shall be calculated in a manner deemed appropriate by the board, and shall not exceed $1,000 per eligible motorcycle.</w:t>
      </w:r>
      <w:r>
        <w:rPr>
          <w:rFonts w:ascii="Albertus Extra Bold" w:hAnsi="Albertus Extra Bold"/>
          <w:b/>
          <w:vertAlign w:val="superscript"/>
        </w:rPr>
        <w:t>2</w:t>
      </w:r>
      <w:r>
        <w:t xml:space="preserve">  The board shall publish </w:t>
      </w:r>
      <w:r>
        <w:rPr>
          <w:rFonts w:ascii="Albertus Extra Bold" w:hAnsi="Albertus Extra Bold"/>
          <w:b/>
          <w:vertAlign w:val="superscript"/>
        </w:rPr>
        <w:t>2</w:t>
      </w:r>
      <w:r>
        <w:rPr>
          <w:u w:val="single"/>
        </w:rPr>
        <w:t>, on its Internet website,</w:t>
      </w:r>
      <w:r>
        <w:rPr>
          <w:rFonts w:ascii="Albertus Extra Bold" w:hAnsi="Albertus Extra Bold"/>
          <w:b/>
          <w:vertAlign w:val="superscript"/>
        </w:rPr>
        <w:t>2</w:t>
      </w:r>
      <w:r>
        <w:t xml:space="preserve"> the amount of any incentives </w:t>
      </w:r>
      <w:r>
        <w:rPr>
          <w:rFonts w:ascii="Albertus Extra Bold" w:hAnsi="Albertus Extra Bold"/>
          <w:b/>
          <w:vertAlign w:val="superscript"/>
        </w:rPr>
        <w:t>2</w:t>
      </w:r>
      <w:r w:rsidRPr="002879C3">
        <w:rPr>
          <w:rFonts w:ascii="Albertus Extra Bold" w:hAnsi="Albertus Extra Bold"/>
          <w:b/>
        </w:rPr>
        <w:t>[</w:t>
      </w:r>
      <w:r>
        <w:t>on its Internet website</w:t>
      </w:r>
      <w:r w:rsidRPr="002879C3">
        <w:rPr>
          <w:rFonts w:ascii="Albertus Extra Bold" w:hAnsi="Albertus Extra Bold"/>
          <w:b/>
        </w:rPr>
        <w:t>]</w:t>
      </w:r>
      <w:r w:rsidRPr="002879C3">
        <w:t xml:space="preserve"> </w:t>
      </w:r>
      <w:r>
        <w:rPr>
          <w:u w:val="single"/>
        </w:rPr>
        <w:t>offered pursuant to this section</w:t>
      </w:r>
      <w:r>
        <w:rPr>
          <w:rFonts w:ascii="Albertus Extra Bold" w:hAnsi="Albertus Extra Bold"/>
          <w:b/>
          <w:vertAlign w:val="superscript"/>
        </w:rPr>
        <w:t>2</w:t>
      </w:r>
      <w:r>
        <w:t xml:space="preserve">. </w:t>
      </w:r>
    </w:p>
    <w:p w14:paraId="46D4BC1F" w14:textId="77777777" w:rsidR="009E2CB8" w:rsidRDefault="009E2CB8" w:rsidP="009E2CB8">
      <w:r>
        <w:tab/>
        <w:t>(3)</w:t>
      </w:r>
      <w:r>
        <w:tab/>
        <w:t xml:space="preserve">The board may limit the number of </w:t>
      </w:r>
      <w:r>
        <w:rPr>
          <w:rFonts w:ascii="Albertus Extra Bold" w:hAnsi="Albertus Extra Bold"/>
          <w:b/>
          <w:vertAlign w:val="superscript"/>
        </w:rPr>
        <w:t>2</w:t>
      </w:r>
      <w:r w:rsidRPr="00446B4C">
        <w:rPr>
          <w:rFonts w:ascii="Albertus Extra Bold" w:hAnsi="Albertus Extra Bold"/>
          <w:b/>
        </w:rPr>
        <w:t>[</w:t>
      </w:r>
      <w:r>
        <w:t>plug-in electric vehicle</w:t>
      </w:r>
      <w:r w:rsidRPr="00446B4C">
        <w:rPr>
          <w:rFonts w:ascii="Albertus Extra Bold" w:hAnsi="Albertus Extra Bold"/>
          <w:b/>
        </w:rPr>
        <w:t>]</w:t>
      </w:r>
      <w:r>
        <w:rPr>
          <w:rFonts w:ascii="Albertus Extra Bold" w:hAnsi="Albertus Extra Bold"/>
          <w:b/>
          <w:vertAlign w:val="superscript"/>
        </w:rPr>
        <w:t>2</w:t>
      </w:r>
      <w:r>
        <w:t xml:space="preserve"> incentives that it issues to a single person </w:t>
      </w:r>
      <w:r>
        <w:rPr>
          <w:rFonts w:ascii="Albertus Extra Bold" w:hAnsi="Albertus Extra Bold"/>
          <w:b/>
          <w:vertAlign w:val="superscript"/>
        </w:rPr>
        <w:t>2</w:t>
      </w:r>
      <w:r>
        <w:rPr>
          <w:u w:val="single"/>
        </w:rPr>
        <w:t>under this section</w:t>
      </w:r>
      <w:r>
        <w:rPr>
          <w:rFonts w:ascii="Albertus Extra Bold" w:hAnsi="Albertus Extra Bold"/>
          <w:b/>
          <w:vertAlign w:val="superscript"/>
        </w:rPr>
        <w:t>2</w:t>
      </w:r>
      <w:r>
        <w:t xml:space="preserve">. </w:t>
      </w:r>
    </w:p>
    <w:p w14:paraId="6A41BA9D" w14:textId="53544FB8" w:rsidR="009E2CB8" w:rsidRDefault="009E2CB8" w:rsidP="009E2CB8">
      <w:r>
        <w:tab/>
        <w:t>(4)</w:t>
      </w:r>
      <w:r>
        <w:tab/>
        <w:t xml:space="preserve">The board may establish other requirements and parameters for the incentive program as it deems necessary and reasonable to further the goals of P.L.2019, c.362 (C.48:25-1 et al.) </w:t>
      </w:r>
      <w:r>
        <w:rPr>
          <w:rFonts w:ascii="Albertus Extra Bold" w:hAnsi="Albertus Extra Bold"/>
          <w:b/>
          <w:vertAlign w:val="superscript"/>
        </w:rPr>
        <w:t>2</w:t>
      </w:r>
      <w:r>
        <w:rPr>
          <w:u w:val="single"/>
        </w:rPr>
        <w:t>and P.L.    , c.    (C.        ) (pending before the Legislature as this bill)</w:t>
      </w:r>
      <w:r>
        <w:rPr>
          <w:rFonts w:ascii="Albertus Extra Bold" w:hAnsi="Albertus Extra Bold"/>
          <w:b/>
          <w:vertAlign w:val="superscript"/>
        </w:rPr>
        <w:t>2</w:t>
      </w:r>
      <w:r>
        <w:t xml:space="preserve">.  </w:t>
      </w:r>
    </w:p>
    <w:p w14:paraId="76A11291" w14:textId="77777777" w:rsidR="009E2CB8" w:rsidRDefault="009E2CB8" w:rsidP="009E2CB8">
      <w:r>
        <w:tab/>
        <w:t>d.</w:t>
      </w:r>
      <w:r>
        <w:tab/>
        <w:t>The board shall monitor the disbursement of incentives under the incentive program</w:t>
      </w:r>
      <w:r>
        <w:rPr>
          <w:rFonts w:ascii="Albertus Extra Bold" w:hAnsi="Albertus Extra Bold"/>
          <w:b/>
          <w:vertAlign w:val="superscript"/>
        </w:rPr>
        <w:t>2</w:t>
      </w:r>
      <w:r w:rsidRPr="00446B4C">
        <w:rPr>
          <w:rFonts w:ascii="Albertus Extra Bold" w:hAnsi="Albertus Extra Bold"/>
          <w:b/>
        </w:rPr>
        <w:t>[</w:t>
      </w:r>
      <w:r>
        <w:t>,</w:t>
      </w:r>
      <w:r w:rsidRPr="00446B4C">
        <w:rPr>
          <w:rFonts w:ascii="Albertus Extra Bold" w:hAnsi="Albertus Extra Bold"/>
          <w:b/>
        </w:rPr>
        <w:t>]</w:t>
      </w:r>
      <w:r>
        <w:rPr>
          <w:rFonts w:ascii="Albertus Extra Bold" w:hAnsi="Albertus Extra Bold"/>
          <w:b/>
          <w:vertAlign w:val="superscript"/>
        </w:rPr>
        <w:t>2</w:t>
      </w:r>
      <w:r>
        <w:t xml:space="preserve"> and annually reassess the design and implementation of the incentive program.  Provided the board's action is consistent with the provisions of subsection c. of this section, the board may:  </w:t>
      </w:r>
    </w:p>
    <w:p w14:paraId="1C523658" w14:textId="77777777" w:rsidR="009E2CB8" w:rsidRDefault="009E2CB8" w:rsidP="009E2CB8">
      <w:r>
        <w:tab/>
        <w:t>(1)</w:t>
      </w:r>
      <w:r>
        <w:tab/>
        <w:t xml:space="preserve">revise the incentive program, any aspect of the incentives </w:t>
      </w:r>
      <w:r>
        <w:rPr>
          <w:rFonts w:ascii="Albertus Extra Bold" w:hAnsi="Albertus Extra Bold"/>
          <w:b/>
          <w:vertAlign w:val="superscript"/>
        </w:rPr>
        <w:t>2</w:t>
      </w:r>
      <w:r>
        <w:rPr>
          <w:u w:val="single"/>
        </w:rPr>
        <w:t>provided thereunder</w:t>
      </w:r>
      <w:r>
        <w:rPr>
          <w:rFonts w:ascii="Albertus Extra Bold" w:hAnsi="Albertus Extra Bold"/>
          <w:b/>
          <w:vertAlign w:val="superscript"/>
        </w:rPr>
        <w:t>2</w:t>
      </w:r>
      <w:r>
        <w:t>, or the related implementation procedures or processes; and</w:t>
      </w:r>
    </w:p>
    <w:p w14:paraId="18FB9694" w14:textId="77777777" w:rsidR="009E2CB8" w:rsidRDefault="009E2CB8" w:rsidP="009E2CB8">
      <w:r>
        <w:tab/>
        <w:t>(2)</w:t>
      </w:r>
      <w:r>
        <w:tab/>
        <w:t>develop additional incentives</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consistent with the goals of P.L.2019, c.362 (C.48:25-1 et al.)</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in order to ensure efficient and equitable electrification of transportation in the State.  </w:t>
      </w:r>
    </w:p>
    <w:p w14:paraId="06CC5F9F" w14:textId="77777777" w:rsidR="009E2CB8" w:rsidRPr="003526B8" w:rsidRDefault="009E2CB8" w:rsidP="009E2CB8">
      <w:r>
        <w:tab/>
        <w:t>e.</w:t>
      </w:r>
      <w:r>
        <w:tab/>
        <w:t xml:space="preserve">Notwithstanding any other provision of law to the contrary, a light duty plug-in hybrid vehicle </w:t>
      </w:r>
      <w:r>
        <w:rPr>
          <w:rFonts w:ascii="Albertus Extra Bold" w:hAnsi="Albertus Extra Bold"/>
          <w:b/>
          <w:vertAlign w:val="superscript"/>
        </w:rPr>
        <w:t>2</w:t>
      </w:r>
      <w:r w:rsidRPr="001B1C5D">
        <w:rPr>
          <w:rFonts w:ascii="Albertus Extra Bold" w:hAnsi="Albertus Extra Bold"/>
          <w:b/>
        </w:rPr>
        <w:t>[</w:t>
      </w:r>
      <w:r w:rsidRPr="00282C89">
        <w:rPr>
          <w:u w:val="single"/>
        </w:rPr>
        <w:t>and a plug-in electric motorcycle</w:t>
      </w:r>
      <w:r w:rsidRPr="001B1C5D">
        <w:rPr>
          <w:rFonts w:ascii="Albertus Extra Bold" w:hAnsi="Albertus Extra Bold"/>
          <w:b/>
        </w:rPr>
        <w:t>]</w:t>
      </w:r>
      <w:r>
        <w:rPr>
          <w:rFonts w:ascii="Albertus Extra Bold" w:hAnsi="Albertus Extra Bold"/>
          <w:b/>
          <w:vertAlign w:val="superscript"/>
        </w:rPr>
        <w:t>2</w:t>
      </w:r>
      <w:r>
        <w:t xml:space="preserve"> shall not </w:t>
      </w:r>
      <w:r>
        <w:rPr>
          <w:rFonts w:ascii="Albertus Extra Bold" w:hAnsi="Albertus Extra Bold"/>
          <w:b/>
          <w:vertAlign w:val="superscript"/>
        </w:rPr>
        <w:t>2</w:t>
      </w:r>
      <w:r w:rsidRPr="00E44C8B">
        <w:rPr>
          <w:rFonts w:ascii="Albertus Extra Bold" w:hAnsi="Albertus Extra Bold"/>
          <w:b/>
        </w:rPr>
        <w:t>[</w:t>
      </w:r>
      <w:r>
        <w:t>qualify</w:t>
      </w:r>
      <w:r w:rsidRPr="00E44C8B">
        <w:rPr>
          <w:rFonts w:ascii="Albertus Extra Bold" w:hAnsi="Albertus Extra Bold"/>
          <w:b/>
        </w:rPr>
        <w:t>]</w:t>
      </w:r>
      <w:r>
        <w:t xml:space="preserve"> </w:t>
      </w:r>
      <w:r>
        <w:rPr>
          <w:u w:val="single"/>
        </w:rPr>
        <w:t>be eligible</w:t>
      </w:r>
      <w:r>
        <w:rPr>
          <w:rFonts w:ascii="Albertus Extra Bold" w:hAnsi="Albertus Extra Bold"/>
          <w:b/>
          <w:vertAlign w:val="superscript"/>
        </w:rPr>
        <w:t>2</w:t>
      </w:r>
      <w:r>
        <w:t xml:space="preserve"> for an incentive under the </w:t>
      </w:r>
      <w:r w:rsidRPr="007B2EE9">
        <w:rPr>
          <w:rFonts w:ascii="Albertus Extra Bold" w:hAnsi="Albertus Extra Bold"/>
          <w:b/>
        </w:rPr>
        <w:t>[</w:t>
      </w:r>
      <w:r>
        <w:t>light duty</w:t>
      </w:r>
      <w:r w:rsidRPr="007B2EE9">
        <w:rPr>
          <w:rFonts w:ascii="Albertus Extra Bold" w:hAnsi="Albertus Extra Bold"/>
          <w:b/>
        </w:rPr>
        <w:t>]</w:t>
      </w:r>
      <w:r>
        <w:t xml:space="preserve"> plug-in electric vehicle incentive program </w:t>
      </w:r>
      <w:r>
        <w:rPr>
          <w:rFonts w:ascii="Albertus Extra Bold" w:hAnsi="Albertus Extra Bold"/>
          <w:b/>
          <w:vertAlign w:val="superscript"/>
        </w:rPr>
        <w:t>2</w:t>
      </w:r>
      <w:r>
        <w:rPr>
          <w:u w:val="single"/>
        </w:rPr>
        <w:t>if purchased or leased</w:t>
      </w:r>
      <w:r>
        <w:rPr>
          <w:rFonts w:ascii="Albertus Extra Bold" w:hAnsi="Albertus Extra Bold"/>
          <w:b/>
          <w:vertAlign w:val="superscript"/>
        </w:rPr>
        <w:t>2</w:t>
      </w:r>
      <w:r>
        <w:t xml:space="preserve"> after December 31, 2022.  </w:t>
      </w:r>
    </w:p>
    <w:p w14:paraId="697CFE8C" w14:textId="45E9F1D2" w:rsidR="009E2CB8" w:rsidRPr="002879C3" w:rsidRDefault="009E2CB8" w:rsidP="009E2CB8">
      <w:pPr>
        <w:rPr>
          <w:u w:val="single"/>
        </w:rPr>
      </w:pPr>
      <w:r>
        <w:tab/>
      </w:r>
      <w:r>
        <w:rPr>
          <w:rFonts w:ascii="Albertus Extra Bold" w:hAnsi="Albertus Extra Bold"/>
          <w:b/>
          <w:vertAlign w:val="superscript"/>
        </w:rPr>
        <w:t>2</w:t>
      </w:r>
      <w:r w:rsidRPr="001B1C5D">
        <w:rPr>
          <w:rFonts w:ascii="Albertus Extra Bold" w:hAnsi="Albertus Extra Bold"/>
          <w:b/>
        </w:rPr>
        <w:t>[</w:t>
      </w:r>
      <w:r w:rsidRPr="009340BD">
        <w:rPr>
          <w:u w:val="single"/>
        </w:rPr>
        <w:t>f</w:t>
      </w:r>
      <w:r>
        <w:rPr>
          <w:u w:val="single"/>
        </w:rPr>
        <w:t xml:space="preserve">. </w:t>
      </w:r>
      <w:r w:rsidRPr="004C3A08">
        <w:rPr>
          <w:u w:val="single"/>
        </w:rPr>
        <w:t>No</w:t>
      </w:r>
      <w:r>
        <w:rPr>
          <w:u w:val="single"/>
        </w:rPr>
        <w:t xml:space="preserve"> later than 90</w:t>
      </w:r>
      <w:r w:rsidRPr="009F5F84">
        <w:rPr>
          <w:u w:val="single"/>
        </w:rPr>
        <w:t xml:space="preserve"> days after the effective date of P.L.</w:t>
      </w:r>
      <w:r>
        <w:rPr>
          <w:u w:val="single"/>
        </w:rPr>
        <w:t>    </w:t>
      </w:r>
      <w:r w:rsidRPr="009F5F84">
        <w:rPr>
          <w:u w:val="single"/>
        </w:rPr>
        <w:t>,</w:t>
      </w:r>
      <w:r>
        <w:rPr>
          <w:u w:val="single"/>
        </w:rPr>
        <w:t> </w:t>
      </w:r>
      <w:r w:rsidRPr="009F5F84">
        <w:rPr>
          <w:u w:val="single"/>
        </w:rPr>
        <w:t>c.</w:t>
      </w:r>
      <w:r>
        <w:rPr>
          <w:u w:val="single"/>
        </w:rPr>
        <w:t>    </w:t>
      </w:r>
      <w:r w:rsidRPr="009F5F84">
        <w:rPr>
          <w:u w:val="single"/>
        </w:rPr>
        <w:t>(C.</w:t>
      </w:r>
      <w:r>
        <w:rPr>
          <w:u w:val="single"/>
        </w:rPr>
        <w:t>        </w:t>
      </w:r>
      <w:r w:rsidRPr="009F5F84">
        <w:rPr>
          <w:u w:val="single"/>
        </w:rPr>
        <w:t>)</w:t>
      </w:r>
      <w:r>
        <w:rPr>
          <w:u w:val="single"/>
        </w:rPr>
        <w:t> </w:t>
      </w:r>
      <w:r w:rsidRPr="009F5F84">
        <w:rPr>
          <w:u w:val="single"/>
        </w:rPr>
        <w:t xml:space="preserve">(pending before the Legislature as this bill), the </w:t>
      </w:r>
      <w:r>
        <w:rPr>
          <w:u w:val="single"/>
        </w:rPr>
        <w:t>b</w:t>
      </w:r>
      <w:r w:rsidRPr="009F5F84">
        <w:rPr>
          <w:u w:val="single"/>
        </w:rPr>
        <w:t>oard shall expand the plug-in electric vehicle incentive progra</w:t>
      </w:r>
      <w:r>
        <w:rPr>
          <w:u w:val="single"/>
        </w:rPr>
        <w:t xml:space="preserve">m established pursuant to subsection a. of this section </w:t>
      </w:r>
      <w:r w:rsidRPr="009F5F84">
        <w:rPr>
          <w:u w:val="single"/>
        </w:rPr>
        <w:t xml:space="preserve">to include </w:t>
      </w:r>
      <w:r>
        <w:rPr>
          <w:u w:val="single"/>
        </w:rPr>
        <w:t xml:space="preserve">incentives for plug-in </w:t>
      </w:r>
      <w:r w:rsidRPr="009F5F84">
        <w:rPr>
          <w:u w:val="single"/>
        </w:rPr>
        <w:t>electric motorcycles</w:t>
      </w:r>
      <w:r>
        <w:rPr>
          <w:u w:val="single"/>
        </w:rPr>
        <w:t xml:space="preserve">.  </w:t>
      </w:r>
      <w:r w:rsidRPr="009F5F84">
        <w:rPr>
          <w:u w:val="single"/>
        </w:rPr>
        <w:t xml:space="preserve">The </w:t>
      </w:r>
      <w:r>
        <w:rPr>
          <w:u w:val="single"/>
        </w:rPr>
        <w:t xml:space="preserve">plug-in </w:t>
      </w:r>
      <w:r w:rsidRPr="009F5F84">
        <w:rPr>
          <w:u w:val="single"/>
        </w:rPr>
        <w:t>electric motorcycl</w:t>
      </w:r>
      <w:r>
        <w:rPr>
          <w:u w:val="single"/>
        </w:rPr>
        <w:t xml:space="preserve">e </w:t>
      </w:r>
      <w:r w:rsidRPr="009F5F84">
        <w:rPr>
          <w:u w:val="single"/>
        </w:rPr>
        <w:t>incentiv</w:t>
      </w:r>
      <w:r>
        <w:rPr>
          <w:u w:val="single"/>
        </w:rPr>
        <w:t xml:space="preserve">e shall be subject to the same conditions and requirements established </w:t>
      </w:r>
      <w:r w:rsidRPr="00BF67F1">
        <w:rPr>
          <w:u w:val="single"/>
        </w:rPr>
        <w:t>pursuant</w:t>
      </w:r>
      <w:r w:rsidRPr="00FB0FE4">
        <w:rPr>
          <w:u w:val="single"/>
        </w:rPr>
        <w:t xml:space="preserve"> t</w:t>
      </w:r>
      <w:r>
        <w:rPr>
          <w:u w:val="single"/>
        </w:rPr>
        <w:t xml:space="preserve">o this section and any rules and regulations adopted pursuant thereto.  </w:t>
      </w:r>
      <w:r w:rsidRPr="009F5F84">
        <w:rPr>
          <w:u w:val="single"/>
        </w:rPr>
        <w:t xml:space="preserve">The board shall implement </w:t>
      </w:r>
      <w:r>
        <w:rPr>
          <w:u w:val="single"/>
        </w:rPr>
        <w:t xml:space="preserve">the plug-in </w:t>
      </w:r>
      <w:r w:rsidRPr="009F5F84">
        <w:rPr>
          <w:u w:val="single"/>
        </w:rPr>
        <w:t>electric motorcycle incentiv</w:t>
      </w:r>
      <w:r>
        <w:rPr>
          <w:u w:val="single"/>
        </w:rPr>
        <w:t xml:space="preserve">e </w:t>
      </w:r>
      <w:r w:rsidRPr="009F5F84">
        <w:rPr>
          <w:u w:val="single"/>
        </w:rPr>
        <w:t xml:space="preserve">until June 30th </w:t>
      </w:r>
      <w:r w:rsidRPr="009F5F84">
        <w:rPr>
          <w:u w:val="single"/>
        </w:rPr>
        <w:lastRenderedPageBreak/>
        <w:t>of the 10th yea</w:t>
      </w:r>
      <w:r>
        <w:rPr>
          <w:u w:val="single"/>
        </w:rPr>
        <w:t xml:space="preserve">r following the </w:t>
      </w:r>
      <w:r w:rsidRPr="009F5F84">
        <w:rPr>
          <w:u w:val="single"/>
        </w:rPr>
        <w:t>establishment of th</w:t>
      </w:r>
      <w:r>
        <w:rPr>
          <w:u w:val="single"/>
        </w:rPr>
        <w:t xml:space="preserve">e </w:t>
      </w:r>
      <w:r w:rsidRPr="009F5F84">
        <w:rPr>
          <w:u w:val="single"/>
        </w:rPr>
        <w:t>plug-in electric vehicle incentive.</w:t>
      </w:r>
      <w:r w:rsidRPr="001B1C5D">
        <w:rPr>
          <w:rFonts w:ascii="Albertus Extra Bold" w:hAnsi="Albertus Extra Bold"/>
          <w:b/>
        </w:rPr>
        <w:t>]</w:t>
      </w:r>
      <w:r>
        <w:rPr>
          <w:rFonts w:ascii="Albertus Extra Bold" w:hAnsi="Albertus Extra Bold"/>
          <w:b/>
          <w:vertAlign w:val="superscript"/>
        </w:rPr>
        <w:t>2</w:t>
      </w:r>
      <w:r>
        <w:t xml:space="preserve"> </w:t>
      </w:r>
    </w:p>
    <w:p w14:paraId="7B3E2C01" w14:textId="77777777" w:rsidR="009E2CB8" w:rsidRDefault="009E2CB8" w:rsidP="009E2CB8">
      <w:r>
        <w:t>(</w:t>
      </w:r>
      <w:proofErr w:type="spellStart"/>
      <w:r>
        <w:t>cf</w:t>
      </w:r>
      <w:proofErr w:type="spellEnd"/>
      <w:r>
        <w:t>: P.L.2019, c.362, s.4)</w:t>
      </w:r>
    </w:p>
    <w:p w14:paraId="590EB486" w14:textId="77777777" w:rsidR="00C3266D" w:rsidRDefault="00C3266D" w:rsidP="00686AEB"/>
    <w:p w14:paraId="49A6BD31" w14:textId="77777777" w:rsidR="009E2CB8" w:rsidRDefault="009E2CB8" w:rsidP="009E2CB8">
      <w:r>
        <w:tab/>
        <w:t>3.</w:t>
      </w:r>
      <w:r>
        <w:tab/>
        <w:t>Section 5 of P.L.2019, c.362 (C.48:25-5) is amended to read as follows:</w:t>
      </w:r>
    </w:p>
    <w:p w14:paraId="1CB4DD0A" w14:textId="77777777" w:rsidR="009E2CB8" w:rsidRDefault="009E2CB8" w:rsidP="009E2CB8">
      <w:r>
        <w:tab/>
        <w:t>5.</w:t>
      </w:r>
      <w:r>
        <w:tab/>
        <w:t xml:space="preserve">a.  The seller or lessor of an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shall offer the </w:t>
      </w:r>
      <w:r>
        <w:rPr>
          <w:rFonts w:ascii="Albertus Extra Bold" w:hAnsi="Albertus Extra Bold"/>
          <w:b/>
          <w:vertAlign w:val="superscript"/>
        </w:rPr>
        <w:t>2</w:t>
      </w:r>
      <w:r w:rsidRPr="00E10E41">
        <w:rPr>
          <w:rFonts w:ascii="Albertus Extra Bold" w:hAnsi="Albertus Extra Bold"/>
          <w:b/>
        </w:rPr>
        <w:t>[</w:t>
      </w:r>
      <w:r>
        <w:t>light duty</w:t>
      </w:r>
      <w:r w:rsidRPr="00E10E41">
        <w:rPr>
          <w:rFonts w:ascii="Albertus Extra Bold" w:hAnsi="Albertus Extra Bold"/>
          <w:b/>
        </w:rPr>
        <w:t>]</w:t>
      </w:r>
      <w:r>
        <w:rPr>
          <w:rFonts w:ascii="Albertus Extra Bold" w:hAnsi="Albertus Extra Bold"/>
          <w:b/>
          <w:vertAlign w:val="superscript"/>
        </w:rPr>
        <w:t>2</w:t>
      </w:r>
      <w:r>
        <w:t xml:space="preserve"> plug-in electric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incentive </w:t>
      </w:r>
      <w:r w:rsidRPr="00611E62">
        <w:rPr>
          <w:u w:val="single"/>
        </w:rPr>
        <w:t xml:space="preserve">or </w:t>
      </w:r>
      <w:r>
        <w:rPr>
          <w:u w:val="single"/>
        </w:rPr>
        <w:t xml:space="preserve">plug-in </w:t>
      </w:r>
      <w:r w:rsidRPr="00611E62">
        <w:rPr>
          <w:u w:val="single"/>
        </w:rPr>
        <w:t>electric motorcycle incentive</w:t>
      </w:r>
      <w:r>
        <w:rPr>
          <w:u w:val="single"/>
        </w:rPr>
        <w:t>, as applicable,</w:t>
      </w:r>
      <w:r>
        <w:t xml:space="preserve"> established pursuant to section 4 of P.L.2019, c.362 (C.48:25-4)</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in conjunction with, and in addition to, any other incentive offered by the seller or lessor </w:t>
      </w:r>
      <w:r>
        <w:rPr>
          <w:rFonts w:ascii="Albertus Extra Bold" w:hAnsi="Albertus Extra Bold"/>
          <w:b/>
          <w:vertAlign w:val="superscript"/>
        </w:rPr>
        <w:t>2</w:t>
      </w:r>
      <w:r w:rsidRPr="00E10E41">
        <w:rPr>
          <w:rFonts w:ascii="Albertus Extra Bold" w:hAnsi="Albertus Extra Bold"/>
          <w:b/>
        </w:rPr>
        <w:t>[</w:t>
      </w:r>
      <w:r>
        <w:t>of an eligible vehicle</w:t>
      </w:r>
      <w:r w:rsidRPr="00E10E41">
        <w:rPr>
          <w:rFonts w:ascii="Albertus Extra Bold" w:hAnsi="Albertus Extra Bold"/>
          <w:b/>
        </w:rPr>
        <w:t>]</w:t>
      </w:r>
      <w:r>
        <w:rPr>
          <w:rFonts w:ascii="Albertus Extra Bold" w:hAnsi="Albertus Extra Bold"/>
          <w:b/>
          <w:vertAlign w:val="superscript"/>
        </w:rPr>
        <w:t>2</w:t>
      </w:r>
      <w:r>
        <w:t xml:space="preserve">. </w:t>
      </w:r>
    </w:p>
    <w:p w14:paraId="6190931C" w14:textId="77777777" w:rsidR="009E2CB8" w:rsidRDefault="009E2CB8" w:rsidP="009E2CB8">
      <w:r>
        <w:tab/>
        <w:t>b.</w:t>
      </w:r>
      <w:r>
        <w:tab/>
        <w:t xml:space="preserve">A seller or lessor of an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shall provide a purchaser or lessee the option to have the amount of the </w:t>
      </w:r>
      <w:r>
        <w:rPr>
          <w:rFonts w:ascii="Albertus Extra Bold" w:hAnsi="Albertus Extra Bold"/>
          <w:b/>
          <w:vertAlign w:val="superscript"/>
        </w:rPr>
        <w:t>2</w:t>
      </w:r>
      <w:r w:rsidRPr="00E10E41">
        <w:rPr>
          <w:rFonts w:ascii="Albertus Extra Bold" w:hAnsi="Albertus Extra Bold"/>
          <w:b/>
        </w:rPr>
        <w:t>[</w:t>
      </w:r>
      <w:r>
        <w:t>light duty plug-in electric vehicle</w:t>
      </w:r>
      <w:r w:rsidRPr="00E10E41">
        <w:rPr>
          <w:rFonts w:ascii="Albertus Extra Bold" w:hAnsi="Albertus Extra Bold"/>
          <w:b/>
        </w:rPr>
        <w:t>]</w:t>
      </w:r>
      <w:r>
        <w:rPr>
          <w:rFonts w:ascii="Albertus Extra Bold" w:hAnsi="Albertus Extra Bold"/>
          <w:b/>
          <w:vertAlign w:val="superscript"/>
        </w:rPr>
        <w:t>2</w:t>
      </w:r>
      <w:r>
        <w:t xml:space="preserve"> incentive</w:t>
      </w:r>
      <w:r w:rsidRPr="00EB7A9F">
        <w:t xml:space="preserve"> </w:t>
      </w:r>
      <w:r>
        <w:rPr>
          <w:rFonts w:ascii="Albertus Extra Bold" w:hAnsi="Albertus Extra Bold"/>
          <w:b/>
          <w:vertAlign w:val="superscript"/>
        </w:rPr>
        <w:t>2</w:t>
      </w:r>
      <w:r w:rsidRPr="00246618">
        <w:rPr>
          <w:rFonts w:ascii="Albertus Extra Bold" w:hAnsi="Albertus Extra Bold"/>
          <w:b/>
        </w:rPr>
        <w:t>[</w:t>
      </w:r>
      <w:r w:rsidRPr="00611E62">
        <w:rPr>
          <w:u w:val="single"/>
        </w:rPr>
        <w:t xml:space="preserve">or </w:t>
      </w:r>
      <w:r>
        <w:rPr>
          <w:u w:val="single"/>
        </w:rPr>
        <w:t xml:space="preserve">the plug-in </w:t>
      </w:r>
      <w:r w:rsidRPr="00611E62">
        <w:rPr>
          <w:u w:val="single"/>
        </w:rPr>
        <w:t>electric motorcycle incentive</w:t>
      </w:r>
      <w:r>
        <w:rPr>
          <w:u w:val="single"/>
        </w:rPr>
        <w:t>, as applicable,</w:t>
      </w:r>
      <w:r w:rsidRPr="00246618">
        <w:rPr>
          <w:rFonts w:ascii="Albertus Extra Bold" w:hAnsi="Albertus Extra Bold"/>
          <w:b/>
        </w:rPr>
        <w:t>]</w:t>
      </w:r>
      <w:r>
        <w:rPr>
          <w:rFonts w:ascii="Albertus Extra Bold" w:hAnsi="Albertus Extra Bold"/>
          <w:b/>
          <w:vertAlign w:val="superscript"/>
        </w:rPr>
        <w:t>2</w:t>
      </w:r>
      <w:r>
        <w:t xml:space="preserve"> deducted from the final negotiated and agreed upon sale or lease price of the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in which case the </w:t>
      </w:r>
      <w:r>
        <w:rPr>
          <w:rFonts w:ascii="Albertus Extra Bold" w:hAnsi="Albertus Extra Bold"/>
          <w:b/>
          <w:vertAlign w:val="superscript"/>
        </w:rPr>
        <w:t>2</w:t>
      </w:r>
      <w:r w:rsidRPr="001B5666">
        <w:rPr>
          <w:rFonts w:ascii="Albertus Extra Bold" w:hAnsi="Albertus Extra Bold"/>
          <w:b/>
        </w:rPr>
        <w:t>[</w:t>
      </w:r>
      <w:r>
        <w:t>full</w:t>
      </w:r>
      <w:r w:rsidRPr="001B5666">
        <w:rPr>
          <w:rFonts w:ascii="Albertus Extra Bold" w:hAnsi="Albertus Extra Bold"/>
          <w:b/>
        </w:rPr>
        <w:t>]</w:t>
      </w:r>
      <w:r>
        <w:rPr>
          <w:rFonts w:ascii="Albertus Extra Bold" w:hAnsi="Albertus Extra Bold"/>
          <w:b/>
          <w:vertAlign w:val="superscript"/>
        </w:rPr>
        <w:t>2</w:t>
      </w:r>
      <w:r>
        <w:t xml:space="preserve"> amount of the incentive shall be passed through to the purchaser or lessee in full</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and payment thereof shall be effective immediately at the time of the final sale or lease and transfer of the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to the purchaser or lessee.  The board shall establish a process for reimbursing a seller or lessor </w:t>
      </w:r>
      <w:r>
        <w:rPr>
          <w:rFonts w:ascii="Albertus Extra Bold" w:hAnsi="Albertus Extra Bold"/>
          <w:b/>
          <w:vertAlign w:val="superscript"/>
        </w:rPr>
        <w:t>2</w:t>
      </w:r>
      <w:r w:rsidRPr="00E10E41">
        <w:rPr>
          <w:rFonts w:ascii="Albertus Extra Bold" w:hAnsi="Albertus Extra Bold"/>
          <w:b/>
        </w:rPr>
        <w:t>[</w:t>
      </w:r>
      <w:r>
        <w:t>of an eligible vehicle</w:t>
      </w:r>
      <w:r w:rsidRPr="00E10E41">
        <w:rPr>
          <w:rFonts w:ascii="Albertus Extra Bold" w:hAnsi="Albertus Extra Bold"/>
          <w:b/>
        </w:rPr>
        <w:t>]</w:t>
      </w:r>
      <w:r>
        <w:rPr>
          <w:rFonts w:ascii="Albertus Extra Bold" w:hAnsi="Albertus Extra Bold"/>
          <w:b/>
          <w:vertAlign w:val="superscript"/>
        </w:rPr>
        <w:t>2</w:t>
      </w:r>
      <w:r>
        <w:t xml:space="preserve"> the cost of an incentive provided by the seller or lessor pursuant to this subsection.  </w:t>
      </w:r>
    </w:p>
    <w:p w14:paraId="02688825" w14:textId="77777777" w:rsidR="009E2CB8" w:rsidRDefault="009E2CB8" w:rsidP="009E2CB8">
      <w:r>
        <w:tab/>
        <w:t>c.</w:t>
      </w:r>
      <w:r>
        <w:tab/>
        <w:t xml:space="preserve">The board shall require each seller or lessor </w:t>
      </w:r>
      <w:r>
        <w:rPr>
          <w:rFonts w:ascii="Albertus Extra Bold" w:hAnsi="Albertus Extra Bold"/>
          <w:b/>
          <w:vertAlign w:val="superscript"/>
        </w:rPr>
        <w:t>2</w:t>
      </w:r>
      <w:r w:rsidRPr="00246618">
        <w:rPr>
          <w:rFonts w:ascii="Albertus Extra Bold" w:hAnsi="Albertus Extra Bold"/>
          <w:b/>
        </w:rPr>
        <w:t>[</w:t>
      </w:r>
      <w:r>
        <w:t>of an eligible vehicle to provide to the board</w:t>
      </w:r>
      <w:r w:rsidRPr="00246618">
        <w:rPr>
          <w:rFonts w:ascii="Albertus Extra Bold" w:hAnsi="Albertus Extra Bold"/>
          <w:b/>
        </w:rPr>
        <w:t>]</w:t>
      </w:r>
      <w:r>
        <w:rPr>
          <w:rFonts w:ascii="Albertus Extra Bold" w:hAnsi="Albertus Extra Bold"/>
          <w:b/>
          <w:vertAlign w:val="superscript"/>
        </w:rPr>
        <w:t>2</w:t>
      </w:r>
      <w:r>
        <w:t xml:space="preserve">, upon the final sale or lease and transfer of an eligible </w:t>
      </w:r>
      <w:r>
        <w:rPr>
          <w:rFonts w:ascii="Albertus Extra Bold" w:hAnsi="Albertus Extra Bold"/>
          <w:b/>
          <w:vertAlign w:val="superscript"/>
        </w:rPr>
        <w:t>2</w:t>
      </w:r>
      <w:r>
        <w:rPr>
          <w:u w:val="single"/>
        </w:rPr>
        <w:t>light duty</w:t>
      </w:r>
      <w:r>
        <w:rPr>
          <w:rFonts w:ascii="Albertus Extra Bold" w:hAnsi="Albertus Extra Bold"/>
          <w:b/>
          <w:vertAlign w:val="superscript"/>
        </w:rPr>
        <w:t>2</w:t>
      </w:r>
      <w:r>
        <w:t xml:space="preserve"> vehicle </w:t>
      </w:r>
      <w:r>
        <w:rPr>
          <w:rFonts w:ascii="Albertus Extra Bold" w:hAnsi="Albertus Extra Bold"/>
          <w:b/>
          <w:vertAlign w:val="superscript"/>
        </w:rPr>
        <w:t>2</w:t>
      </w:r>
      <w:r>
        <w:rPr>
          <w:u w:val="single"/>
        </w:rPr>
        <w:t>or eligible motorcycle</w:t>
      </w:r>
      <w:r>
        <w:rPr>
          <w:rFonts w:ascii="Albertus Extra Bold" w:hAnsi="Albertus Extra Bold"/>
          <w:b/>
          <w:vertAlign w:val="superscript"/>
        </w:rPr>
        <w:t>2</w:t>
      </w:r>
      <w:r>
        <w:t xml:space="preserve"> to a purchaser or lessee, </w:t>
      </w:r>
      <w:r>
        <w:rPr>
          <w:rFonts w:ascii="Albertus Extra Bold" w:hAnsi="Albertus Extra Bold"/>
          <w:b/>
          <w:vertAlign w:val="superscript"/>
        </w:rPr>
        <w:t>2</w:t>
      </w:r>
      <w:r>
        <w:rPr>
          <w:u w:val="single"/>
        </w:rPr>
        <w:t>to provide the board with</w:t>
      </w:r>
      <w:r>
        <w:rPr>
          <w:rFonts w:ascii="Albertus Extra Bold" w:hAnsi="Albertus Extra Bold"/>
          <w:b/>
          <w:vertAlign w:val="superscript"/>
        </w:rPr>
        <w:t>2</w:t>
      </w:r>
      <w:r>
        <w:t xml:space="preserve"> the </w:t>
      </w:r>
      <w:r>
        <w:rPr>
          <w:rFonts w:ascii="Albertus Extra Bold" w:hAnsi="Albertus Extra Bold"/>
          <w:b/>
          <w:vertAlign w:val="superscript"/>
        </w:rPr>
        <w:t>2</w:t>
      </w:r>
      <w:r w:rsidRPr="008F5DEF">
        <w:rPr>
          <w:rFonts w:ascii="Albertus Extra Bold" w:hAnsi="Albertus Extra Bold"/>
          <w:b/>
        </w:rPr>
        <w:t>[</w:t>
      </w:r>
      <w:r>
        <w:t>eligible vehicle's</w:t>
      </w:r>
      <w:r w:rsidRPr="008F5DEF">
        <w:rPr>
          <w:rFonts w:ascii="Albertus Extra Bold" w:hAnsi="Albertus Extra Bold"/>
          <w:b/>
        </w:rPr>
        <w:t>]</w:t>
      </w:r>
      <w:r>
        <w:rPr>
          <w:rFonts w:ascii="Albertus Extra Bold" w:hAnsi="Albertus Extra Bold"/>
          <w:b/>
          <w:vertAlign w:val="superscript"/>
        </w:rPr>
        <w:t>2</w:t>
      </w:r>
      <w:r>
        <w:t xml:space="preserve"> make, model, and battery size </w:t>
      </w:r>
      <w:r>
        <w:rPr>
          <w:rFonts w:ascii="Albertus Extra Bold" w:hAnsi="Albertus Extra Bold"/>
          <w:b/>
          <w:vertAlign w:val="superscript"/>
        </w:rPr>
        <w:t>2</w:t>
      </w:r>
      <w:r>
        <w:rPr>
          <w:u w:val="single"/>
        </w:rPr>
        <w:t>of the eligible light duty vehicle or eligible motorcycle</w:t>
      </w:r>
      <w:r>
        <w:rPr>
          <w:rFonts w:ascii="Albertus Extra Bold" w:hAnsi="Albertus Extra Bold"/>
          <w:b/>
          <w:vertAlign w:val="superscript"/>
        </w:rPr>
        <w:t>2</w:t>
      </w:r>
      <w:r>
        <w:t xml:space="preserve">, and any other information </w:t>
      </w:r>
      <w:r>
        <w:rPr>
          <w:rFonts w:ascii="Albertus Extra Bold" w:hAnsi="Albertus Extra Bold"/>
          <w:b/>
          <w:vertAlign w:val="superscript"/>
        </w:rPr>
        <w:t>2</w:t>
      </w:r>
      <w:r w:rsidRPr="00246618">
        <w:rPr>
          <w:rFonts w:ascii="Albertus Extra Bold" w:hAnsi="Albertus Extra Bold"/>
          <w:b/>
        </w:rPr>
        <w:t>[</w:t>
      </w:r>
      <w:r>
        <w:t>as</w:t>
      </w:r>
      <w:r w:rsidRPr="00246618">
        <w:rPr>
          <w:rFonts w:ascii="Albertus Extra Bold" w:hAnsi="Albertus Extra Bold"/>
          <w:b/>
        </w:rPr>
        <w:t>]</w:t>
      </w:r>
      <w:r>
        <w:rPr>
          <w:rFonts w:ascii="Albertus Extra Bold" w:hAnsi="Albertus Extra Bold"/>
          <w:b/>
          <w:vertAlign w:val="superscript"/>
        </w:rPr>
        <w:t>2</w:t>
      </w:r>
      <w:r>
        <w:t xml:space="preserve"> the board determines </w:t>
      </w:r>
      <w:r>
        <w:rPr>
          <w:rFonts w:ascii="Albertus Extra Bold" w:hAnsi="Albertus Extra Bold"/>
          <w:b/>
          <w:vertAlign w:val="superscript"/>
        </w:rPr>
        <w:t>2</w:t>
      </w:r>
      <w:r>
        <w:rPr>
          <w:u w:val="single"/>
        </w:rPr>
        <w:t>to be</w:t>
      </w:r>
      <w:r>
        <w:rPr>
          <w:rFonts w:ascii="Albertus Extra Bold" w:hAnsi="Albertus Extra Bold"/>
          <w:b/>
          <w:vertAlign w:val="superscript"/>
        </w:rPr>
        <w:t>2</w:t>
      </w:r>
      <w:r>
        <w:t xml:space="preserve"> relevant.  </w:t>
      </w:r>
    </w:p>
    <w:p w14:paraId="7F3BA74A" w14:textId="77777777" w:rsidR="009E2CB8" w:rsidRDefault="009E2CB8" w:rsidP="009E2CB8">
      <w:r>
        <w:t>(</w:t>
      </w:r>
      <w:proofErr w:type="spellStart"/>
      <w:r>
        <w:t>cf</w:t>
      </w:r>
      <w:proofErr w:type="spellEnd"/>
      <w:r>
        <w:t>: P.L.2019, c.362, s.5)</w:t>
      </w:r>
    </w:p>
    <w:p w14:paraId="7153909C" w14:textId="77777777" w:rsidR="00611E62" w:rsidRDefault="00611E62" w:rsidP="00611E62"/>
    <w:p w14:paraId="2DDFA928" w14:textId="10FC7EC1" w:rsidR="0059250D" w:rsidRDefault="0059250D" w:rsidP="00611E62">
      <w:r>
        <w:tab/>
        <w:t>4.</w:t>
      </w:r>
      <w:r w:rsidR="00A75589">
        <w:tab/>
      </w:r>
      <w:r>
        <w:t>Section 6 of P.L.2019, c.362 (C.</w:t>
      </w:r>
      <w:r w:rsidR="00611E62">
        <w:t>48:25-6</w:t>
      </w:r>
      <w:r>
        <w:t>) is amended to read as follows:</w:t>
      </w:r>
    </w:p>
    <w:p w14:paraId="7869405D" w14:textId="42C029CA" w:rsidR="00611E62" w:rsidRDefault="007E2B50" w:rsidP="00A75589">
      <w:pPr>
        <w:tabs>
          <w:tab w:val="clear" w:pos="1440"/>
          <w:tab w:val="left" w:pos="1080"/>
        </w:tabs>
      </w:pPr>
      <w:r>
        <w:tab/>
      </w:r>
      <w:r w:rsidR="00611E62">
        <w:t>6.</w:t>
      </w:r>
      <w:r w:rsidR="00A75589">
        <w:tab/>
      </w:r>
      <w:r w:rsidR="00611E62">
        <w:t>a.</w:t>
      </w:r>
      <w:r w:rsidR="00A75589">
        <w:tab/>
      </w:r>
      <w:r w:rsidR="00611E62">
        <w:t xml:space="preserve">The Board of Public Utilities may establish and implement a program to provide incentives for the purchase and installation of in-home electric vehicle service equipment.  </w:t>
      </w:r>
    </w:p>
    <w:p w14:paraId="78D73202" w14:textId="382F0926" w:rsidR="00611E62" w:rsidRDefault="007E2B50" w:rsidP="00611E62">
      <w:r>
        <w:tab/>
      </w:r>
      <w:r w:rsidR="00611E62">
        <w:t>b.</w:t>
      </w:r>
      <w:r w:rsidR="00611E62">
        <w:tab/>
        <w:t xml:space="preserve">Any incentive program established pursuant to this section may be implemented only until June 30th of the 10th year after establishment of the program.  </w:t>
      </w:r>
    </w:p>
    <w:p w14:paraId="72A66B3D" w14:textId="7A95BD8A" w:rsidR="00611E62" w:rsidRDefault="007E2B50" w:rsidP="00611E62">
      <w:r>
        <w:lastRenderedPageBreak/>
        <w:tab/>
      </w:r>
      <w:r w:rsidR="009E2CB8">
        <w:t xml:space="preserve"> </w:t>
      </w:r>
      <w:r w:rsidR="00611E62">
        <w:t>c.</w:t>
      </w:r>
      <w:r w:rsidR="00A75589">
        <w:tab/>
      </w:r>
      <w:r w:rsidR="00611E62">
        <w:t xml:space="preserve">(1) </w:t>
      </w:r>
      <w:r w:rsidR="00A75589">
        <w:t xml:space="preserve"> </w:t>
      </w:r>
      <w:r w:rsidR="00611E62">
        <w:t xml:space="preserve">Any incentive offered pursuant to this section shall take the form of a one-time payment to the person purchasing the in-home electric vehicle service equipment.  </w:t>
      </w:r>
    </w:p>
    <w:p w14:paraId="756CEE61" w14:textId="64AF8588" w:rsidR="00611E62" w:rsidRDefault="00611E62" w:rsidP="00611E62">
      <w:r>
        <w:tab/>
        <w:t>(2)</w:t>
      </w:r>
      <w:r>
        <w:tab/>
        <w:t xml:space="preserve">The amount of the incentive offered pursuant to this section shall be determined by the board, but shall not exceed $500 per person.  Any incentive a person receives pursuant to this section shall be in addition to any incentive the person receives for the purchase or lease of a new light duty plug-in electric vehicle </w:t>
      </w:r>
      <w:r w:rsidR="008E5C39" w:rsidRPr="008E5C39">
        <w:rPr>
          <w:u w:val="single"/>
        </w:rPr>
        <w:t>or a</w:t>
      </w:r>
      <w:r w:rsidR="008E5C39">
        <w:rPr>
          <w:u w:val="single"/>
        </w:rPr>
        <w:t xml:space="preserve"> </w:t>
      </w:r>
      <w:r w:rsidR="00EB7A9F">
        <w:rPr>
          <w:u w:val="single"/>
        </w:rPr>
        <w:t xml:space="preserve">new </w:t>
      </w:r>
      <w:r w:rsidR="008E5C39">
        <w:rPr>
          <w:u w:val="single"/>
        </w:rPr>
        <w:t>plug-in</w:t>
      </w:r>
      <w:r w:rsidR="008E5C39" w:rsidRPr="008E5C39">
        <w:rPr>
          <w:u w:val="single"/>
        </w:rPr>
        <w:t xml:space="preserve"> electric motorcycle</w:t>
      </w:r>
      <w:r w:rsidR="008E5C39">
        <w:t xml:space="preserve"> </w:t>
      </w:r>
      <w:r>
        <w:t xml:space="preserve">pursuant to sections 4 and 5 of P.L.2019, c.362 (C.48:25-4 and C.48:25-5).  </w:t>
      </w:r>
    </w:p>
    <w:p w14:paraId="6F01FCBE" w14:textId="43F53E9B" w:rsidR="00611E62" w:rsidRDefault="00611E62" w:rsidP="00611E62">
      <w:r>
        <w:tab/>
        <w:t>(3)</w:t>
      </w:r>
      <w:r>
        <w:tab/>
        <w:t xml:space="preserve">The board may establish other requirements and parameters for the program as it deems necessary and reasonable to further the goals of P.L.2019, c.362 (C.48:25-1 et al.).  </w:t>
      </w:r>
    </w:p>
    <w:p w14:paraId="3A49E874" w14:textId="70286ED4" w:rsidR="00611E62" w:rsidRDefault="0059250D" w:rsidP="00611E62">
      <w:r>
        <w:tab/>
      </w:r>
      <w:r w:rsidR="00A75589">
        <w:t xml:space="preserve"> </w:t>
      </w:r>
      <w:r w:rsidR="00611E62">
        <w:t>d.</w:t>
      </w:r>
      <w:r w:rsidR="00611E62">
        <w:tab/>
        <w:t>The board shall monitor the disbursement of incentives under the incentive program, and annually reassess the design and implementation of the incentive program.  Provided the board's action is consistent with the provisions of subsection c. of this section, the board may:</w:t>
      </w:r>
    </w:p>
    <w:p w14:paraId="4067857A" w14:textId="7A17F62E" w:rsidR="00611E62" w:rsidRDefault="00611E62" w:rsidP="00611E62">
      <w:r>
        <w:tab/>
        <w:t>(1)</w:t>
      </w:r>
      <w:r>
        <w:tab/>
        <w:t>revise the incentive program, any aspect of the incentives, or the related implementation procedures or processes; and</w:t>
      </w:r>
    </w:p>
    <w:p w14:paraId="5E788344" w14:textId="77777777" w:rsidR="00611E62" w:rsidRDefault="00611E62" w:rsidP="00611E62">
      <w:r>
        <w:tab/>
        <w:t>(2)</w:t>
      </w:r>
      <w:r>
        <w:tab/>
        <w:t xml:space="preserve">in consultation with the department, develop additional incentives for electric vehicle service equipment consistent with the goals of </w:t>
      </w:r>
      <w:r w:rsidR="009604A1" w:rsidRPr="009604A1">
        <w:rPr>
          <w:rFonts w:ascii="Albertus Extra Bold" w:hAnsi="Albertus Extra Bold"/>
          <w:b/>
        </w:rPr>
        <w:t>[</w:t>
      </w:r>
      <w:r>
        <w:t>P.L</w:t>
      </w:r>
      <w:r w:rsidR="009604A1" w:rsidRPr="009604A1">
        <w:rPr>
          <w:rFonts w:ascii="Albertus Extra Bold" w:hAnsi="Albertus Extra Bold"/>
          <w:b/>
        </w:rPr>
        <w:t>]</w:t>
      </w:r>
      <w:r>
        <w:t xml:space="preserve"> P.L.2019, c.362 (C.48:25-1 et al.) in order to ensure efficient and equitable electrification of transportation in the State.  </w:t>
      </w:r>
    </w:p>
    <w:p w14:paraId="5050C1C3" w14:textId="39F7D6A2" w:rsidR="00611E62" w:rsidRDefault="00A75589" w:rsidP="00611E62">
      <w:r>
        <w:tab/>
        <w:t xml:space="preserve"> </w:t>
      </w:r>
      <w:r w:rsidR="00611E62">
        <w:t>e.</w:t>
      </w:r>
      <w:r w:rsidR="00611E62">
        <w:tab/>
        <w:t xml:space="preserve">The board shall determine the form and manner of the application for, and the disbursement of, incentives pursuant to this section.  </w:t>
      </w:r>
    </w:p>
    <w:p w14:paraId="45262B8F" w14:textId="057F6CE3" w:rsidR="00611E62" w:rsidRDefault="00A75589" w:rsidP="00611E62">
      <w:r>
        <w:t>(</w:t>
      </w:r>
      <w:proofErr w:type="spellStart"/>
      <w:r>
        <w:t>cf</w:t>
      </w:r>
      <w:proofErr w:type="spellEnd"/>
      <w:r>
        <w:t xml:space="preserve">: </w:t>
      </w:r>
      <w:r w:rsidR="0059250D">
        <w:t>P.L.</w:t>
      </w:r>
      <w:r w:rsidR="00611E62">
        <w:t>2019, c.362, s.6</w:t>
      </w:r>
      <w:r w:rsidR="0059250D">
        <w:t>)</w:t>
      </w:r>
    </w:p>
    <w:p w14:paraId="6461DEFE" w14:textId="77777777" w:rsidR="00611E62" w:rsidRDefault="00611E62" w:rsidP="00611E62"/>
    <w:p w14:paraId="19B4B282" w14:textId="4A1D76FC" w:rsidR="0059250D" w:rsidRDefault="0059250D" w:rsidP="00611E62">
      <w:r>
        <w:tab/>
      </w:r>
      <w:r w:rsidR="009E2CB8">
        <w:t xml:space="preserve"> </w:t>
      </w:r>
      <w:r>
        <w:t>5.</w:t>
      </w:r>
      <w:r w:rsidR="00A75589">
        <w:tab/>
      </w:r>
      <w:r>
        <w:t>Section 7 of P.L.2019, c.362 (C.</w:t>
      </w:r>
      <w:r w:rsidR="00611E62">
        <w:t>48:25-7</w:t>
      </w:r>
      <w:r>
        <w:t>) is amended to read as follows:</w:t>
      </w:r>
    </w:p>
    <w:p w14:paraId="4430DED9" w14:textId="687302CA" w:rsidR="00611E62" w:rsidRDefault="007E2B50" w:rsidP="00611E62">
      <w:r>
        <w:tab/>
      </w:r>
      <w:r w:rsidR="009E2CB8">
        <w:t xml:space="preserve"> </w:t>
      </w:r>
      <w:r w:rsidR="0059250D">
        <w:t>7.</w:t>
      </w:r>
      <w:r w:rsidR="00A75589">
        <w:tab/>
      </w:r>
      <w:r w:rsidR="00611E62">
        <w:t xml:space="preserve">a. </w:t>
      </w:r>
      <w:r w:rsidR="00A75589">
        <w:t xml:space="preserve"> </w:t>
      </w:r>
      <w:r w:rsidR="00611E62">
        <w:t xml:space="preserve">There is established in the Board of Public Utilities a special, </w:t>
      </w:r>
      <w:proofErr w:type="spellStart"/>
      <w:r w:rsidR="00611E62">
        <w:t>nonlapsing</w:t>
      </w:r>
      <w:proofErr w:type="spellEnd"/>
      <w:r w:rsidR="00611E62">
        <w:t xml:space="preserve"> fund to be known as the Plug-in Electric Vehicle Incentive Fund.  The fund shall be administered by the board and shall be credited with:</w:t>
      </w:r>
    </w:p>
    <w:p w14:paraId="21E1F876" w14:textId="77777777" w:rsidR="00611E62" w:rsidRDefault="00611E62" w:rsidP="00611E62">
      <w:r>
        <w:tab/>
        <w:t>(1)</w:t>
      </w:r>
      <w:r>
        <w:tab/>
        <w:t xml:space="preserve">moneys deposited into the fund by the board pursuant to subsection b. of this section; </w:t>
      </w:r>
    </w:p>
    <w:p w14:paraId="7505813C" w14:textId="77777777" w:rsidR="00611E62" w:rsidRDefault="00611E62" w:rsidP="00611E62">
      <w:r>
        <w:tab/>
        <w:t>(2)</w:t>
      </w:r>
      <w:r>
        <w:tab/>
        <w:t>moneys that are appropriated by the Legislature; and</w:t>
      </w:r>
    </w:p>
    <w:p w14:paraId="6F3BC7BD" w14:textId="77777777" w:rsidR="00611E62" w:rsidRDefault="00611E62" w:rsidP="00611E62">
      <w:r>
        <w:tab/>
        <w:t>(3)</w:t>
      </w:r>
      <w:r>
        <w:tab/>
        <w:t>any return on investment of moneys deposited in the fund.</w:t>
      </w:r>
    </w:p>
    <w:p w14:paraId="636AA20E" w14:textId="631D8717" w:rsidR="00611E62" w:rsidRDefault="00611E62" w:rsidP="00611E62">
      <w:r>
        <w:tab/>
        <w:t xml:space="preserve"> b.</w:t>
      </w:r>
      <w:r w:rsidR="00A75589">
        <w:tab/>
      </w:r>
      <w:r>
        <w:t xml:space="preserve">(1) </w:t>
      </w:r>
      <w:r w:rsidR="00A75589">
        <w:t xml:space="preserve"> </w:t>
      </w:r>
      <w:r>
        <w:t xml:space="preserve">The board shall deposit into the fund, each year, $30 million of moneys received from the societal benefits charge established pursuant to section 12 of P.L.1999, c.23 (C.48:3-60), moneys made available to the board pursuant to the implementation of the Regional Greenhouse Gas Initiative and P.L.2007, c.340 (C.26:2C-45 et seq.), and moneys available from other funding sources, as determined by the board, to make disbursements </w:t>
      </w:r>
      <w:r w:rsidR="00E54810" w:rsidRPr="00E54810">
        <w:rPr>
          <w:u w:val="single"/>
        </w:rPr>
        <w:t xml:space="preserve">for light-duty plug-in electric vehicle incentives </w:t>
      </w:r>
      <w:r w:rsidR="00743C4D">
        <w:rPr>
          <w:u w:val="single"/>
        </w:rPr>
        <w:t xml:space="preserve">and </w:t>
      </w:r>
      <w:r w:rsidR="00E54810" w:rsidRPr="00E54810">
        <w:rPr>
          <w:u w:val="single"/>
        </w:rPr>
        <w:t>plug-in electric motorcycle incentives</w:t>
      </w:r>
      <w:r w:rsidR="00E54810">
        <w:t xml:space="preserve"> </w:t>
      </w:r>
      <w:r>
        <w:t xml:space="preserve">under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w:t>
      </w:r>
      <w:r>
        <w:lastRenderedPageBreak/>
        <w:t xml:space="preserve">vehicle incentive program established pursuant to section 4 of P.L.2019, c.362 (C.48:25-4). </w:t>
      </w:r>
    </w:p>
    <w:p w14:paraId="0CD7F1CB" w14:textId="77777777" w:rsidR="00611E62" w:rsidRDefault="00611E62" w:rsidP="00611E62">
      <w:r>
        <w:tab/>
        <w:t>(2)</w:t>
      </w:r>
      <w:r>
        <w:tab/>
        <w:t xml:space="preserve">The board may deposit into the fund, each year, such additional amounts from the societal benefits charge, as the board deems necessary, to make disbursement under an incentive program for in-home electric vehicle service equipment established pursuant to section 6 of P.L.2019, c.362 (C.48:25-6). </w:t>
      </w:r>
    </w:p>
    <w:p w14:paraId="5363B224" w14:textId="46D2F578" w:rsidR="00611E62" w:rsidRDefault="0059250D" w:rsidP="00611E62">
      <w:r>
        <w:tab/>
      </w:r>
      <w:r w:rsidR="009E2CB8">
        <w:t xml:space="preserve"> </w:t>
      </w:r>
      <w:r w:rsidR="00611E62">
        <w:t>c.</w:t>
      </w:r>
      <w:r w:rsidR="00611E62">
        <w:tab/>
        <w:t xml:space="preserve">Moneys in the fund shall be used by the board solely for the purpose of disbursing the incentives established pursuant to sections 4 and 6 of P.L.2019, c.362 (C.48:25-4 and C.48:25-6).  The board shall recover any administrative costs incurred in connection with P.L.2019, c.362 (C.48:25-1 et al.) separately from moneys received from the societal benefits charge.  </w:t>
      </w:r>
    </w:p>
    <w:p w14:paraId="32B5EE2A" w14:textId="3B2AEF76" w:rsidR="00611E62" w:rsidRDefault="0059250D" w:rsidP="00611E62">
      <w:r>
        <w:tab/>
      </w:r>
      <w:r w:rsidR="00A75589">
        <w:t xml:space="preserve"> </w:t>
      </w:r>
      <w:r w:rsidR="00611E62">
        <w:t>d.</w:t>
      </w:r>
      <w:r w:rsidR="00611E62">
        <w:tab/>
        <w:t xml:space="preserve">The board shall provide no less than $30 million in disbursements under the </w:t>
      </w:r>
      <w:r w:rsidR="00EB7A9F" w:rsidRPr="00EB7A9F">
        <w:rPr>
          <w:rFonts w:ascii="Albertus Extra Bold" w:hAnsi="Albertus Extra Bold"/>
          <w:b/>
        </w:rPr>
        <w:t>[</w:t>
      </w:r>
      <w:r w:rsidR="00611E62">
        <w:t>light duty</w:t>
      </w:r>
      <w:r w:rsidR="00EB7A9F" w:rsidRPr="00EB7A9F">
        <w:rPr>
          <w:rFonts w:ascii="Albertus Extra Bold" w:hAnsi="Albertus Extra Bold"/>
          <w:b/>
        </w:rPr>
        <w:t>]</w:t>
      </w:r>
      <w:r w:rsidR="00611E62">
        <w:t xml:space="preserve"> plug-in electric vehicle incentive program established pursuant to section 4 of P.L.2019, c.362 (C.48:25-4) each year for 10 years.  </w:t>
      </w:r>
    </w:p>
    <w:p w14:paraId="7933E0BB" w14:textId="23E063C1" w:rsidR="00EB7A9F" w:rsidRDefault="00A75589" w:rsidP="00611E62">
      <w:r>
        <w:t>(</w:t>
      </w:r>
      <w:proofErr w:type="spellStart"/>
      <w:r>
        <w:t>cf</w:t>
      </w:r>
      <w:proofErr w:type="spellEnd"/>
      <w:r>
        <w:t xml:space="preserve">: </w:t>
      </w:r>
      <w:r w:rsidR="0059250D">
        <w:t>P.</w:t>
      </w:r>
      <w:r w:rsidR="00611E62">
        <w:t>L.2019, c.362, s.7</w:t>
      </w:r>
      <w:r w:rsidR="0059250D">
        <w:t>)</w:t>
      </w:r>
    </w:p>
    <w:p w14:paraId="725FB5C2" w14:textId="77777777" w:rsidR="009E2CB8" w:rsidRDefault="009E2CB8" w:rsidP="00611E62"/>
    <w:p w14:paraId="56414E62" w14:textId="12F36A66" w:rsidR="00EB7A9F" w:rsidRDefault="00EB7A9F" w:rsidP="004B7C10">
      <w:r>
        <w:tab/>
      </w:r>
      <w:r w:rsidR="009E2CB8">
        <w:t xml:space="preserve"> </w:t>
      </w:r>
      <w:r>
        <w:t>6.</w:t>
      </w:r>
      <w:r w:rsidR="00A75589">
        <w:tab/>
      </w:r>
      <w:r>
        <w:t>Section 7 of P.L</w:t>
      </w:r>
      <w:r w:rsidR="001D25D4">
        <w:t>.</w:t>
      </w:r>
      <w:r w:rsidR="001D25D4" w:rsidRPr="001D25D4">
        <w:t>2007, c.340</w:t>
      </w:r>
      <w:r w:rsidR="001D25D4">
        <w:t xml:space="preserve"> </w:t>
      </w:r>
      <w:r>
        <w:t>(C.</w:t>
      </w:r>
      <w:r w:rsidR="004B7C10">
        <w:t>26:2C-51</w:t>
      </w:r>
      <w:r>
        <w:t>) is amended to read as follows:</w:t>
      </w:r>
    </w:p>
    <w:p w14:paraId="2268E789" w14:textId="185A7A79" w:rsidR="004B7C10" w:rsidRDefault="004B7C10" w:rsidP="00A75589">
      <w:pPr>
        <w:tabs>
          <w:tab w:val="clear" w:pos="1440"/>
          <w:tab w:val="left" w:pos="1080"/>
        </w:tabs>
      </w:pPr>
      <w:r>
        <w:tab/>
      </w:r>
      <w:r w:rsidR="009E2CB8">
        <w:t xml:space="preserve"> </w:t>
      </w:r>
      <w:r>
        <w:t>7.</w:t>
      </w:r>
      <w:r w:rsidR="00A75589">
        <w:tab/>
      </w:r>
      <w:r>
        <w:t>a.</w:t>
      </w:r>
      <w:r w:rsidR="00A75589">
        <w:tab/>
      </w:r>
      <w:r>
        <w:t>The agencies administering programs established pursuant to this section shall maximize coordination in the administration of the programs to avoid overlap between the uses of the fund prescribed in this section.</w:t>
      </w:r>
    </w:p>
    <w:p w14:paraId="2D8735C2" w14:textId="13F5BF2B" w:rsidR="004B7C10" w:rsidRDefault="004B7C10" w:rsidP="004B7C10">
      <w:r>
        <w:tab/>
      </w:r>
      <w:r w:rsidR="009E2CB8">
        <w:t xml:space="preserve"> </w:t>
      </w:r>
      <w:r>
        <w:t>b.</w:t>
      </w:r>
      <w:r>
        <w:tab/>
        <w:t>Moneys in the fund, after appropriation annually for payment of administrative costs authorized pursuant to subsection c. of this section, shall be annually appropriated and used for the following purposes:</w:t>
      </w:r>
    </w:p>
    <w:p w14:paraId="372615CA" w14:textId="77777777" w:rsidR="004B7C10" w:rsidRDefault="004B7C10" w:rsidP="004B7C10">
      <w:r>
        <w:tab/>
        <w:t>(1)</w:t>
      </w:r>
      <w:r>
        <w:tab/>
        <w:t xml:space="preserve">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w:t>
      </w:r>
      <w:r>
        <w:lastRenderedPageBreak/>
        <w:t>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p>
    <w:p w14:paraId="4B1EB6B5" w14:textId="5DB532C9" w:rsidR="004B7C10" w:rsidRDefault="004B7C10" w:rsidP="004B7C10">
      <w:r>
        <w:tab/>
        <w:t>(2)</w:t>
      </w:r>
      <w: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w:t>
      </w:r>
      <w:r w:rsidR="00ED2815">
        <w:t> </w:t>
      </w:r>
      <w:r>
        <w:t>(C.26:2C-45</w:t>
      </w:r>
      <w:r w:rsidR="00ED2815">
        <w:t> </w:t>
      </w:r>
      <w:r>
        <w:t>et</w:t>
      </w:r>
      <w:r w:rsidR="00ED2815">
        <w:t> </w:t>
      </w:r>
      <w:r>
        <w:t>al.)</w:t>
      </w:r>
      <w:r w:rsidR="00ED2815">
        <w:t> </w:t>
      </w:r>
      <w:r>
        <w:t xml:space="preserve">or to support the </w:t>
      </w:r>
      <w:r w:rsidR="00EB7A9F" w:rsidRPr="00EB7A9F">
        <w:rPr>
          <w:rFonts w:ascii="Albertus Extra Bold" w:hAnsi="Albertus Extra Bold"/>
          <w:b/>
        </w:rPr>
        <w:t>[</w:t>
      </w:r>
      <w:r>
        <w:t>light duty</w:t>
      </w:r>
      <w:r w:rsidR="00EB7A9F" w:rsidRPr="00EB7A9F">
        <w:rPr>
          <w:rFonts w:ascii="Albertus Extra Bold" w:hAnsi="Albertus Extra Bold"/>
          <w:b/>
        </w:rPr>
        <w:t>]</w:t>
      </w:r>
      <w:r>
        <w:t xml:space="preserve"> plug-in electric vehicle incentive program and the incentive program for in-home electric vehicle service equipment established pursuant to sections 4 and 6 of P.L.2019, c.362 (C.48:25-4 and C.48:25-6).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 or accomplishment of the plug-in electric vehicle goals established pursuant to section 3 of P.L.2019, c.362 (C.48:25-3); </w:t>
      </w:r>
    </w:p>
    <w:p w14:paraId="74540CCD" w14:textId="788EB134" w:rsidR="004B7C10" w:rsidRDefault="004B7C10" w:rsidP="004B7C10">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14:paraId="577C0683" w14:textId="77777777" w:rsidR="004B7C10" w:rsidRDefault="004B7C10" w:rsidP="004B7C10">
      <w:r>
        <w:lastRenderedPageBreak/>
        <w:tab/>
        <w:t>(4)</w:t>
      </w:r>
      <w:r>
        <w:tab/>
        <w:t>Ten percent shall be allocated to the department to support programs that enhance the stewardship and restoration of the State's forests and tidal marshes that provide important opportunities to sequester or reduce greenhouse gases.</w:t>
      </w:r>
    </w:p>
    <w:p w14:paraId="4C12BB1D" w14:textId="6E4FE3F2" w:rsidR="004B7C10" w:rsidRDefault="007E2B50" w:rsidP="004B7C10">
      <w:r>
        <w:tab/>
      </w:r>
      <w:r w:rsidR="009E2CB8">
        <w:t xml:space="preserve"> </w:t>
      </w:r>
      <w:r w:rsidR="004B7C10">
        <w:t>c.</w:t>
      </w:r>
      <w:r w:rsidR="00ED2815">
        <w:tab/>
      </w:r>
      <w:r w:rsidR="004B7C10">
        <w:t xml:space="preserve">(1) </w:t>
      </w:r>
      <w:r w:rsidR="00ED2815">
        <w:t xml:space="preserve"> </w:t>
      </w:r>
      <w:r w:rsidR="004B7C10">
        <w:t>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14:paraId="05A1141E" w14:textId="64207567" w:rsidR="004B7C10" w:rsidRDefault="004B7C10" w:rsidP="004B7C10">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14:paraId="0F8D6871" w14:textId="0C0B4967" w:rsidR="004B7C10" w:rsidRDefault="004B7C10" w:rsidP="004B7C10">
      <w:r>
        <w:tab/>
        <w:t>(3)</w:t>
      </w:r>
      <w: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the emissions of greenhouse gases.</w:t>
      </w:r>
    </w:p>
    <w:p w14:paraId="3EEC6A9A" w14:textId="34DAD11D" w:rsidR="004B7C10" w:rsidRDefault="00ED2815" w:rsidP="004B7C10">
      <w:r>
        <w:tab/>
      </w:r>
      <w:r w:rsidR="009E2CB8">
        <w:t xml:space="preserve"> </w:t>
      </w:r>
      <w:r w:rsidR="004B7C10">
        <w:t>d.</w:t>
      </w:r>
      <w:r w:rsidR="004B7C10">
        <w:tab/>
        <w:t>The State Comptroller shall conduct or supervise independent audit and fiscal oversight functions of the fund and its uses.</w:t>
      </w:r>
    </w:p>
    <w:p w14:paraId="0EC26E97" w14:textId="36942932" w:rsidR="00EB7A9F" w:rsidRDefault="00ED2815" w:rsidP="004B7C10">
      <w:r>
        <w:t>(</w:t>
      </w:r>
      <w:proofErr w:type="spellStart"/>
      <w:r>
        <w:t>cf</w:t>
      </w:r>
      <w:proofErr w:type="spellEnd"/>
      <w:r>
        <w:t xml:space="preserve">: </w:t>
      </w:r>
      <w:r w:rsidR="00EB7A9F">
        <w:t>P.L.</w:t>
      </w:r>
      <w:r w:rsidR="004B7C10">
        <w:t>2019, c.362, s.12</w:t>
      </w:r>
      <w:r w:rsidR="00EB7A9F">
        <w:t>)</w:t>
      </w:r>
    </w:p>
    <w:p w14:paraId="7B198F6D" w14:textId="2151C96F" w:rsidR="007B4666" w:rsidRDefault="007B4666" w:rsidP="007B4666"/>
    <w:p w14:paraId="5D42A934" w14:textId="04799340" w:rsidR="007E2B50" w:rsidRPr="007E2B50" w:rsidRDefault="007E2B50" w:rsidP="007E2B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2B50">
        <w:rPr>
          <w:spacing w:val="0"/>
        </w:rPr>
        <w:tab/>
      </w:r>
      <w:r w:rsidR="009E2CB8">
        <w:rPr>
          <w:spacing w:val="0"/>
        </w:rPr>
        <w:t xml:space="preserve"> </w:t>
      </w:r>
      <w:r w:rsidRPr="007E2B50">
        <w:rPr>
          <w:spacing w:val="0"/>
        </w:rPr>
        <w:t>7.</w:t>
      </w:r>
      <w:r w:rsidRPr="007E2B50">
        <w:rPr>
          <w:spacing w:val="0"/>
        </w:rPr>
        <w:tab/>
        <w:t xml:space="preserve">(New section)  a.  Receipts from sales of plug-in electric motorcycles sold on or after the first day of the fourth month following the effective date of </w:t>
      </w:r>
      <w:r w:rsidRPr="007E2B50">
        <w:rPr>
          <w:rFonts w:ascii="Albertus Extra Bold" w:hAnsi="Albertus Extra Bold"/>
          <w:b/>
          <w:vertAlign w:val="superscript"/>
        </w:rPr>
        <w:t>1</w:t>
      </w:r>
      <w:r w:rsidRPr="007E2B50">
        <w:rPr>
          <w:rFonts w:ascii="Albertus Extra Bold" w:hAnsi="Albertus Extra Bold"/>
          <w:b/>
        </w:rPr>
        <w:t>[</w:t>
      </w:r>
      <w:r w:rsidRPr="007E2B50">
        <w:rPr>
          <w:spacing w:val="0"/>
        </w:rPr>
        <w:t>P.L.2003, c.266 (C.26:2C-8.15 et al.)</w:t>
      </w:r>
      <w:r w:rsidRPr="007E2B50">
        <w:rPr>
          <w:rFonts w:ascii="Albertus Extra Bold" w:hAnsi="Albertus Extra Bold"/>
          <w:b/>
        </w:rPr>
        <w:t>]</w:t>
      </w:r>
      <w:r w:rsidRPr="007E2B50">
        <w:rPr>
          <w:spacing w:val="0"/>
        </w:rPr>
        <w:t xml:space="preserve"> </w:t>
      </w:r>
      <w:r w:rsidRPr="007E2B50">
        <w:rPr>
          <w:spacing w:val="0"/>
          <w:u w:val="single"/>
        </w:rPr>
        <w:t>P.L.</w:t>
      </w:r>
      <w:r w:rsidR="009E2CB8">
        <w:rPr>
          <w:spacing w:val="0"/>
          <w:u w:val="single"/>
        </w:rPr>
        <w:t>   </w:t>
      </w:r>
      <w:r w:rsidRPr="007E2B50">
        <w:rPr>
          <w:spacing w:val="0"/>
          <w:u w:val="single"/>
        </w:rPr>
        <w:t>,</w:t>
      </w:r>
      <w:r w:rsidR="009E2CB8">
        <w:rPr>
          <w:spacing w:val="0"/>
          <w:u w:val="single"/>
        </w:rPr>
        <w:t> </w:t>
      </w:r>
      <w:r w:rsidRPr="007E2B50">
        <w:rPr>
          <w:spacing w:val="0"/>
          <w:u w:val="single"/>
        </w:rPr>
        <w:t>c.</w:t>
      </w:r>
      <w:r w:rsidR="009E2CB8">
        <w:rPr>
          <w:spacing w:val="0"/>
          <w:u w:val="single"/>
        </w:rPr>
        <w:t>   </w:t>
      </w:r>
      <w:r w:rsidRPr="007E2B50">
        <w:rPr>
          <w:spacing w:val="0"/>
          <w:u w:val="single"/>
        </w:rPr>
        <w:t>(C.</w:t>
      </w:r>
      <w:r w:rsidR="009E2CB8">
        <w:rPr>
          <w:spacing w:val="0"/>
          <w:u w:val="single"/>
        </w:rPr>
        <w:t>      </w:t>
      </w:r>
      <w:r w:rsidRPr="007E2B50">
        <w:rPr>
          <w:spacing w:val="0"/>
          <w:u w:val="single"/>
        </w:rPr>
        <w:t>)</w:t>
      </w:r>
      <w:r w:rsidR="009E2CB8">
        <w:rPr>
          <w:spacing w:val="0"/>
          <w:u w:val="single"/>
        </w:rPr>
        <w:t> </w:t>
      </w:r>
      <w:r w:rsidRPr="007E2B50">
        <w:rPr>
          <w:spacing w:val="0"/>
          <w:u w:val="single"/>
        </w:rPr>
        <w:t>(pending before the Legislature as this bill)</w:t>
      </w:r>
      <w:r w:rsidRPr="007E2B50">
        <w:rPr>
          <w:rFonts w:ascii="Albertus Extra Bold" w:hAnsi="Albertus Extra Bold"/>
          <w:b/>
          <w:vertAlign w:val="superscript"/>
        </w:rPr>
        <w:t>1</w:t>
      </w:r>
      <w:r w:rsidRPr="007E2B50">
        <w:rPr>
          <w:spacing w:val="0"/>
        </w:rPr>
        <w:t xml:space="preserve"> are exempt from the tax imposed under the "Sales and Use Tax Act," P.L.1966, c.30 (C.54:32B-1 et seq.).</w:t>
      </w:r>
    </w:p>
    <w:p w14:paraId="6162230E" w14:textId="2FE028C4" w:rsidR="007E2B50" w:rsidRPr="007E2B50" w:rsidRDefault="007E2B50" w:rsidP="007E2B5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2B50">
        <w:rPr>
          <w:spacing w:val="0"/>
        </w:rPr>
        <w:tab/>
      </w:r>
      <w:r w:rsidR="009E2CB8">
        <w:rPr>
          <w:spacing w:val="0"/>
        </w:rPr>
        <w:t xml:space="preserve"> </w:t>
      </w:r>
      <w:r w:rsidRPr="007E2B50">
        <w:rPr>
          <w:spacing w:val="0"/>
        </w:rPr>
        <w:t>b.</w:t>
      </w:r>
      <w:r w:rsidRPr="007E2B50">
        <w:rPr>
          <w:spacing w:val="0"/>
        </w:rPr>
        <w:tab/>
      </w:r>
      <w:r w:rsidRPr="007E2B50">
        <w:rPr>
          <w:rFonts w:ascii="Albertus Extra Bold" w:hAnsi="Albertus Extra Bold"/>
          <w:b/>
          <w:vertAlign w:val="superscript"/>
        </w:rPr>
        <w:t>1</w:t>
      </w:r>
      <w:r w:rsidRPr="007E2B50">
        <w:rPr>
          <w:spacing w:val="0"/>
          <w:u w:val="single"/>
        </w:rPr>
        <w:t xml:space="preserve">The Commissioner of Environmental Protection shall certify to the State Treasurer the make and model of plug-in electric motorcycles that are eligible for the exemption provided pursuant to subsection a. of this section. </w:t>
      </w:r>
    </w:p>
    <w:p w14:paraId="47334359" w14:textId="7DCABD61" w:rsidR="005E0AAB" w:rsidRPr="00B00CB7" w:rsidRDefault="007E2B50" w:rsidP="007E2B50">
      <w:r w:rsidRPr="00CC1157">
        <w:rPr>
          <w:spacing w:val="0"/>
        </w:rPr>
        <w:tab/>
      </w:r>
      <w:r w:rsidR="009E2CB8">
        <w:rPr>
          <w:spacing w:val="0"/>
        </w:rPr>
        <w:t xml:space="preserve"> </w:t>
      </w:r>
      <w:r w:rsidRPr="007E2B50">
        <w:rPr>
          <w:spacing w:val="0"/>
          <w:u w:val="single"/>
        </w:rPr>
        <w:t>c.</w:t>
      </w:r>
      <w:r w:rsidRPr="007E2B50">
        <w:rPr>
          <w:rFonts w:ascii="Albertus Extra Bold" w:hAnsi="Albertus Extra Bold"/>
          <w:b/>
          <w:vertAlign w:val="superscript"/>
        </w:rPr>
        <w:t>1</w:t>
      </w:r>
      <w:r w:rsidRPr="007E2B50">
        <w:rPr>
          <w:spacing w:val="0"/>
        </w:rPr>
        <w:t xml:space="preserve">  As used in this section, “plug-in electric motorcycle" means a motorcycle that has a battery or equivalent energy storage device that can be charged from an electricity supply external to the motorcycle with an electric plug.</w:t>
      </w:r>
    </w:p>
    <w:p w14:paraId="5DD22067" w14:textId="77777777" w:rsidR="00587E39" w:rsidRDefault="00587E39" w:rsidP="00686AEB"/>
    <w:p w14:paraId="72B74D11" w14:textId="6233D838" w:rsidR="0021631D" w:rsidRDefault="00686AEB" w:rsidP="00686AEB">
      <w:r>
        <w:tab/>
      </w:r>
      <w:r w:rsidR="009E2CB8">
        <w:t xml:space="preserve"> </w:t>
      </w:r>
      <w:r w:rsidR="007B4666">
        <w:t>8</w:t>
      </w:r>
      <w:r w:rsidR="00EB7A9F">
        <w:t>.</w:t>
      </w:r>
      <w:r w:rsidR="00ED2815">
        <w:tab/>
      </w:r>
      <w:r w:rsidR="00DA548C">
        <w:t>This act shall take effect</w:t>
      </w:r>
      <w:r w:rsidR="0059250D">
        <w:t xml:space="preserve"> immediately.</w:t>
      </w:r>
    </w:p>
    <w:sectPr w:rsidR="0021631D" w:rsidSect="009E2CB8">
      <w:headerReference w:type="default" r:id="rId13"/>
      <w:footerReference w:type="default" r:id="rId14"/>
      <w:headerReference w:type="first" r:id="rId15"/>
      <w:footerReference w:type="first" r:id="rId16"/>
      <w:pgSz w:w="12240" w:h="20160" w:code="5"/>
      <w:pgMar w:top="1440" w:right="2520" w:bottom="1872"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31C8C" w14:textId="77777777" w:rsidR="009C209A" w:rsidRDefault="009C209A">
      <w:r>
        <w:separator/>
      </w:r>
    </w:p>
  </w:endnote>
  <w:endnote w:type="continuationSeparator" w:id="0">
    <w:p w14:paraId="7FCC0744" w14:textId="77777777" w:rsidR="009C209A" w:rsidRDefault="009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7835C" w14:textId="65453408" w:rsidR="00D951E2" w:rsidRDefault="008C43B8" w:rsidP="008C43B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1AA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A01B" w14:textId="77777777" w:rsidR="00DA548C" w:rsidRPr="00921C91" w:rsidRDefault="00DA54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491BD4" w14:textId="77777777" w:rsidR="00DA548C" w:rsidRPr="00921C91" w:rsidRDefault="00DA548C">
    <w:pPr>
      <w:pStyle w:val="Footer"/>
      <w:rPr>
        <w:szCs w:val="18"/>
      </w:rPr>
    </w:pPr>
  </w:p>
  <w:p w14:paraId="5BBD5CB2" w14:textId="77777777" w:rsidR="00DA548C" w:rsidRPr="00921C91" w:rsidRDefault="00DA54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DFA2290" w14:textId="166BA577" w:rsidR="007E2B50" w:rsidRDefault="007E2B50" w:rsidP="00686AEB">
    <w:pPr>
      <w:pStyle w:val="Footer"/>
    </w:pPr>
    <w:r>
      <w:tab/>
      <w:t>Matter enclosed in superscript numerals has been adopted as follows:</w:t>
    </w:r>
  </w:p>
  <w:p w14:paraId="3460F92D" w14:textId="77777777" w:rsidR="009E2CB8" w:rsidRDefault="007E2B5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February 22, 2021.</w:t>
    </w:r>
  </w:p>
  <w:p w14:paraId="3AB795CE" w14:textId="21D2F07F" w:rsidR="007E2B50" w:rsidRDefault="009E2CB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25, 2021.</w:t>
    </w:r>
  </w:p>
  <w:p w14:paraId="197D11BA" w14:textId="77777777" w:rsidR="009E2CB8" w:rsidRPr="009E2CB8" w:rsidRDefault="009E2CB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66542" w14:textId="77777777" w:rsidR="009C209A" w:rsidRDefault="009C209A">
      <w:r>
        <w:separator/>
      </w:r>
    </w:p>
  </w:footnote>
  <w:footnote w:type="continuationSeparator" w:id="0">
    <w:p w14:paraId="3E5A9945" w14:textId="77777777" w:rsidR="009C209A" w:rsidRDefault="009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ACA8" w14:textId="77777777" w:rsidR="00665CBC" w:rsidRDefault="001B0E55">
    <w:pPr>
      <w:pStyle w:val="Header"/>
    </w:pPr>
    <w:r>
      <w:rPr>
        <w:noProof/>
      </w:rPr>
      <w:pict w14:anchorId="6AC7A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4E1B" w14:textId="036CEE1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034B3" w14:textId="4F66A6B3" w:rsidR="00665CBC" w:rsidRDefault="00665CBC" w:rsidP="00686AEB">
    <w:pPr>
      <w:pStyle w:val="Header"/>
      <w:jc w:val="center"/>
      <w:rPr>
        <w:rStyle w:val="PageNumber"/>
      </w:rPr>
    </w:pPr>
  </w:p>
  <w:p w14:paraId="30160A9A" w14:textId="38EA7B89" w:rsidR="008D40DC" w:rsidRDefault="008D40DC" w:rsidP="008D40DC">
    <w:pPr>
      <w:pStyle w:val="bpuHeadSpon"/>
    </w:pPr>
    <w:r w:rsidRPr="008D40DC">
      <w:rPr>
        <w:rStyle w:val="bpuHeadSponChar"/>
      </w:rPr>
      <w:t>A4899</w:t>
    </w:r>
    <w:r>
      <w:t xml:space="preserve"> </w:t>
    </w:r>
    <w:r w:rsidR="009E2CB8">
      <w:t>[2R]</w:t>
    </w:r>
    <w:r w:rsidR="007E2B50">
      <w:t xml:space="preserve"> </w:t>
    </w:r>
    <w:r>
      <w:t>BENSON</w:t>
    </w:r>
    <w:r w:rsidR="00D951E2">
      <w:t>, VERRELLI</w:t>
    </w:r>
  </w:p>
  <w:p w14:paraId="4D01697A" w14:textId="468409A4" w:rsidR="008D40DC" w:rsidRDefault="008D40DC" w:rsidP="008D40DC">
    <w:pPr>
      <w:pStyle w:val="bpuHeadSpon"/>
    </w:pPr>
    <w:r>
      <w:fldChar w:fldCharType="begin"/>
    </w:r>
    <w:r>
      <w:instrText xml:space="preserve"> PAGE  \* MERGEFORMAT </w:instrText>
    </w:r>
    <w:r>
      <w:fldChar w:fldCharType="separate"/>
    </w:r>
    <w:r w:rsidR="001B0E55">
      <w:rPr>
        <w:noProof/>
      </w:rPr>
      <w:t>11</w:t>
    </w:r>
    <w:r>
      <w:fldChar w:fldCharType="end"/>
    </w:r>
  </w:p>
  <w:p w14:paraId="16BBF48B" w14:textId="77777777" w:rsidR="008D40DC" w:rsidRDefault="008D40DC" w:rsidP="008D4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5B230" w14:textId="4A4159E2" w:rsidR="00665CBC" w:rsidRDefault="00665CBC">
    <w:pPr>
      <w:pStyle w:val="Header"/>
    </w:pPr>
  </w:p>
  <w:p w14:paraId="48221D20" w14:textId="5FC939C5" w:rsidR="008D40DC" w:rsidRDefault="008D40DC" w:rsidP="008D40DC">
    <w:pPr>
      <w:pStyle w:val="bpuHeadSpon"/>
    </w:pPr>
    <w:r w:rsidRPr="008D40DC">
      <w:rPr>
        <w:rStyle w:val="bpuHeadSponChar"/>
      </w:rPr>
      <w:t>A4899</w:t>
    </w:r>
    <w:r>
      <w:t xml:space="preserve"> </w:t>
    </w:r>
    <w:r w:rsidR="009E2CB8">
      <w:t>[2R]</w:t>
    </w:r>
    <w:r w:rsidR="007E2B50">
      <w:t xml:space="preserve"> </w:t>
    </w:r>
    <w:r>
      <w:t>BENSON</w:t>
    </w:r>
    <w:r w:rsidR="00D951E2">
      <w:t>, VERRELLI</w:t>
    </w:r>
  </w:p>
  <w:p w14:paraId="524BBA75" w14:textId="081A71E6" w:rsidR="008D40DC" w:rsidRDefault="008D40DC" w:rsidP="008D40DC">
    <w:pPr>
      <w:pStyle w:val="bpuHeadSpon"/>
    </w:pPr>
    <w:r>
      <w:fldChar w:fldCharType="begin"/>
    </w:r>
    <w:r>
      <w:instrText xml:space="preserve"> PAGE  \* MERGEFORMAT </w:instrText>
    </w:r>
    <w:r>
      <w:fldChar w:fldCharType="separate"/>
    </w:r>
    <w:r w:rsidR="001B0E55">
      <w:rPr>
        <w:noProof/>
      </w:rPr>
      <w:t>2</w:t>
    </w:r>
    <w:r>
      <w:fldChar w:fldCharType="end"/>
    </w:r>
  </w:p>
  <w:p w14:paraId="20E05AA6" w14:textId="77777777" w:rsidR="008D40DC" w:rsidRDefault="008D40DC" w:rsidP="008D4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316"/>
    <w:rsid w:val="000051BD"/>
    <w:rsid w:val="000160A5"/>
    <w:rsid w:val="0002335B"/>
    <w:rsid w:val="00033283"/>
    <w:rsid w:val="0003549A"/>
    <w:rsid w:val="000367AE"/>
    <w:rsid w:val="00043B22"/>
    <w:rsid w:val="000520FA"/>
    <w:rsid w:val="00053AF3"/>
    <w:rsid w:val="00054975"/>
    <w:rsid w:val="00057D20"/>
    <w:rsid w:val="0006197C"/>
    <w:rsid w:val="0006281F"/>
    <w:rsid w:val="000702B9"/>
    <w:rsid w:val="0008141C"/>
    <w:rsid w:val="00094A55"/>
    <w:rsid w:val="000A44A7"/>
    <w:rsid w:val="000A61D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16E"/>
    <w:rsid w:val="001A3B79"/>
    <w:rsid w:val="001A520E"/>
    <w:rsid w:val="001A66B6"/>
    <w:rsid w:val="001B0E55"/>
    <w:rsid w:val="001B4716"/>
    <w:rsid w:val="001B4EA4"/>
    <w:rsid w:val="001C7C52"/>
    <w:rsid w:val="001D25D4"/>
    <w:rsid w:val="001D25F3"/>
    <w:rsid w:val="001E15F1"/>
    <w:rsid w:val="001E16FA"/>
    <w:rsid w:val="001E6213"/>
    <w:rsid w:val="001F14C7"/>
    <w:rsid w:val="001F7405"/>
    <w:rsid w:val="00205533"/>
    <w:rsid w:val="00212B8D"/>
    <w:rsid w:val="0021631D"/>
    <w:rsid w:val="00222983"/>
    <w:rsid w:val="0022407A"/>
    <w:rsid w:val="00233316"/>
    <w:rsid w:val="002370D0"/>
    <w:rsid w:val="002456EA"/>
    <w:rsid w:val="00255958"/>
    <w:rsid w:val="00257FA2"/>
    <w:rsid w:val="00260F8D"/>
    <w:rsid w:val="0026574A"/>
    <w:rsid w:val="002660BB"/>
    <w:rsid w:val="0026780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70"/>
    <w:rsid w:val="002F3BA6"/>
    <w:rsid w:val="00306B35"/>
    <w:rsid w:val="00315320"/>
    <w:rsid w:val="00321690"/>
    <w:rsid w:val="00325776"/>
    <w:rsid w:val="00325E27"/>
    <w:rsid w:val="00330395"/>
    <w:rsid w:val="0033315E"/>
    <w:rsid w:val="00333704"/>
    <w:rsid w:val="00336624"/>
    <w:rsid w:val="0034025F"/>
    <w:rsid w:val="00340458"/>
    <w:rsid w:val="0034200F"/>
    <w:rsid w:val="003434F4"/>
    <w:rsid w:val="003446A0"/>
    <w:rsid w:val="0034481B"/>
    <w:rsid w:val="00346915"/>
    <w:rsid w:val="00350130"/>
    <w:rsid w:val="00354334"/>
    <w:rsid w:val="0036180C"/>
    <w:rsid w:val="00363CF5"/>
    <w:rsid w:val="00364344"/>
    <w:rsid w:val="003702CA"/>
    <w:rsid w:val="00370617"/>
    <w:rsid w:val="00381FAD"/>
    <w:rsid w:val="00382F1F"/>
    <w:rsid w:val="003840E5"/>
    <w:rsid w:val="00391DA4"/>
    <w:rsid w:val="003A3C64"/>
    <w:rsid w:val="003A3F83"/>
    <w:rsid w:val="003B4337"/>
    <w:rsid w:val="003C43EF"/>
    <w:rsid w:val="003C5A6B"/>
    <w:rsid w:val="003C7FB2"/>
    <w:rsid w:val="003D24DE"/>
    <w:rsid w:val="003E26D4"/>
    <w:rsid w:val="003E3DCF"/>
    <w:rsid w:val="003E47BA"/>
    <w:rsid w:val="003F3B37"/>
    <w:rsid w:val="0040195A"/>
    <w:rsid w:val="00401D8A"/>
    <w:rsid w:val="00402DC0"/>
    <w:rsid w:val="00416C4B"/>
    <w:rsid w:val="0041751E"/>
    <w:rsid w:val="004211E5"/>
    <w:rsid w:val="00422091"/>
    <w:rsid w:val="00422AB3"/>
    <w:rsid w:val="0043386C"/>
    <w:rsid w:val="00436F2D"/>
    <w:rsid w:val="00436F5D"/>
    <w:rsid w:val="00441B42"/>
    <w:rsid w:val="0045118A"/>
    <w:rsid w:val="00455D51"/>
    <w:rsid w:val="00456BF9"/>
    <w:rsid w:val="00461057"/>
    <w:rsid w:val="004704A8"/>
    <w:rsid w:val="00471102"/>
    <w:rsid w:val="00471383"/>
    <w:rsid w:val="00471F18"/>
    <w:rsid w:val="00484144"/>
    <w:rsid w:val="00484C19"/>
    <w:rsid w:val="00485866"/>
    <w:rsid w:val="00492076"/>
    <w:rsid w:val="00493B1D"/>
    <w:rsid w:val="00497037"/>
    <w:rsid w:val="004A3009"/>
    <w:rsid w:val="004A621E"/>
    <w:rsid w:val="004A6940"/>
    <w:rsid w:val="004A77A4"/>
    <w:rsid w:val="004B7C10"/>
    <w:rsid w:val="004C742C"/>
    <w:rsid w:val="004D1F1D"/>
    <w:rsid w:val="004D2614"/>
    <w:rsid w:val="004E1F3E"/>
    <w:rsid w:val="004F21BD"/>
    <w:rsid w:val="004F4F1D"/>
    <w:rsid w:val="004F74DD"/>
    <w:rsid w:val="00501317"/>
    <w:rsid w:val="0050495C"/>
    <w:rsid w:val="00505DC9"/>
    <w:rsid w:val="00506E1E"/>
    <w:rsid w:val="00513C81"/>
    <w:rsid w:val="00527BFB"/>
    <w:rsid w:val="00532A32"/>
    <w:rsid w:val="005366AF"/>
    <w:rsid w:val="00540B0B"/>
    <w:rsid w:val="0054460F"/>
    <w:rsid w:val="005536CD"/>
    <w:rsid w:val="00554051"/>
    <w:rsid w:val="00557240"/>
    <w:rsid w:val="005629A4"/>
    <w:rsid w:val="005651F3"/>
    <w:rsid w:val="00572184"/>
    <w:rsid w:val="00577A15"/>
    <w:rsid w:val="00580533"/>
    <w:rsid w:val="00587E39"/>
    <w:rsid w:val="0059131D"/>
    <w:rsid w:val="0059250D"/>
    <w:rsid w:val="005B3F92"/>
    <w:rsid w:val="005B479C"/>
    <w:rsid w:val="005B561E"/>
    <w:rsid w:val="005C07E4"/>
    <w:rsid w:val="005C2124"/>
    <w:rsid w:val="005C336F"/>
    <w:rsid w:val="005C7F3C"/>
    <w:rsid w:val="005E017C"/>
    <w:rsid w:val="005E0AAB"/>
    <w:rsid w:val="005E50C6"/>
    <w:rsid w:val="005F2A97"/>
    <w:rsid w:val="005F399B"/>
    <w:rsid w:val="005F5E51"/>
    <w:rsid w:val="005F6F55"/>
    <w:rsid w:val="006019F8"/>
    <w:rsid w:val="00602754"/>
    <w:rsid w:val="00605B20"/>
    <w:rsid w:val="0061156F"/>
    <w:rsid w:val="00611E62"/>
    <w:rsid w:val="00613FF5"/>
    <w:rsid w:val="006150AD"/>
    <w:rsid w:val="006155A8"/>
    <w:rsid w:val="00621076"/>
    <w:rsid w:val="00621B94"/>
    <w:rsid w:val="00626239"/>
    <w:rsid w:val="00635316"/>
    <w:rsid w:val="00635449"/>
    <w:rsid w:val="006378C5"/>
    <w:rsid w:val="00645E6A"/>
    <w:rsid w:val="00665CBC"/>
    <w:rsid w:val="00667A5C"/>
    <w:rsid w:val="0067665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C4D"/>
    <w:rsid w:val="007502CB"/>
    <w:rsid w:val="00752D79"/>
    <w:rsid w:val="00752E20"/>
    <w:rsid w:val="00756EDE"/>
    <w:rsid w:val="00764456"/>
    <w:rsid w:val="00781B4D"/>
    <w:rsid w:val="007824BF"/>
    <w:rsid w:val="00783B8D"/>
    <w:rsid w:val="00794B94"/>
    <w:rsid w:val="00794BD4"/>
    <w:rsid w:val="007A2F73"/>
    <w:rsid w:val="007A3061"/>
    <w:rsid w:val="007A5A0B"/>
    <w:rsid w:val="007B2EE9"/>
    <w:rsid w:val="007B4666"/>
    <w:rsid w:val="007C0E14"/>
    <w:rsid w:val="007C4994"/>
    <w:rsid w:val="007C7DE4"/>
    <w:rsid w:val="007D40CB"/>
    <w:rsid w:val="007D5796"/>
    <w:rsid w:val="007D59C0"/>
    <w:rsid w:val="007D7D9C"/>
    <w:rsid w:val="007E2B50"/>
    <w:rsid w:val="007F485D"/>
    <w:rsid w:val="007F6050"/>
    <w:rsid w:val="007F607C"/>
    <w:rsid w:val="00813627"/>
    <w:rsid w:val="008145AA"/>
    <w:rsid w:val="00832816"/>
    <w:rsid w:val="00837109"/>
    <w:rsid w:val="00840365"/>
    <w:rsid w:val="008406A3"/>
    <w:rsid w:val="00841D2C"/>
    <w:rsid w:val="00845F3C"/>
    <w:rsid w:val="008461B8"/>
    <w:rsid w:val="008462F1"/>
    <w:rsid w:val="00847EF1"/>
    <w:rsid w:val="008538FA"/>
    <w:rsid w:val="008573B0"/>
    <w:rsid w:val="0086618F"/>
    <w:rsid w:val="00866563"/>
    <w:rsid w:val="00867AC2"/>
    <w:rsid w:val="0087056E"/>
    <w:rsid w:val="00875402"/>
    <w:rsid w:val="00884D51"/>
    <w:rsid w:val="008916EC"/>
    <w:rsid w:val="00891E4F"/>
    <w:rsid w:val="008A31C5"/>
    <w:rsid w:val="008A457B"/>
    <w:rsid w:val="008A4F9A"/>
    <w:rsid w:val="008B2850"/>
    <w:rsid w:val="008C43B8"/>
    <w:rsid w:val="008C6731"/>
    <w:rsid w:val="008C79B3"/>
    <w:rsid w:val="008D40DC"/>
    <w:rsid w:val="008D77BD"/>
    <w:rsid w:val="008E454C"/>
    <w:rsid w:val="008E5C39"/>
    <w:rsid w:val="008F1E5A"/>
    <w:rsid w:val="00901BDA"/>
    <w:rsid w:val="009121D8"/>
    <w:rsid w:val="00916F7A"/>
    <w:rsid w:val="00917FE3"/>
    <w:rsid w:val="00926DEB"/>
    <w:rsid w:val="009318C7"/>
    <w:rsid w:val="00931C09"/>
    <w:rsid w:val="009340BD"/>
    <w:rsid w:val="009348C2"/>
    <w:rsid w:val="009440D0"/>
    <w:rsid w:val="009523A3"/>
    <w:rsid w:val="009604A1"/>
    <w:rsid w:val="00960958"/>
    <w:rsid w:val="00963A46"/>
    <w:rsid w:val="00964A5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9A"/>
    <w:rsid w:val="009C2DD9"/>
    <w:rsid w:val="009C3E09"/>
    <w:rsid w:val="009C5630"/>
    <w:rsid w:val="009C6CE9"/>
    <w:rsid w:val="009D0E5D"/>
    <w:rsid w:val="009D0F63"/>
    <w:rsid w:val="009D7934"/>
    <w:rsid w:val="009D7CCF"/>
    <w:rsid w:val="009E2CB8"/>
    <w:rsid w:val="009E5961"/>
    <w:rsid w:val="009E77C6"/>
    <w:rsid w:val="009F4FAC"/>
    <w:rsid w:val="009F5F84"/>
    <w:rsid w:val="00A017C0"/>
    <w:rsid w:val="00A11228"/>
    <w:rsid w:val="00A11810"/>
    <w:rsid w:val="00A222C2"/>
    <w:rsid w:val="00A305D6"/>
    <w:rsid w:val="00A342C4"/>
    <w:rsid w:val="00A50F6B"/>
    <w:rsid w:val="00A52237"/>
    <w:rsid w:val="00A551D6"/>
    <w:rsid w:val="00A6251B"/>
    <w:rsid w:val="00A6754E"/>
    <w:rsid w:val="00A70F58"/>
    <w:rsid w:val="00A72987"/>
    <w:rsid w:val="00A7346B"/>
    <w:rsid w:val="00A75589"/>
    <w:rsid w:val="00A84C4F"/>
    <w:rsid w:val="00A932A1"/>
    <w:rsid w:val="00A96E06"/>
    <w:rsid w:val="00AA6197"/>
    <w:rsid w:val="00AA6C70"/>
    <w:rsid w:val="00AB16FD"/>
    <w:rsid w:val="00AB4813"/>
    <w:rsid w:val="00AC4BBE"/>
    <w:rsid w:val="00AC6466"/>
    <w:rsid w:val="00AC7639"/>
    <w:rsid w:val="00AD08BB"/>
    <w:rsid w:val="00AD0EC0"/>
    <w:rsid w:val="00AD1E5C"/>
    <w:rsid w:val="00AD4B52"/>
    <w:rsid w:val="00AD70D6"/>
    <w:rsid w:val="00AD75BC"/>
    <w:rsid w:val="00AD7BB0"/>
    <w:rsid w:val="00AD7BC9"/>
    <w:rsid w:val="00AE1871"/>
    <w:rsid w:val="00AF1A8C"/>
    <w:rsid w:val="00B00CB7"/>
    <w:rsid w:val="00B0116D"/>
    <w:rsid w:val="00B01173"/>
    <w:rsid w:val="00B02F35"/>
    <w:rsid w:val="00B05A3C"/>
    <w:rsid w:val="00B07100"/>
    <w:rsid w:val="00B1138C"/>
    <w:rsid w:val="00B2574A"/>
    <w:rsid w:val="00B31ABC"/>
    <w:rsid w:val="00B35D8A"/>
    <w:rsid w:val="00B45B34"/>
    <w:rsid w:val="00B57047"/>
    <w:rsid w:val="00B61D86"/>
    <w:rsid w:val="00B6342D"/>
    <w:rsid w:val="00B726BD"/>
    <w:rsid w:val="00B732BC"/>
    <w:rsid w:val="00B80303"/>
    <w:rsid w:val="00B820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7F1"/>
    <w:rsid w:val="00C04F4D"/>
    <w:rsid w:val="00C12E48"/>
    <w:rsid w:val="00C13D14"/>
    <w:rsid w:val="00C15F53"/>
    <w:rsid w:val="00C23F09"/>
    <w:rsid w:val="00C25356"/>
    <w:rsid w:val="00C3266D"/>
    <w:rsid w:val="00C328D0"/>
    <w:rsid w:val="00C32EF7"/>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3E2A"/>
    <w:rsid w:val="00CA037D"/>
    <w:rsid w:val="00CA0837"/>
    <w:rsid w:val="00CA2442"/>
    <w:rsid w:val="00CA4725"/>
    <w:rsid w:val="00CB6246"/>
    <w:rsid w:val="00CC0A17"/>
    <w:rsid w:val="00CC1157"/>
    <w:rsid w:val="00CD048F"/>
    <w:rsid w:val="00CD0F93"/>
    <w:rsid w:val="00CD1BD1"/>
    <w:rsid w:val="00CD528D"/>
    <w:rsid w:val="00CE78BF"/>
    <w:rsid w:val="00CF65EB"/>
    <w:rsid w:val="00CF72AD"/>
    <w:rsid w:val="00D02441"/>
    <w:rsid w:val="00D039F4"/>
    <w:rsid w:val="00D10496"/>
    <w:rsid w:val="00D11173"/>
    <w:rsid w:val="00D11D42"/>
    <w:rsid w:val="00D1215F"/>
    <w:rsid w:val="00D16561"/>
    <w:rsid w:val="00D17FF8"/>
    <w:rsid w:val="00D268AC"/>
    <w:rsid w:val="00D27FF3"/>
    <w:rsid w:val="00D343D0"/>
    <w:rsid w:val="00D3664D"/>
    <w:rsid w:val="00D500E9"/>
    <w:rsid w:val="00D507BC"/>
    <w:rsid w:val="00D55E17"/>
    <w:rsid w:val="00D6090A"/>
    <w:rsid w:val="00D62FA3"/>
    <w:rsid w:val="00D63B6F"/>
    <w:rsid w:val="00D64A90"/>
    <w:rsid w:val="00D9410B"/>
    <w:rsid w:val="00D951E2"/>
    <w:rsid w:val="00D9695B"/>
    <w:rsid w:val="00DA14A7"/>
    <w:rsid w:val="00DA2417"/>
    <w:rsid w:val="00DA548C"/>
    <w:rsid w:val="00DA5585"/>
    <w:rsid w:val="00DB02AC"/>
    <w:rsid w:val="00DB6AA2"/>
    <w:rsid w:val="00DD2E77"/>
    <w:rsid w:val="00DE10D1"/>
    <w:rsid w:val="00DE2514"/>
    <w:rsid w:val="00DE6851"/>
    <w:rsid w:val="00DF03EE"/>
    <w:rsid w:val="00E01B71"/>
    <w:rsid w:val="00E034F5"/>
    <w:rsid w:val="00E05CC9"/>
    <w:rsid w:val="00E15573"/>
    <w:rsid w:val="00E25A5B"/>
    <w:rsid w:val="00E373C7"/>
    <w:rsid w:val="00E37F4D"/>
    <w:rsid w:val="00E4267B"/>
    <w:rsid w:val="00E42F13"/>
    <w:rsid w:val="00E452DF"/>
    <w:rsid w:val="00E4536C"/>
    <w:rsid w:val="00E543CF"/>
    <w:rsid w:val="00E546FD"/>
    <w:rsid w:val="00E54810"/>
    <w:rsid w:val="00E608F1"/>
    <w:rsid w:val="00E611B9"/>
    <w:rsid w:val="00E7144F"/>
    <w:rsid w:val="00E73D74"/>
    <w:rsid w:val="00E76A79"/>
    <w:rsid w:val="00E80692"/>
    <w:rsid w:val="00E80C24"/>
    <w:rsid w:val="00E93836"/>
    <w:rsid w:val="00EA7C16"/>
    <w:rsid w:val="00EB242F"/>
    <w:rsid w:val="00EB4B71"/>
    <w:rsid w:val="00EB7A9F"/>
    <w:rsid w:val="00EC5281"/>
    <w:rsid w:val="00EC791D"/>
    <w:rsid w:val="00EC7CA6"/>
    <w:rsid w:val="00ED2815"/>
    <w:rsid w:val="00ED3C5D"/>
    <w:rsid w:val="00ED4553"/>
    <w:rsid w:val="00ED4F30"/>
    <w:rsid w:val="00F00D08"/>
    <w:rsid w:val="00F1350D"/>
    <w:rsid w:val="00F15583"/>
    <w:rsid w:val="00F200EE"/>
    <w:rsid w:val="00F22481"/>
    <w:rsid w:val="00F24CE8"/>
    <w:rsid w:val="00F2542E"/>
    <w:rsid w:val="00F27278"/>
    <w:rsid w:val="00F344E3"/>
    <w:rsid w:val="00F34D58"/>
    <w:rsid w:val="00F40FC9"/>
    <w:rsid w:val="00F41A9D"/>
    <w:rsid w:val="00F42E71"/>
    <w:rsid w:val="00F44314"/>
    <w:rsid w:val="00F54B9C"/>
    <w:rsid w:val="00F56E96"/>
    <w:rsid w:val="00F573DD"/>
    <w:rsid w:val="00F61E59"/>
    <w:rsid w:val="00F63D99"/>
    <w:rsid w:val="00F6426B"/>
    <w:rsid w:val="00F709B3"/>
    <w:rsid w:val="00F71A5E"/>
    <w:rsid w:val="00FA0AFC"/>
    <w:rsid w:val="00FA1C82"/>
    <w:rsid w:val="00FA2ED1"/>
    <w:rsid w:val="00FA4A52"/>
    <w:rsid w:val="00FA4D7E"/>
    <w:rsid w:val="00FA5590"/>
    <w:rsid w:val="00FB0FE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B2302"/>
  <w15:docId w15:val="{FD93085B-A687-4FC5-9359-1ADE3042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0BD"/>
    <w:rPr>
      <w:rFonts w:ascii="Segoe UI" w:hAnsi="Segoe UI" w:cs="Segoe UI"/>
      <w:spacing w:val="4"/>
      <w:sz w:val="18"/>
      <w:szCs w:val="18"/>
    </w:rPr>
  </w:style>
  <w:style w:type="character" w:styleId="CommentReference">
    <w:name w:val="annotation reference"/>
    <w:basedOn w:val="DefaultParagraphFont"/>
    <w:semiHidden/>
    <w:unhideWhenUsed/>
    <w:rsid w:val="001A316E"/>
    <w:rPr>
      <w:sz w:val="16"/>
      <w:szCs w:val="16"/>
    </w:rPr>
  </w:style>
  <w:style w:type="paragraph" w:styleId="CommentText">
    <w:name w:val="annotation text"/>
    <w:basedOn w:val="Normal"/>
    <w:link w:val="CommentTextChar"/>
    <w:semiHidden/>
    <w:unhideWhenUsed/>
    <w:rsid w:val="001A316E"/>
    <w:pPr>
      <w:spacing w:line="240" w:lineRule="auto"/>
    </w:pPr>
    <w:rPr>
      <w:sz w:val="20"/>
      <w:szCs w:val="20"/>
    </w:rPr>
  </w:style>
  <w:style w:type="character" w:customStyle="1" w:styleId="CommentTextChar">
    <w:name w:val="Comment Text Char"/>
    <w:basedOn w:val="DefaultParagraphFont"/>
    <w:link w:val="CommentText"/>
    <w:semiHidden/>
    <w:rsid w:val="001A316E"/>
    <w:rPr>
      <w:spacing w:val="4"/>
    </w:rPr>
  </w:style>
  <w:style w:type="paragraph" w:styleId="CommentSubject">
    <w:name w:val="annotation subject"/>
    <w:basedOn w:val="CommentText"/>
    <w:next w:val="CommentText"/>
    <w:link w:val="CommentSubjectChar"/>
    <w:semiHidden/>
    <w:unhideWhenUsed/>
    <w:rsid w:val="001A316E"/>
    <w:rPr>
      <w:b/>
      <w:bCs/>
    </w:rPr>
  </w:style>
  <w:style w:type="character" w:customStyle="1" w:styleId="CommentSubjectChar">
    <w:name w:val="Comment Subject Char"/>
    <w:basedOn w:val="CommentTextChar"/>
    <w:link w:val="CommentSubject"/>
    <w:semiHidden/>
    <w:rsid w:val="001A316E"/>
    <w:rPr>
      <w:b/>
      <w:bCs/>
      <w:spacing w:val="4"/>
    </w:rPr>
  </w:style>
  <w:style w:type="character" w:styleId="Hyperlink">
    <w:name w:val="Hyperlink"/>
    <w:basedOn w:val="DefaultParagraphFont"/>
    <w:unhideWhenUsed/>
    <w:rsid w:val="007C4994"/>
    <w:rPr>
      <w:color w:val="0000FF" w:themeColor="hyperlink"/>
      <w:u w:val="single"/>
    </w:rPr>
  </w:style>
  <w:style w:type="character" w:styleId="LineNumber">
    <w:name w:val="line number"/>
    <w:basedOn w:val="DefaultParagraphFont"/>
    <w:semiHidden/>
    <w:unhideWhenUsed/>
    <w:rsid w:val="008D4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4201</Words>
  <Characters>23112</Characters>
  <Application>Microsoft Office Word</Application>
  <DocSecurity>0</DocSecurity>
  <Lines>496</Lines>
  <Paragraphs>106</Paragraphs>
  <ScaleCrop>false</ScaleCrop>
  <HeadingPairs>
    <vt:vector size="2" baseType="variant">
      <vt:variant>
        <vt:lpstr>Title</vt:lpstr>
      </vt:variant>
      <vt:variant>
        <vt:i4>1</vt:i4>
      </vt:variant>
    </vt:vector>
  </HeadingPairs>
  <TitlesOfParts>
    <vt:vector size="1" baseType="lpstr">
      <vt:lpstr>A4899 2R</vt:lpstr>
    </vt:vector>
  </TitlesOfParts>
  <Manager>R224</Manager>
  <Company>NJ Office of Legislative Services</Company>
  <LinksUpToDate>false</LinksUpToDate>
  <CharactersWithSpaces>27492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A4899 2R</dc:title>
  <dc:subject/>
  <dc:creator>Assemblymen  BENSON and VERRELLI</dc:creator>
  <cp:keywords>A4899|11|EA |254|300|133|!||</cp:keywords>
  <dc:description>INTRODUCED OCTOBER 29, 2020_x000d_
Amended 2/22/21_x000d_
Amended 3/25/21</dc:description>
  <cp:lastModifiedBy>Franks, Denise</cp:lastModifiedBy>
  <cp:revision>2</cp:revision>
  <cp:lastPrinted>2021-06-29T17:48:00Z</cp:lastPrinted>
  <dcterms:created xsi:type="dcterms:W3CDTF">2021-06-29T17:48:00Z</dcterms:created>
  <dcterms:modified xsi:type="dcterms:W3CDTF">2021-06-29T17:48:00Z</dcterms:modified>
  <cp:category>s.7:  C.54:32B-8.55b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