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Pr="00762728" w:rsidRDefault="00537077" w:rsidP="00ED5E27">
      <w:pPr>
        <w:pStyle w:val="TopofPage1"/>
        <w:rPr>
          <w:sz w:val="33"/>
          <w:szCs w:val="33"/>
        </w:rPr>
      </w:pPr>
      <w:bookmarkStart w:id="0" w:name="_GoBack"/>
      <w:bookmarkEnd w:id="0"/>
      <w:r w:rsidRPr="00762728">
        <w:rPr>
          <w:sz w:val="33"/>
          <w:szCs w:val="33"/>
        </w:rPr>
        <w:t>ASSEMBLY</w:t>
      </w:r>
      <w:r w:rsidR="005C51A8" w:rsidRPr="00762728">
        <w:rPr>
          <w:sz w:val="33"/>
          <w:szCs w:val="33"/>
        </w:rPr>
        <w:t xml:space="preserve"> </w:t>
      </w:r>
      <w:r w:rsidRPr="00762728">
        <w:rPr>
          <w:sz w:val="33"/>
          <w:szCs w:val="33"/>
        </w:rPr>
        <w:t>JUDICIARY</w:t>
      </w:r>
      <w:r w:rsidR="006A5D7B" w:rsidRPr="00762728">
        <w:rPr>
          <w:sz w:val="33"/>
          <w:szCs w:val="33"/>
        </w:rPr>
        <w:t xml:space="preserve"> COMMITTEE</w:t>
      </w:r>
    </w:p>
    <w:p w:rsidR="00C47AF5" w:rsidRPr="00762728" w:rsidRDefault="00C47AF5" w:rsidP="00ED5E27">
      <w:pPr>
        <w:pStyle w:val="TopofPage1"/>
        <w:rPr>
          <w:sz w:val="23"/>
          <w:szCs w:val="23"/>
        </w:rPr>
      </w:pPr>
    </w:p>
    <w:p w:rsidR="00292D7C" w:rsidRPr="00762728" w:rsidRDefault="00C47AF5" w:rsidP="00292D7C">
      <w:pPr>
        <w:pStyle w:val="TopofPage1"/>
        <w:rPr>
          <w:sz w:val="33"/>
          <w:szCs w:val="33"/>
        </w:rPr>
      </w:pPr>
      <w:r w:rsidRPr="00762728">
        <w:rPr>
          <w:sz w:val="33"/>
          <w:szCs w:val="33"/>
        </w:rPr>
        <w:t>STATEMENT TO</w:t>
      </w:r>
      <w:r w:rsidR="000425D8" w:rsidRPr="00762728">
        <w:rPr>
          <w:sz w:val="33"/>
          <w:szCs w:val="33"/>
        </w:rPr>
        <w:t xml:space="preserve"> </w:t>
      </w:r>
    </w:p>
    <w:p w:rsidR="00292D7C" w:rsidRPr="00762728" w:rsidRDefault="00292D7C" w:rsidP="00ED5E27">
      <w:pPr>
        <w:pStyle w:val="TopofPage1"/>
        <w:rPr>
          <w:sz w:val="23"/>
          <w:szCs w:val="23"/>
        </w:rPr>
      </w:pPr>
    </w:p>
    <w:p w:rsidR="00AA5E23" w:rsidRPr="00762728" w:rsidRDefault="00537077" w:rsidP="00ED5E27">
      <w:pPr>
        <w:pStyle w:val="TopofPage1"/>
        <w:rPr>
          <w:b/>
          <w:sz w:val="35"/>
          <w:szCs w:val="35"/>
        </w:rPr>
      </w:pPr>
      <w:r w:rsidRPr="00762728">
        <w:rPr>
          <w:b/>
          <w:sz w:val="35"/>
          <w:szCs w:val="35"/>
        </w:rPr>
        <w:t>ASSEMBLY,</w:t>
      </w:r>
      <w:r w:rsidR="00822E2E" w:rsidRPr="00762728">
        <w:rPr>
          <w:b/>
          <w:sz w:val="35"/>
          <w:szCs w:val="35"/>
        </w:rPr>
        <w:t xml:space="preserve"> </w:t>
      </w:r>
      <w:r w:rsidR="00243505" w:rsidRPr="00762728">
        <w:rPr>
          <w:b/>
          <w:sz w:val="35"/>
          <w:szCs w:val="35"/>
        </w:rPr>
        <w:t xml:space="preserve">No. </w:t>
      </w:r>
      <w:r w:rsidRPr="00762728">
        <w:rPr>
          <w:b/>
          <w:sz w:val="35"/>
          <w:szCs w:val="35"/>
        </w:rPr>
        <w:t>4903</w:t>
      </w:r>
      <w:r w:rsidR="0063703D" w:rsidRPr="00762728">
        <w:rPr>
          <w:b/>
          <w:sz w:val="35"/>
          <w:szCs w:val="35"/>
        </w:rPr>
        <w:t xml:space="preserve"> </w:t>
      </w:r>
    </w:p>
    <w:p w:rsidR="00C141A8" w:rsidRPr="00762728" w:rsidRDefault="00C141A8" w:rsidP="00ED5E27">
      <w:pPr>
        <w:pStyle w:val="TopofPage1"/>
        <w:rPr>
          <w:b/>
          <w:sz w:val="23"/>
          <w:szCs w:val="23"/>
        </w:rPr>
      </w:pPr>
    </w:p>
    <w:p w:rsidR="00D33775" w:rsidRPr="00762728" w:rsidRDefault="00DE0B93" w:rsidP="0007575C">
      <w:pPr>
        <w:pStyle w:val="TopofPage1"/>
        <w:rPr>
          <w:sz w:val="23"/>
          <w:szCs w:val="23"/>
        </w:rPr>
      </w:pPr>
      <w:r w:rsidRPr="00762728">
        <w:rPr>
          <w:sz w:val="23"/>
          <w:szCs w:val="23"/>
        </w:rPr>
        <w:t>with committee amendments</w:t>
      </w:r>
    </w:p>
    <w:p w:rsidR="00C141A8" w:rsidRPr="00762728" w:rsidRDefault="00C141A8" w:rsidP="0007575C">
      <w:pPr>
        <w:pStyle w:val="TopofPage1"/>
        <w:rPr>
          <w:sz w:val="23"/>
          <w:szCs w:val="23"/>
        </w:rPr>
      </w:pPr>
    </w:p>
    <w:p w:rsidR="00D33775" w:rsidRPr="00762728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4"/>
          <w:szCs w:val="54"/>
        </w:rPr>
      </w:pPr>
      <w:r w:rsidRPr="00762728">
        <w:rPr>
          <w:rFonts w:ascii="Arial" w:hAnsi="Arial" w:cs="Arial"/>
          <w:b/>
          <w:sz w:val="54"/>
          <w:szCs w:val="54"/>
        </w:rPr>
        <w:t xml:space="preserve">STATE OF NEW </w:t>
      </w:r>
      <w:smartTag w:uri="urn:schemas-microsoft-com:office:smarttags" w:element="date">
        <w:r w:rsidRPr="00762728">
          <w:rPr>
            <w:rFonts w:ascii="Arial" w:hAnsi="Arial" w:cs="Arial"/>
            <w:b/>
            <w:sz w:val="54"/>
            <w:szCs w:val="54"/>
          </w:rPr>
          <w:t>JERSEY</w:t>
        </w:r>
      </w:smartTag>
    </w:p>
    <w:p w:rsidR="00E941A7" w:rsidRPr="00762728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 w:val="23"/>
          <w:szCs w:val="23"/>
        </w:rPr>
      </w:pPr>
    </w:p>
    <w:p w:rsidR="00D33775" w:rsidRPr="00762728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 w:val="23"/>
          <w:szCs w:val="23"/>
        </w:rPr>
      </w:pPr>
      <w:r w:rsidRPr="00762728">
        <w:rPr>
          <w:sz w:val="23"/>
          <w:szCs w:val="23"/>
        </w:rPr>
        <w:t>DATED:</w:t>
      </w:r>
      <w:r w:rsidR="009F520D" w:rsidRPr="00762728">
        <w:rPr>
          <w:caps/>
          <w:sz w:val="23"/>
          <w:szCs w:val="23"/>
        </w:rPr>
        <w:t xml:space="preserve"> </w:t>
      </w:r>
      <w:r w:rsidR="004A7696" w:rsidRPr="00762728">
        <w:rPr>
          <w:caps/>
          <w:sz w:val="23"/>
          <w:szCs w:val="23"/>
        </w:rPr>
        <w:t xml:space="preserve"> </w:t>
      </w:r>
      <w:r w:rsidR="00537077" w:rsidRPr="00762728">
        <w:rPr>
          <w:caps/>
          <w:sz w:val="23"/>
          <w:szCs w:val="23"/>
        </w:rPr>
        <w:t>MAY 12, 2021</w:t>
      </w:r>
    </w:p>
    <w:p w:rsidR="004144CF" w:rsidRPr="00762728" w:rsidRDefault="004144CF" w:rsidP="0083060A">
      <w:pPr>
        <w:rPr>
          <w:sz w:val="23"/>
          <w:szCs w:val="23"/>
        </w:rPr>
      </w:pPr>
    </w:p>
    <w:p w:rsidR="00655CA3" w:rsidRPr="00762728" w:rsidRDefault="00C4235F" w:rsidP="0083060A">
      <w:pPr>
        <w:rPr>
          <w:sz w:val="23"/>
          <w:szCs w:val="23"/>
        </w:rPr>
      </w:pPr>
      <w:r w:rsidRPr="00762728">
        <w:rPr>
          <w:sz w:val="23"/>
          <w:szCs w:val="23"/>
        </w:rPr>
        <w:tab/>
        <w:t>The Assembly Judiciary Committee reports favorably and with committee amendments Assembly Bill No. 4903.</w:t>
      </w:r>
    </w:p>
    <w:p w:rsidR="00DA1485" w:rsidRPr="00762728" w:rsidRDefault="00895AD7" w:rsidP="00895A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3"/>
          <w:szCs w:val="23"/>
        </w:rPr>
      </w:pPr>
      <w:r w:rsidRPr="00762728">
        <w:rPr>
          <w:spacing w:val="4"/>
          <w:sz w:val="23"/>
          <w:szCs w:val="23"/>
        </w:rPr>
        <w:tab/>
      </w:r>
      <w:r w:rsidRPr="00762728">
        <w:rPr>
          <w:sz w:val="23"/>
          <w:szCs w:val="23"/>
        </w:rPr>
        <w:t xml:space="preserve">This bill would adjust the statute of limitations on damage claims for construction defects in common interest communities.  Specifically, in a claim for damages resulting from a construction defect in a condominium, cooperative, or other planned real estate development, the bill </w:t>
      </w:r>
      <w:r w:rsidR="00DA1485" w:rsidRPr="00762728">
        <w:rPr>
          <w:sz w:val="23"/>
          <w:szCs w:val="23"/>
        </w:rPr>
        <w:t xml:space="preserve">as amended </w:t>
      </w:r>
      <w:r w:rsidRPr="00762728">
        <w:rPr>
          <w:sz w:val="23"/>
          <w:szCs w:val="23"/>
        </w:rPr>
        <w:t xml:space="preserve">would require the statute of limitations to begin running at the time </w:t>
      </w:r>
      <w:r w:rsidR="00DA1485" w:rsidRPr="00762728">
        <w:rPr>
          <w:sz w:val="23"/>
          <w:szCs w:val="23"/>
        </w:rPr>
        <w:t>an election is held and the owners comprise a majority of the board.</w:t>
      </w:r>
      <w:r w:rsidR="00565898" w:rsidRPr="00762728">
        <w:rPr>
          <w:sz w:val="23"/>
          <w:szCs w:val="23"/>
        </w:rPr>
        <w:t xml:space="preserve"> As introduced, the bill had provided that the statute of limitations would begin running on the date of the transition </w:t>
      </w:r>
      <w:r w:rsidR="00AA573A" w:rsidRPr="00762728">
        <w:rPr>
          <w:sz w:val="23"/>
          <w:szCs w:val="23"/>
        </w:rPr>
        <w:t xml:space="preserve">of the board </w:t>
      </w:r>
      <w:r w:rsidR="00565898" w:rsidRPr="00762728">
        <w:rPr>
          <w:sz w:val="23"/>
          <w:szCs w:val="23"/>
        </w:rPr>
        <w:t>from developer control.</w:t>
      </w:r>
    </w:p>
    <w:p w:rsidR="00DE0B93" w:rsidRPr="00762728" w:rsidRDefault="00895AD7" w:rsidP="00895A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3"/>
          <w:szCs w:val="23"/>
        </w:rPr>
      </w:pPr>
      <w:r w:rsidRPr="00762728">
        <w:rPr>
          <w:sz w:val="23"/>
          <w:szCs w:val="23"/>
        </w:rPr>
        <w:tab/>
        <w:t>The statute of limitations for filing a claim for damages resulting from a construction defect currently runs for six years from the date of a project’s substantial completion, so long as the defect does not result in an unsafe condition.  A developer retains the ability to control the majority of a common interest community’s executive board until the transition</w:t>
      </w:r>
      <w:r w:rsidR="00B42B1D" w:rsidRPr="00762728">
        <w:rPr>
          <w:sz w:val="23"/>
          <w:szCs w:val="23"/>
        </w:rPr>
        <w:t xml:space="preserve"> from developer control</w:t>
      </w:r>
      <w:r w:rsidR="00DE0B93" w:rsidRPr="00762728">
        <w:rPr>
          <w:sz w:val="23"/>
          <w:szCs w:val="23"/>
        </w:rPr>
        <w:t>,</w:t>
      </w:r>
      <w:r w:rsidRPr="00762728">
        <w:rPr>
          <w:sz w:val="23"/>
          <w:szCs w:val="23"/>
        </w:rPr>
        <w:t xml:space="preserve"> which occurs </w:t>
      </w:r>
      <w:r w:rsidR="00DE0B93" w:rsidRPr="00762728">
        <w:rPr>
          <w:sz w:val="23"/>
          <w:szCs w:val="23"/>
        </w:rPr>
        <w:t>60</w:t>
      </w:r>
      <w:r w:rsidRPr="00762728">
        <w:rPr>
          <w:sz w:val="23"/>
          <w:szCs w:val="23"/>
        </w:rPr>
        <w:t xml:space="preserve"> days after the conveyance of 75 percent of the units in the community.  </w:t>
      </w:r>
      <w:r w:rsidR="00DE0B93" w:rsidRPr="00762728">
        <w:rPr>
          <w:sz w:val="23"/>
          <w:szCs w:val="23"/>
        </w:rPr>
        <w:t>The</w:t>
      </w:r>
      <w:r w:rsidRPr="00762728">
        <w:rPr>
          <w:sz w:val="23"/>
          <w:szCs w:val="23"/>
        </w:rPr>
        <w:t xml:space="preserve"> transition from developer control </w:t>
      </w:r>
      <w:r w:rsidR="00DE0B93" w:rsidRPr="00762728">
        <w:rPr>
          <w:sz w:val="23"/>
          <w:szCs w:val="23"/>
        </w:rPr>
        <w:t>and the assumption of control by the unit owner</w:t>
      </w:r>
      <w:r w:rsidR="00714DDC" w:rsidRPr="00762728">
        <w:rPr>
          <w:sz w:val="23"/>
          <w:szCs w:val="23"/>
        </w:rPr>
        <w:t>s pursuant to an election</w:t>
      </w:r>
      <w:r w:rsidR="00DE0B93" w:rsidRPr="00762728">
        <w:rPr>
          <w:sz w:val="23"/>
          <w:szCs w:val="23"/>
        </w:rPr>
        <w:t xml:space="preserve"> </w:t>
      </w:r>
      <w:r w:rsidRPr="00762728">
        <w:rPr>
          <w:sz w:val="23"/>
          <w:szCs w:val="23"/>
        </w:rPr>
        <w:t xml:space="preserve">can occur years after the project’s substantial completion, leaving little or no time within the six-year window for the owner-controlled board to decide to file a claim against a developer, even when legitimate defects exist.  This bill </w:t>
      </w:r>
      <w:r w:rsidR="002B0324" w:rsidRPr="00762728">
        <w:rPr>
          <w:sz w:val="23"/>
          <w:szCs w:val="23"/>
        </w:rPr>
        <w:t xml:space="preserve">as amended </w:t>
      </w:r>
      <w:r w:rsidRPr="00762728">
        <w:rPr>
          <w:sz w:val="23"/>
          <w:szCs w:val="23"/>
        </w:rPr>
        <w:t xml:space="preserve">would provide the owner-controlled board more time to file a construction defect claim by requiring the statute of limitations to begin running </w:t>
      </w:r>
      <w:r w:rsidR="00DE0B93" w:rsidRPr="00762728">
        <w:rPr>
          <w:sz w:val="23"/>
          <w:szCs w:val="23"/>
        </w:rPr>
        <w:t xml:space="preserve">when an election is </w:t>
      </w:r>
      <w:r w:rsidR="002B0324" w:rsidRPr="00762728">
        <w:rPr>
          <w:sz w:val="23"/>
          <w:szCs w:val="23"/>
        </w:rPr>
        <w:t xml:space="preserve">held </w:t>
      </w:r>
      <w:r w:rsidR="00565898" w:rsidRPr="00762728">
        <w:rPr>
          <w:sz w:val="23"/>
          <w:szCs w:val="23"/>
        </w:rPr>
        <w:t xml:space="preserve">pursuant to law </w:t>
      </w:r>
      <w:r w:rsidR="002B0324" w:rsidRPr="00762728">
        <w:rPr>
          <w:sz w:val="23"/>
          <w:szCs w:val="23"/>
        </w:rPr>
        <w:t>and the owners comprise a majority of the board.</w:t>
      </w:r>
    </w:p>
    <w:p w:rsidR="00DE0B93" w:rsidRPr="00762728" w:rsidRDefault="00565898" w:rsidP="00895A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3"/>
          <w:szCs w:val="23"/>
        </w:rPr>
      </w:pPr>
      <w:r w:rsidRPr="00762728">
        <w:rPr>
          <w:sz w:val="23"/>
          <w:szCs w:val="23"/>
        </w:rPr>
        <w:tab/>
      </w:r>
      <w:r w:rsidR="00DE0B93" w:rsidRPr="00762728">
        <w:rPr>
          <w:sz w:val="23"/>
          <w:szCs w:val="23"/>
        </w:rPr>
        <w:t>Thes</w:t>
      </w:r>
      <w:r w:rsidR="00714DDC" w:rsidRPr="00762728">
        <w:rPr>
          <w:sz w:val="23"/>
          <w:szCs w:val="23"/>
        </w:rPr>
        <w:t>e amendments make this bill identical to Senate, No.</w:t>
      </w:r>
      <w:r w:rsidRPr="00762728">
        <w:rPr>
          <w:sz w:val="23"/>
          <w:szCs w:val="23"/>
        </w:rPr>
        <w:t xml:space="preserve"> </w:t>
      </w:r>
      <w:r w:rsidR="00714DDC" w:rsidRPr="00762728">
        <w:rPr>
          <w:sz w:val="23"/>
          <w:szCs w:val="23"/>
        </w:rPr>
        <w:t xml:space="preserve">396 (1R), which </w:t>
      </w:r>
      <w:r w:rsidR="000A3FE9" w:rsidRPr="00762728">
        <w:rPr>
          <w:sz w:val="23"/>
          <w:szCs w:val="23"/>
        </w:rPr>
        <w:t>was</w:t>
      </w:r>
      <w:r w:rsidR="00714DDC" w:rsidRPr="00762728">
        <w:rPr>
          <w:sz w:val="23"/>
          <w:szCs w:val="23"/>
        </w:rPr>
        <w:t xml:space="preserve"> also considered and released by the committee on this date.</w:t>
      </w:r>
    </w:p>
    <w:p w:rsidR="00714DDC" w:rsidRPr="00762728" w:rsidRDefault="00714DDC" w:rsidP="00895A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3"/>
          <w:szCs w:val="23"/>
        </w:rPr>
      </w:pPr>
    </w:p>
    <w:p w:rsidR="00714DDC" w:rsidRPr="00762728" w:rsidRDefault="00714DDC" w:rsidP="00895A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 w:val="23"/>
          <w:szCs w:val="23"/>
          <w:u w:val="double"/>
        </w:rPr>
      </w:pPr>
      <w:r w:rsidRPr="00762728">
        <w:rPr>
          <w:spacing w:val="4"/>
          <w:sz w:val="23"/>
          <w:szCs w:val="23"/>
          <w:u w:val="double"/>
        </w:rPr>
        <w:t>COMMITTEE AMENDMENTS:</w:t>
      </w:r>
    </w:p>
    <w:p w:rsidR="004B2ABF" w:rsidRPr="00776DD7" w:rsidRDefault="00714DDC" w:rsidP="00776D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 w:val="23"/>
          <w:szCs w:val="23"/>
        </w:rPr>
      </w:pPr>
      <w:r w:rsidRPr="00762728">
        <w:rPr>
          <w:spacing w:val="4"/>
          <w:sz w:val="23"/>
          <w:szCs w:val="23"/>
        </w:rPr>
        <w:tab/>
        <w:t>Amend subsection c. of section 1 of the bill (N.J.S.2A:14-1) to provide</w:t>
      </w:r>
      <w:r w:rsidR="00565898" w:rsidRPr="00762728">
        <w:rPr>
          <w:spacing w:val="4"/>
          <w:sz w:val="23"/>
          <w:szCs w:val="23"/>
        </w:rPr>
        <w:t xml:space="preserve"> that the period of time for filing of a claim shall be tolled until an election is held and the owners comprise a majority of the board.</w:t>
      </w:r>
    </w:p>
    <w:sectPr w:rsidR="004B2ABF" w:rsidRPr="00776DD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077" w:rsidRPr="00762728" w:rsidRDefault="00537077">
      <w:pPr>
        <w:rPr>
          <w:sz w:val="23"/>
          <w:szCs w:val="23"/>
        </w:rPr>
      </w:pPr>
      <w:r w:rsidRPr="00762728">
        <w:rPr>
          <w:sz w:val="23"/>
          <w:szCs w:val="23"/>
        </w:rPr>
        <w:separator/>
      </w:r>
    </w:p>
  </w:endnote>
  <w:endnote w:type="continuationSeparator" w:id="0">
    <w:p w:rsidR="00537077" w:rsidRPr="00762728" w:rsidRDefault="00537077">
      <w:pPr>
        <w:rPr>
          <w:sz w:val="23"/>
          <w:szCs w:val="23"/>
        </w:rPr>
      </w:pPr>
      <w:r w:rsidRPr="00762728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077" w:rsidRPr="00762728" w:rsidRDefault="00537077">
      <w:pPr>
        <w:rPr>
          <w:sz w:val="23"/>
          <w:szCs w:val="23"/>
        </w:rPr>
      </w:pPr>
      <w:r w:rsidRPr="00762728">
        <w:rPr>
          <w:sz w:val="23"/>
          <w:szCs w:val="23"/>
        </w:rPr>
        <w:separator/>
      </w:r>
    </w:p>
  </w:footnote>
  <w:footnote w:type="continuationSeparator" w:id="0">
    <w:p w:rsidR="00537077" w:rsidRPr="00762728" w:rsidRDefault="00537077">
      <w:pPr>
        <w:rPr>
          <w:sz w:val="23"/>
          <w:szCs w:val="23"/>
        </w:rPr>
      </w:pPr>
      <w:r w:rsidRPr="00762728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76DD7" w:rsidP="00776DD7">
    <w:pPr>
      <w:pStyle w:val="HeaderPage2"/>
      <w:jc w:val="center"/>
      <w:rPr>
        <w:sz w:val="23"/>
        <w:szCs w:val="23"/>
      </w:rPr>
    </w:pPr>
    <w:r>
      <w:rPr>
        <w:sz w:val="23"/>
        <w:szCs w:val="23"/>
      </w:rPr>
      <w:fldChar w:fldCharType="begin"/>
    </w:r>
    <w:r>
      <w:rPr>
        <w:sz w:val="23"/>
        <w:szCs w:val="23"/>
      </w:rPr>
      <w:instrText xml:space="preserve"> PAGE  \* MERGEFORMAT </w:instrText>
    </w:r>
    <w:r>
      <w:rPr>
        <w:sz w:val="23"/>
        <w:szCs w:val="23"/>
      </w:rPr>
      <w:fldChar w:fldCharType="separate"/>
    </w:r>
    <w:r>
      <w:rPr>
        <w:noProof/>
        <w:sz w:val="23"/>
        <w:szCs w:val="23"/>
      </w:rPr>
      <w:t>2</w:t>
    </w:r>
    <w:r>
      <w:rPr>
        <w:sz w:val="23"/>
        <w:szCs w:val="23"/>
      </w:rPr>
      <w:fldChar w:fldCharType="end"/>
    </w:r>
  </w:p>
  <w:p w:rsidR="00776DD7" w:rsidRPr="00762728" w:rsidRDefault="00776DD7" w:rsidP="00776DD7">
    <w:pPr>
      <w:pStyle w:val="HeaderPage2"/>
      <w:jc w:val="center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77"/>
    <w:rsid w:val="00003EC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3FE9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0324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3F4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7077"/>
    <w:rsid w:val="00550947"/>
    <w:rsid w:val="005644EB"/>
    <w:rsid w:val="00565898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15F7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4DDC"/>
    <w:rsid w:val="00717104"/>
    <w:rsid w:val="0071764F"/>
    <w:rsid w:val="007459B6"/>
    <w:rsid w:val="007472F5"/>
    <w:rsid w:val="0075754A"/>
    <w:rsid w:val="00760429"/>
    <w:rsid w:val="00762728"/>
    <w:rsid w:val="0076634F"/>
    <w:rsid w:val="007762E8"/>
    <w:rsid w:val="00776DD7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5AD7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73A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2B1D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71CF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41A8"/>
    <w:rsid w:val="00C20FDB"/>
    <w:rsid w:val="00C228D1"/>
    <w:rsid w:val="00C23217"/>
    <w:rsid w:val="00C34FAB"/>
    <w:rsid w:val="00C37037"/>
    <w:rsid w:val="00C4235F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4D24"/>
    <w:rsid w:val="00CD179D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1485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0B93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18C3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255EC144-B351-48FD-B2D2-AC3C6230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B4D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4D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365</Words>
  <Characters>1890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A4903 AJU Statement MAY 12, 2021</vt:lpstr>
    </vt:vector>
  </TitlesOfParts>
  <Manager>R230</Manager>
  <Company>NJ OLS DMU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A4903 AJU Statement 5/12/21</dc:title>
  <dc:subject/>
  <dc:creator>Assembly AJU</dc:creator>
  <cp:keywords>A4903|1|JU |103|0|0|!||</cp:keywords>
  <dc:description/>
  <cp:lastModifiedBy>Bektas, Brenda</cp:lastModifiedBy>
  <cp:revision>2</cp:revision>
  <cp:lastPrinted>2021-05-12T14:52:00Z</cp:lastPrinted>
  <dcterms:created xsi:type="dcterms:W3CDTF">2021-05-13T18:00:00Z</dcterms:created>
  <dcterms:modified xsi:type="dcterms:W3CDTF">2021-05-13T18:00:00Z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