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030C" w14:textId="6B6DB94D" w:rsidR="00380950" w:rsidRDefault="00380950" w:rsidP="00380950">
      <w:pPr>
        <w:pStyle w:val="bpuReprint"/>
      </w:pPr>
      <w:bookmarkStart w:id="0" w:name="bpuFrontPg"/>
      <w:bookmarkStart w:id="1" w:name="_GoBack"/>
      <w:bookmarkEnd w:id="0"/>
      <w:bookmarkEnd w:id="1"/>
      <w:r>
        <w:t>[First Reprint]</w:t>
      </w:r>
    </w:p>
    <w:p w14:paraId="51E66BB7" w14:textId="7596E4FF" w:rsidR="00B74B30" w:rsidRDefault="00B74B30" w:rsidP="00B74B30">
      <w:pPr>
        <w:pStyle w:val="bpuBill"/>
      </w:pPr>
      <w:r>
        <w:t xml:space="preserve">ASSEMBLY, No. 4910 </w:t>
      </w:r>
    </w:p>
    <w:p w14:paraId="74A31ADD" w14:textId="5E5A93F5" w:rsidR="00B74B30" w:rsidRPr="009D38FF" w:rsidRDefault="00B74B30" w:rsidP="00B74B30">
      <w:pPr>
        <w:pStyle w:val="bpuWpGraphic"/>
      </w:pPr>
      <w:r>
        <w:object w:dxaOrig="8985" w:dyaOrig="255" w14:anchorId="0509A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3104528" r:id="rId9"/>
        </w:object>
      </w:r>
    </w:p>
    <w:p w14:paraId="2A3252BB" w14:textId="77777777" w:rsidR="00B74B30" w:rsidRDefault="00B74B30" w:rsidP="00B74B30">
      <w:pPr>
        <w:pStyle w:val="bpuState"/>
      </w:pPr>
      <w:r>
        <w:t>STATE OF NEW JERSEY</w:t>
      </w:r>
    </w:p>
    <w:p w14:paraId="330A82BC" w14:textId="77777777" w:rsidR="00B74B30" w:rsidRDefault="00B74B30" w:rsidP="00B74B30">
      <w:pPr>
        <w:pStyle w:val="bpuLegislature"/>
      </w:pPr>
      <w:r>
        <w:t>219th LEGISLATURE</w:t>
      </w:r>
    </w:p>
    <w:p w14:paraId="36C1E187" w14:textId="60D86A40" w:rsidR="00B74B30" w:rsidRDefault="00B74B30" w:rsidP="00B74B30">
      <w:pPr>
        <w:pStyle w:val="bpuWpGraphic"/>
      </w:pPr>
      <w:r>
        <w:object w:dxaOrig="8985" w:dyaOrig="255" w14:anchorId="35463127">
          <v:shape id="_x0000_i1026" type="#_x0000_t75" style="width:6in;height:12pt" o:ole="">
            <v:imagedata r:id="rId8" o:title=""/>
          </v:shape>
          <o:OLEObject Type="Embed" ProgID="WPWin6.1" ShapeID="_x0000_i1026" DrawAspect="Content" ObjectID="_1683104529" r:id="rId10"/>
        </w:object>
      </w:r>
      <w:r>
        <w:t xml:space="preserve">  </w:t>
      </w:r>
    </w:p>
    <w:p w14:paraId="01C49CC7" w14:textId="77777777" w:rsidR="00B74B30" w:rsidRDefault="00B74B30" w:rsidP="00B74B30">
      <w:pPr>
        <w:pStyle w:val="bpuIntro"/>
      </w:pPr>
      <w:r>
        <w:t>INTRODUCED NOVEMBER 5, 2020</w:t>
      </w:r>
    </w:p>
    <w:p w14:paraId="35EE1AE0" w14:textId="77777777" w:rsidR="00B74B30" w:rsidRDefault="00B74B30" w:rsidP="00B74B30">
      <w:pPr>
        <w:pStyle w:val="bpuIntro"/>
      </w:pPr>
    </w:p>
    <w:p w14:paraId="6271C142" w14:textId="77777777" w:rsidR="00B74B30" w:rsidRDefault="00B74B30" w:rsidP="00B74B30">
      <w:pPr>
        <w:pStyle w:val="bpuIntro"/>
        <w:sectPr w:rsidR="00B74B30" w:rsidSect="00EE17F4">
          <w:headerReference w:type="default" r:id="rId11"/>
          <w:footerReference w:type="default" r:id="rId12"/>
          <w:pgSz w:w="12240" w:h="20160" w:code="5"/>
          <w:pgMar w:top="2160" w:right="1440" w:bottom="1440" w:left="1440" w:header="72" w:footer="2160" w:gutter="0"/>
          <w:pgNumType w:start="1"/>
          <w:cols w:space="720"/>
          <w:docGrid w:linePitch="360"/>
        </w:sectPr>
      </w:pPr>
    </w:p>
    <w:p w14:paraId="1C6C2602" w14:textId="77777777" w:rsidR="00B74B30" w:rsidRDefault="00B74B30" w:rsidP="00B74B30">
      <w:pPr>
        <w:pStyle w:val="bpuIntro"/>
      </w:pPr>
    </w:p>
    <w:p w14:paraId="0125A21F" w14:textId="77777777" w:rsidR="00B74B30" w:rsidRDefault="00B74B30" w:rsidP="00B74B30">
      <w:pPr>
        <w:pStyle w:val="bpuSponsor"/>
      </w:pPr>
      <w:r>
        <w:t>Sponsored by:</w:t>
      </w:r>
    </w:p>
    <w:p w14:paraId="5CCC3EC1" w14:textId="77777777" w:rsidR="00B74B30" w:rsidRDefault="00B74B30" w:rsidP="00B74B30">
      <w:pPr>
        <w:pStyle w:val="bpuSponsor"/>
      </w:pPr>
      <w:r>
        <w:t>Assemblyman  JOHN J. BURZICHELLI</w:t>
      </w:r>
    </w:p>
    <w:p w14:paraId="0003E6E2" w14:textId="77777777" w:rsidR="00B74B30" w:rsidRDefault="00B74B30" w:rsidP="00B74B30">
      <w:pPr>
        <w:pStyle w:val="bpuSponsor"/>
      </w:pPr>
      <w:r>
        <w:t>District 3 (Cumberland, Gloucester and Salem)</w:t>
      </w:r>
    </w:p>
    <w:p w14:paraId="2615C254" w14:textId="77777777" w:rsidR="00B74B30" w:rsidRDefault="00B74B30" w:rsidP="00B74B30">
      <w:pPr>
        <w:pStyle w:val="bpuSponsor"/>
      </w:pPr>
      <w:r>
        <w:t>Assemblyman  GORDON M. JOHNSON</w:t>
      </w:r>
    </w:p>
    <w:p w14:paraId="2E3D379B" w14:textId="77777777" w:rsidR="00B74B30" w:rsidRDefault="00B74B30" w:rsidP="00B74B30">
      <w:pPr>
        <w:pStyle w:val="bpuSponsor"/>
      </w:pPr>
      <w:r>
        <w:t>District 37 (Bergen)</w:t>
      </w:r>
    </w:p>
    <w:p w14:paraId="413DE64B" w14:textId="77777777" w:rsidR="00B74B30" w:rsidRDefault="00B74B30" w:rsidP="00B74B30">
      <w:pPr>
        <w:pStyle w:val="bpuSponsor"/>
      </w:pPr>
      <w:r>
        <w:t>Assemblyman  JOE DANIELSEN</w:t>
      </w:r>
    </w:p>
    <w:p w14:paraId="59EB0403" w14:textId="77777777" w:rsidR="00B74B30" w:rsidRDefault="00B74B30" w:rsidP="00B74B30">
      <w:pPr>
        <w:pStyle w:val="bpuSponsor"/>
      </w:pPr>
      <w:r>
        <w:t>District 17 (Middlesex and Somerset)</w:t>
      </w:r>
    </w:p>
    <w:p w14:paraId="0402EB62" w14:textId="77777777" w:rsidR="00B74B30" w:rsidRDefault="00B74B30" w:rsidP="00B74B30">
      <w:pPr>
        <w:pStyle w:val="bpuSponsor"/>
      </w:pPr>
    </w:p>
    <w:p w14:paraId="57C9ACD3" w14:textId="20823101" w:rsidR="00B63014" w:rsidRDefault="00EE17F4" w:rsidP="00EE17F4">
      <w:pPr>
        <w:pStyle w:val="bpuSponsor"/>
      </w:pPr>
      <w:r>
        <w:t>Co-Sponsored by:</w:t>
      </w:r>
    </w:p>
    <w:p w14:paraId="3D9EB6A6" w14:textId="6A048D9C" w:rsidR="00EE17F4" w:rsidRPr="00EE17F4" w:rsidRDefault="00EE17F4" w:rsidP="00EE17F4">
      <w:pPr>
        <w:pStyle w:val="bpuSponsor"/>
      </w:pPr>
      <w:r w:rsidRPr="00EE17F4">
        <w:t xml:space="preserve">Assemblymen Benson, Moen, Assemblywoman Murphy, Assemblymen </w:t>
      </w:r>
      <w:proofErr w:type="spellStart"/>
      <w:r w:rsidRPr="00EE17F4">
        <w:t>DiMaio</w:t>
      </w:r>
      <w:proofErr w:type="spellEnd"/>
      <w:r w:rsidRPr="00EE17F4">
        <w:t xml:space="preserve">, </w:t>
      </w:r>
      <w:proofErr w:type="spellStart"/>
      <w:r w:rsidRPr="00EE17F4">
        <w:t>Wirths</w:t>
      </w:r>
      <w:proofErr w:type="spellEnd"/>
      <w:r w:rsidRPr="00EE17F4">
        <w:t xml:space="preserve">, Space, </w:t>
      </w:r>
      <w:proofErr w:type="spellStart"/>
      <w:r w:rsidRPr="00EE17F4">
        <w:t>Freiman</w:t>
      </w:r>
      <w:proofErr w:type="spellEnd"/>
      <w:r w:rsidRPr="00EE17F4">
        <w:t xml:space="preserve">, Dancer, Assemblywoman </w:t>
      </w:r>
      <w:proofErr w:type="spellStart"/>
      <w:r w:rsidRPr="00EE17F4">
        <w:t>DiMaso</w:t>
      </w:r>
      <w:proofErr w:type="spellEnd"/>
      <w:r w:rsidRPr="00EE17F4">
        <w:t xml:space="preserve">, Assemblymen Peterson, Catalano, </w:t>
      </w:r>
      <w:proofErr w:type="spellStart"/>
      <w:r w:rsidRPr="00EE17F4">
        <w:t>Mazzeo</w:t>
      </w:r>
      <w:proofErr w:type="spellEnd"/>
      <w:r w:rsidRPr="00EE17F4">
        <w:t xml:space="preserve">, </w:t>
      </w:r>
      <w:proofErr w:type="spellStart"/>
      <w:r w:rsidRPr="00EE17F4">
        <w:t>McGuckin</w:t>
      </w:r>
      <w:proofErr w:type="spellEnd"/>
      <w:r w:rsidRPr="00EE17F4">
        <w:t xml:space="preserve">, Thomson, Assemblywoman Downey, Assemblyman </w:t>
      </w:r>
      <w:proofErr w:type="spellStart"/>
      <w:r w:rsidRPr="00EE17F4">
        <w:t>Houghtaling</w:t>
      </w:r>
      <w:proofErr w:type="spellEnd"/>
      <w:r w:rsidRPr="00EE17F4">
        <w:t xml:space="preserve">, Assemblywomen Timberlake, </w:t>
      </w:r>
      <w:proofErr w:type="spellStart"/>
      <w:r w:rsidRPr="00EE17F4">
        <w:t>Vainieri</w:t>
      </w:r>
      <w:proofErr w:type="spellEnd"/>
      <w:r w:rsidRPr="00EE17F4">
        <w:t xml:space="preserve"> </w:t>
      </w:r>
      <w:proofErr w:type="spellStart"/>
      <w:r w:rsidRPr="00EE17F4">
        <w:t>Huttle</w:t>
      </w:r>
      <w:proofErr w:type="spellEnd"/>
      <w:r w:rsidRPr="00EE17F4">
        <w:t>, Swain and Assemblyman Tully</w:t>
      </w:r>
    </w:p>
    <w:p w14:paraId="3E5F08FB" w14:textId="61446C19" w:rsidR="000676FD" w:rsidRDefault="000676FD" w:rsidP="009F79C4"/>
    <w:p w14:paraId="18F3EB1A" w14:textId="77777777" w:rsidR="00EE17F4" w:rsidRDefault="00EE17F4" w:rsidP="009F79C4"/>
    <w:p w14:paraId="6A2129BC" w14:textId="77777777" w:rsidR="0095018E" w:rsidRPr="009F79C4" w:rsidRDefault="0095018E" w:rsidP="009F79C4"/>
    <w:p w14:paraId="0B546B25" w14:textId="77777777" w:rsidR="00B74B30" w:rsidRDefault="00B74B30" w:rsidP="00B74B30">
      <w:pPr>
        <w:pStyle w:val="bpuSponsor"/>
      </w:pPr>
    </w:p>
    <w:p w14:paraId="222429ED" w14:textId="77777777" w:rsidR="00B74B30" w:rsidRDefault="00B74B30" w:rsidP="00B74B30">
      <w:pPr>
        <w:pStyle w:val="bpuSponsor"/>
      </w:pPr>
      <w:r>
        <w:t>SYNOPSIS</w:t>
      </w:r>
    </w:p>
    <w:p w14:paraId="6277C0E8" w14:textId="77777777" w:rsidR="00B74B30" w:rsidRDefault="00B74B30" w:rsidP="00B74B30">
      <w:pPr>
        <w:pStyle w:val="bpuNormText"/>
      </w:pPr>
      <w:r>
        <w:tab/>
        <w:t xml:space="preserve">Establishes county-based mitigation plan to allow businesses to operate during pandemic. </w:t>
      </w:r>
    </w:p>
    <w:p w14:paraId="0A9F6300" w14:textId="77777777" w:rsidR="00B74B30" w:rsidRDefault="00B74B30" w:rsidP="00B74B30">
      <w:pPr>
        <w:pStyle w:val="bpuNormText"/>
      </w:pPr>
    </w:p>
    <w:p w14:paraId="69888450" w14:textId="77777777" w:rsidR="00B74B30" w:rsidRDefault="00B74B30" w:rsidP="00B74B30">
      <w:pPr>
        <w:pStyle w:val="bpuSponsor"/>
      </w:pPr>
      <w:r>
        <w:t xml:space="preserve">CURRENT VERSION OF TEXT </w:t>
      </w:r>
    </w:p>
    <w:p w14:paraId="5FE2147F" w14:textId="14F844F7" w:rsidR="00B74B30" w:rsidRDefault="00380950" w:rsidP="00B74B30">
      <w:pPr>
        <w:pStyle w:val="bpuNormText"/>
      </w:pPr>
      <w:r>
        <w:tab/>
        <w:t>As amended by the General Assembly on May 20, 2021.</w:t>
      </w:r>
    </w:p>
    <w:p w14:paraId="7BD0817F" w14:textId="7F394358" w:rsidR="00B74B30" w:rsidRDefault="00B74B30" w:rsidP="00B74B30">
      <w:pPr>
        <w:pStyle w:val="bpuNormText"/>
      </w:pPr>
      <w:r>
        <w:rPr>
          <w:noProof/>
        </w:rPr>
        <w:drawing>
          <wp:anchor distT="0" distB="0" distL="114300" distR="114300" simplePos="0" relativeHeight="251659264" behindDoc="1" locked="0" layoutInCell="1" allowOverlap="1" wp14:anchorId="52D986CC" wp14:editId="09E4D8B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FE22BBB" w14:textId="77777777" w:rsidR="00B74B30" w:rsidRDefault="00B74B30" w:rsidP="008916EC">
      <w:pPr>
        <w:pStyle w:val="FronterPage"/>
        <w:tabs>
          <w:tab w:val="clear" w:pos="720"/>
          <w:tab w:val="clear" w:pos="1440"/>
          <w:tab w:val="clear" w:pos="2160"/>
          <w:tab w:val="clear" w:pos="2880"/>
          <w:tab w:val="clear" w:pos="3600"/>
          <w:tab w:val="clear" w:pos="4320"/>
          <w:tab w:val="clear" w:pos="5040"/>
        </w:tabs>
        <w:sectPr w:rsidR="00B74B30" w:rsidSect="00B74B30">
          <w:type w:val="continuous"/>
          <w:pgSz w:w="12240" w:h="20160" w:code="5"/>
          <w:pgMar w:top="1440" w:right="2275" w:bottom="1440" w:left="2275" w:header="72" w:footer="720" w:gutter="0"/>
          <w:pgNumType w:start="1"/>
          <w:cols w:space="720"/>
          <w:docGrid w:linePitch="360"/>
        </w:sectPr>
      </w:pPr>
    </w:p>
    <w:p w14:paraId="282C717A" w14:textId="133B2A52" w:rsidR="000B1054" w:rsidRPr="00D71D68" w:rsidRDefault="001534BB" w:rsidP="005D45FF">
      <w:pPr>
        <w:pStyle w:val="HangingAnAct"/>
      </w:pPr>
      <w:r>
        <w:rPr>
          <w:rStyle w:val="BillHead"/>
        </w:rPr>
        <w:lastRenderedPageBreak/>
        <w:t>An Act</w:t>
      </w:r>
      <w:r w:rsidR="00686AEB" w:rsidRPr="006B7FA7">
        <w:rPr>
          <w:rStyle w:val="HangingAnActChar"/>
        </w:rPr>
        <w:t xml:space="preserve"> </w:t>
      </w:r>
      <w:r w:rsidR="00587EC7">
        <w:t>concerning public health emergencies and supplementing P.L.2005, c.222</w:t>
      </w:r>
      <w:r w:rsidR="005D45FF" w:rsidRPr="005D45FF">
        <w:t>.</w:t>
      </w:r>
    </w:p>
    <w:p w14:paraId="1AA2EEE2" w14:textId="77777777" w:rsidR="005D45FF" w:rsidRDefault="005D45FF" w:rsidP="00686AEB"/>
    <w:p w14:paraId="4C0A1156" w14:textId="2E2D4AFF"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947FD0A" w14:textId="733DABC4" w:rsidR="00686AEB" w:rsidRDefault="00686AEB" w:rsidP="00686AEB"/>
    <w:p w14:paraId="6E65942D" w14:textId="77777777" w:rsidR="00DF3D0C" w:rsidRDefault="00DF3D0C" w:rsidP="00DF3D0C">
      <w:r>
        <w:tab/>
        <w:t>1.</w:t>
      </w:r>
      <w:r>
        <w:tab/>
        <w:t>As used in this act:</w:t>
      </w:r>
    </w:p>
    <w:p w14:paraId="49F264E1" w14:textId="77777777" w:rsidR="00DF3D0C" w:rsidRDefault="00DF3D0C" w:rsidP="00DF3D0C">
      <w:r>
        <w:tab/>
        <w:t>“Pandemic” means the spread of an infectious disease across countries or continents as declared by the World Health Organization to be a pandemic.</w:t>
      </w:r>
    </w:p>
    <w:p w14:paraId="7314E02E" w14:textId="77777777" w:rsidR="00DF3D0C" w:rsidRDefault="00DF3D0C" w:rsidP="00DF3D0C">
      <w:r>
        <w:tab/>
        <w:t>“Business” means any establishment offering a good or service to the public.</w:t>
      </w:r>
    </w:p>
    <w:p w14:paraId="02E939C1" w14:textId="77777777" w:rsidR="00DF3D0C" w:rsidRDefault="00DF3D0C" w:rsidP="00DF3D0C"/>
    <w:p w14:paraId="48594A19" w14:textId="77777777" w:rsidR="00DF3D0C" w:rsidRDefault="00DF3D0C" w:rsidP="00DF3D0C">
      <w:r>
        <w:tab/>
        <w:t>2.</w:t>
      </w:r>
      <w:r>
        <w:tab/>
        <w:t>The Legislature finds and declares that:</w:t>
      </w:r>
    </w:p>
    <w:p w14:paraId="247C88A3" w14:textId="77777777" w:rsidR="00DF3D0C" w:rsidRDefault="00DF3D0C" w:rsidP="00DF3D0C">
      <w:r>
        <w:tab/>
        <w:t>a.</w:t>
      </w:r>
      <w:r>
        <w:tab/>
        <w:t>Since the first reported case in March of 2020, this State has been confronting the coronavirus disease 2019 (COVID-19) pandemic, which has necessitated certain public health measures to curtail its spread.</w:t>
      </w:r>
    </w:p>
    <w:p w14:paraId="5892A0BE" w14:textId="77777777" w:rsidR="00DF3D0C" w:rsidRDefault="00DF3D0C" w:rsidP="00DF3D0C">
      <w:r>
        <w:tab/>
        <w:t>b.</w:t>
      </w:r>
      <w:r>
        <w:tab/>
        <w:t>The measures used to curtail the spread of COVID-19 include the closure and limitation of certain businesses, and implementation of social distancing guidelines, which are being implemented uniformly across the State.</w:t>
      </w:r>
    </w:p>
    <w:p w14:paraId="0C2D7676" w14:textId="77777777" w:rsidR="00DF3D0C" w:rsidRDefault="00DF3D0C" w:rsidP="00DF3D0C">
      <w:r>
        <w:tab/>
        <w:t>c.</w:t>
      </w:r>
      <w:r>
        <w:tab/>
        <w:t>The continued use of uniform measures in the State ignores the geographic variations in positive cases, hospitalizations, and transmission rates.</w:t>
      </w:r>
    </w:p>
    <w:p w14:paraId="472653C0" w14:textId="77777777" w:rsidR="00DF3D0C" w:rsidRDefault="00DF3D0C" w:rsidP="00DF3D0C">
      <w:r>
        <w:tab/>
        <w:t>d.</w:t>
      </w:r>
      <w:r>
        <w:tab/>
        <w:t>Ignoring the geographic variations of COVID-19’s spread negatively affects businesses that can safely operate in areas of low risk in the State.</w:t>
      </w:r>
    </w:p>
    <w:p w14:paraId="2467C026" w14:textId="77777777" w:rsidR="00DF3D0C" w:rsidRDefault="00DF3D0C" w:rsidP="00DF3D0C">
      <w:r>
        <w:tab/>
        <w:t>e.</w:t>
      </w:r>
      <w:r>
        <w:tab/>
        <w:t>A geographic approach using appropriate established metrics to analyze the spread of a disease can allow businesses to operate and re-open safely in low-risk areas while slowing the spread of disease.</w:t>
      </w:r>
    </w:p>
    <w:p w14:paraId="3B432BA6" w14:textId="77777777" w:rsidR="00DF3D0C" w:rsidRDefault="00DF3D0C" w:rsidP="00DF3D0C">
      <w:r>
        <w:tab/>
        <w:t>f.</w:t>
      </w:r>
      <w:r>
        <w:tab/>
        <w:t>Having transparent metrics with established thresholds at which restrictions will be imposed or lifted helps business owners and residents plan for the future and understand the need for complying with public health measures in their local area.</w:t>
      </w:r>
    </w:p>
    <w:p w14:paraId="1AEE61D7" w14:textId="77777777" w:rsidR="00DF3D0C" w:rsidRDefault="00DF3D0C" w:rsidP="00DF3D0C">
      <w:r>
        <w:tab/>
        <w:t>g.</w:t>
      </w:r>
      <w:r>
        <w:tab/>
        <w:t>Globalization and the increasing convenience of travel allow infectious diseases to spread rapidly, creating the possibility that pandemics may become more frequent in the future.</w:t>
      </w:r>
    </w:p>
    <w:p w14:paraId="7AFD2C26" w14:textId="07FD8E3A" w:rsidR="00211E85" w:rsidRDefault="00DF3D0C" w:rsidP="00211E85">
      <w:r>
        <w:tab/>
        <w:t>h.</w:t>
      </w:r>
      <w:r>
        <w:tab/>
        <w:t>Establishing a permanent framework to allow businesses to operate during a pandemic, while mitigating its spread, can help businesses to survive and continue operations while protecting the health and safety of citizens of this State.</w:t>
      </w:r>
      <w:r w:rsidR="00211E85">
        <w:br w:type="page"/>
      </w:r>
    </w:p>
    <w:p w14:paraId="383E5294" w14:textId="7880A9C0" w:rsidR="00380950" w:rsidRDefault="00380950" w:rsidP="00380950">
      <w:r>
        <w:lastRenderedPageBreak/>
        <w:tab/>
        <w:t>3.</w:t>
      </w:r>
      <w:r>
        <w:tab/>
        <w:t>a.  Notwithstanding any law, rule, or regulation to the contrary, the Governor, in consultation with the Commissioner of Health, shall develop and implement a mitigation plan to allow businesses to operate during a pandemic that is affecting the State.  This plan shall:</w:t>
      </w:r>
    </w:p>
    <w:p w14:paraId="49F2C444" w14:textId="77777777" w:rsidR="00380950" w:rsidRPr="00E516B9" w:rsidRDefault="00380950" w:rsidP="00380950">
      <w:r>
        <w:tab/>
        <w:t>(1)</w:t>
      </w:r>
      <w:r>
        <w:tab/>
        <w:t>use</w:t>
      </w:r>
      <w:r w:rsidRPr="00E516B9">
        <w:t xml:space="preserve"> empirical data</w:t>
      </w:r>
      <w:r>
        <w:t>, over a seven-day rolling average,</w:t>
      </w:r>
      <w:r w:rsidRPr="00E516B9">
        <w:t xml:space="preserve"> to determine the spread of the disease within the</w:t>
      </w:r>
      <w:r>
        <w:t xml:space="preserve"> </w:t>
      </w:r>
      <w:r w:rsidRPr="00E516B9">
        <w:t>State</w:t>
      </w:r>
      <w:r>
        <w:t>’s 21 counties</w:t>
      </w:r>
      <w:r w:rsidRPr="00E516B9">
        <w:t xml:space="preserve"> and</w:t>
      </w:r>
      <w:r>
        <w:t xml:space="preserve"> to</w:t>
      </w:r>
      <w:r w:rsidRPr="00E516B9">
        <w:t xml:space="preserve"> develop categories of risk </w:t>
      </w:r>
      <w:r>
        <w:t>pursuant to</w:t>
      </w:r>
      <w:r w:rsidRPr="00E516B9">
        <w:t xml:space="preserve"> </w:t>
      </w:r>
      <w:r>
        <w:t>paragraph (2) of subsection a. of this section</w:t>
      </w:r>
      <w:r w:rsidRPr="00E516B9">
        <w:t>.  The data used shall include</w:t>
      </w:r>
      <w:r>
        <w:t>, but not be limited to</w:t>
      </w:r>
      <w:r w:rsidRPr="00E516B9">
        <w:t>:</w:t>
      </w:r>
    </w:p>
    <w:p w14:paraId="01605001" w14:textId="77777777" w:rsidR="00380950" w:rsidRDefault="00380950" w:rsidP="00380950">
      <w:r>
        <w:tab/>
        <w:t>(a</w:t>
      </w:r>
      <w:r w:rsidRPr="00E516B9">
        <w:t>)</w:t>
      </w:r>
      <w:r w:rsidRPr="00E516B9">
        <w:tab/>
      </w:r>
      <w:r>
        <w:t>t</w:t>
      </w:r>
      <w:r w:rsidRPr="00E516B9">
        <w:t xml:space="preserve">he number of </w:t>
      </w:r>
      <w:r>
        <w:t xml:space="preserve">new cases per 100,000 persons per day in </w:t>
      </w:r>
      <w:r w:rsidRPr="00E516B9">
        <w:t xml:space="preserve">each </w:t>
      </w:r>
      <w:r>
        <w:t>county</w:t>
      </w:r>
      <w:r w:rsidRPr="00E516B9">
        <w:t>;</w:t>
      </w:r>
    </w:p>
    <w:p w14:paraId="66E9EE08" w14:textId="77777777" w:rsidR="00380950" w:rsidRPr="00E516B9" w:rsidRDefault="00380950" w:rsidP="00380950">
      <w:r>
        <w:tab/>
        <w:t>(b)</w:t>
      </w:r>
      <w:r>
        <w:tab/>
        <w:t>hospital capacity in each county;</w:t>
      </w:r>
    </w:p>
    <w:p w14:paraId="375DA789" w14:textId="77777777" w:rsidR="00380950" w:rsidRPr="00E516B9" w:rsidRDefault="00380950" w:rsidP="00380950">
      <w:r w:rsidRPr="00E516B9">
        <w:tab/>
        <w:t>(</w:t>
      </w:r>
      <w:r>
        <w:t>c</w:t>
      </w:r>
      <w:r w:rsidRPr="00E516B9">
        <w:t>)</w:t>
      </w:r>
      <w:r w:rsidRPr="00E516B9">
        <w:tab/>
      </w:r>
      <w:r>
        <w:t>p</w:t>
      </w:r>
      <w:r w:rsidRPr="00E516B9">
        <w:t xml:space="preserve">ositivity rates among those tested for </w:t>
      </w:r>
      <w:r>
        <w:t>the disease</w:t>
      </w:r>
      <w:r w:rsidRPr="00E516B9">
        <w:t xml:space="preserve">; </w:t>
      </w:r>
    </w:p>
    <w:p w14:paraId="1EF11707" w14:textId="77777777" w:rsidR="00380950" w:rsidRDefault="00380950" w:rsidP="00380950">
      <w:r>
        <w:tab/>
        <w:t>(d</w:t>
      </w:r>
      <w:r w:rsidRPr="00E516B9">
        <w:t>)</w:t>
      </w:r>
      <w:r w:rsidRPr="00E516B9">
        <w:tab/>
      </w:r>
      <w:r>
        <w:t>the number of those hospitalized with either a confirmed or suspected case of the disease; and</w:t>
      </w:r>
    </w:p>
    <w:p w14:paraId="220D1C5F" w14:textId="77777777" w:rsidR="00380950" w:rsidRPr="00E516B9" w:rsidRDefault="00380950" w:rsidP="00380950">
      <w:r>
        <w:tab/>
        <w:t>(e)</w:t>
      </w:r>
      <w:r>
        <w:tab/>
        <w:t>the effective reproduction number for the disease;</w:t>
      </w:r>
    </w:p>
    <w:p w14:paraId="6C061E28" w14:textId="77777777" w:rsidR="00380950" w:rsidRDefault="00380950" w:rsidP="00380950">
      <w:r>
        <w:tab/>
        <w:t>(2)</w:t>
      </w:r>
      <w:r>
        <w:tab/>
        <w:t>categorize the risk of the disease spreading within the State by color and establish appropriate thresholds for reaching each category. The following colors shall be used as a category of risk:</w:t>
      </w:r>
    </w:p>
    <w:p w14:paraId="41BFE6D5" w14:textId="77777777" w:rsidR="00380950" w:rsidRDefault="00380950" w:rsidP="00380950">
      <w:r>
        <w:tab/>
        <w:t>(a)</w:t>
      </w:r>
      <w:r>
        <w:tab/>
        <w:t>red, which shall indicate that there is an active outbreak and is the highest level of risk;</w:t>
      </w:r>
    </w:p>
    <w:p w14:paraId="7A074E6B" w14:textId="77777777" w:rsidR="00380950" w:rsidRDefault="00380950" w:rsidP="00380950">
      <w:r>
        <w:tab/>
        <w:t>(b)</w:t>
      </w:r>
      <w:r>
        <w:tab/>
        <w:t>yellow, which shall indicate that the risk of an outbreak is moderate; and</w:t>
      </w:r>
    </w:p>
    <w:p w14:paraId="0558654C" w14:textId="77777777" w:rsidR="00380950" w:rsidRDefault="00380950" w:rsidP="00380950">
      <w:r>
        <w:tab/>
        <w:t>(c)</w:t>
      </w:r>
      <w:r>
        <w:tab/>
        <w:t>green, which shall indicate that the risk of an outbreak is low;</w:t>
      </w:r>
    </w:p>
    <w:p w14:paraId="2B32C2FE" w14:textId="77777777" w:rsidR="00380950" w:rsidRDefault="00380950" w:rsidP="00380950">
      <w:r>
        <w:tab/>
        <w:t>(3)</w:t>
      </w:r>
      <w:r>
        <w:tab/>
        <w:t xml:space="preserve">assign one of the categories of risk in paragraph (2) of subsection a. of this section to each of the State’s 21 counties and 565 municipalities, </w:t>
      </w:r>
      <w:bookmarkStart w:id="2" w:name="_Hlk55395518"/>
      <w:r>
        <w:t>with additional consideration given to a county containing a jail, university, or other large congregate facility</w:t>
      </w:r>
      <w:bookmarkEnd w:id="2"/>
      <w:r>
        <w:t>;</w:t>
      </w:r>
    </w:p>
    <w:p w14:paraId="556F4E75" w14:textId="77777777" w:rsidR="00380950" w:rsidRDefault="00380950" w:rsidP="00380950">
      <w:r>
        <w:tab/>
        <w:t>(4)</w:t>
      </w:r>
      <w:r>
        <w:tab/>
        <w:t>establish guidelines detailing the restrictions to be imposed on businesses under each risk category; and</w:t>
      </w:r>
    </w:p>
    <w:p w14:paraId="2A21C395" w14:textId="77777777" w:rsidR="00380950" w:rsidRDefault="00380950" w:rsidP="00380950">
      <w:r>
        <w:tab/>
        <w:t>(5)</w:t>
      </w:r>
      <w:r>
        <w:tab/>
        <w:t>restrict business activity within a county based on the risk category assigned to the area.  For an affected county with a population density greater than 1,500 persons per square mile, the Governor may restrict business activity countywide or by municipality.  If an affected county has a population density beneath 1,500 persons per square mile, the Governor shall restrict business activity by each municipality within that county.  Notwithstanding the Governor’s restrictions, a municipality within an affected county may further restrict business activity within its boundaries if the municipality has reason to believe, based on empirical data in paragraph (1) of subsection a. of this section, that it should be subject to restrictions beyond those established under this section.</w:t>
      </w:r>
    </w:p>
    <w:p w14:paraId="6C59063D" w14:textId="77777777" w:rsidR="00380950" w:rsidRPr="00695B09" w:rsidRDefault="00380950" w:rsidP="00380950">
      <w:pPr>
        <w:rPr>
          <w:vertAlign w:val="superscript"/>
        </w:rPr>
      </w:pPr>
      <w:r w:rsidRPr="001210E7">
        <w:tab/>
        <w:t>b.</w:t>
      </w:r>
      <w:r w:rsidRPr="001210E7">
        <w:tab/>
        <w:t xml:space="preserve">The Governor shall have the authority to summarily suspend the gaming operations of casino licensees within the State pursuant to P.L.2005, c.222 (C.26:13-1 et seq.) and P.L.1942, c.251 </w:t>
      </w:r>
      <w:r w:rsidRPr="001210E7">
        <w:lastRenderedPageBreak/>
        <w:t xml:space="preserve">(C.App.A:9-33 et seq.) as part of the restrictions that the Governor may implement under this section.  </w:t>
      </w:r>
      <w:r>
        <w:rPr>
          <w:rFonts w:ascii="Albertus Extra Bold" w:hAnsi="Albertus Extra Bold"/>
          <w:b/>
          <w:vertAlign w:val="superscript"/>
        </w:rPr>
        <w:t>1</w:t>
      </w:r>
      <w:r>
        <w:rPr>
          <w:rFonts w:ascii="Albertus Extra Bold" w:hAnsi="Albertus Extra Bold"/>
          <w:b/>
        </w:rPr>
        <w:t>[</w:t>
      </w:r>
      <w:r w:rsidRPr="001210E7">
        <w:t>A holder of a liquor license, pursuant to P.L.1953, c.32 (C.33:1-1 et seq.), with retail consumption privileges and operating a restaurant, cafeteria, bar, or other food or beverage establishment, with an outdoor area, is exempt from fines imposed pursuant to P.L.1955, c.80 (C.33:1-31) for violating outdoor customer seating restrictions established by an executive or administrative order issued by the Governor or commissioner.</w:t>
      </w:r>
      <w:r>
        <w:rPr>
          <w:rFonts w:ascii="Albertus Extra Bold" w:hAnsi="Albertus Extra Bold"/>
          <w:b/>
        </w:rPr>
        <w:t>]</w:t>
      </w:r>
      <w:r>
        <w:rPr>
          <w:rFonts w:ascii="Albertus Extra Bold" w:hAnsi="Albertus Extra Bold"/>
          <w:b/>
          <w:vertAlign w:val="superscript"/>
        </w:rPr>
        <w:t>1</w:t>
      </w:r>
    </w:p>
    <w:p w14:paraId="2E514D92" w14:textId="77777777" w:rsidR="00380950" w:rsidRDefault="00380950" w:rsidP="00380950">
      <w:r>
        <w:tab/>
        <w:t>c.</w:t>
      </w:r>
      <w:r>
        <w:tab/>
        <w:t>Restrictions pertaining to each category of risk and the data trends of each county shall be published on the Department of Health website to provide transparency for affected business owners and the public.  A county assigned to a category higher than green shall not be reassigned to a lesser category without a three-week evaluation of the area’s empirical data to determine its progress.</w:t>
      </w:r>
    </w:p>
    <w:p w14:paraId="59AD2D16" w14:textId="77777777" w:rsidR="00DF3D0C" w:rsidRPr="00D71D68" w:rsidRDefault="00DF3D0C" w:rsidP="00DF3D0C"/>
    <w:p w14:paraId="63A783A0" w14:textId="77777777" w:rsidR="00DF3D0C" w:rsidRPr="00AA7880" w:rsidRDefault="00DF3D0C" w:rsidP="00DF3D0C">
      <w:r>
        <w:tab/>
        <w:t>4.</w:t>
      </w:r>
      <w:r>
        <w:tab/>
        <w:t>This act shall take effect immediately.</w:t>
      </w:r>
    </w:p>
    <w:sectPr w:rsidR="00DF3D0C" w:rsidRPr="00AA7880" w:rsidSect="00B74B30">
      <w:headerReference w:type="even" r:id="rId14"/>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C352F" w16cex:dateUtc="2020-10-22T20:43:00Z"/>
  <w16cex:commentExtensible w16cex:durableId="233C34FE" w16cex:dateUtc="2020-10-22T20:42:00Z"/>
  <w16cex:commentExtensible w16cex:durableId="233C347F" w16cex:dateUtc="2020-10-22T20:40:00Z"/>
  <w16cex:commentExtensible w16cex:durableId="233C35A2" w16cex:dateUtc="2020-10-22T20:45:00Z"/>
  <w16cex:commentExtensible w16cex:durableId="233C331C" w16cex:dateUtc="2020-10-22T2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E9F6147" w16cid:durableId="2342FAB5"/>
  <w16cid:commentId w16cid:paraId="2FF85F3D" w16cid:durableId="233C352F"/>
  <w16cid:commentId w16cid:paraId="2E2350E6" w16cid:durableId="233C34FE"/>
  <w16cid:commentId w16cid:paraId="3ED50FB2" w16cid:durableId="233C347F"/>
  <w16cid:commentId w16cid:paraId="2873B557" w16cid:durableId="233C35A2"/>
  <w16cid:commentId w16cid:paraId="39E7E817" w16cid:durableId="233C331C"/>
  <w16cid:commentId w16cid:paraId="33F99004" w16cid:durableId="2342FAB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7E238" w14:textId="77777777" w:rsidR="00905C51" w:rsidRDefault="00905C51">
      <w:r>
        <w:separator/>
      </w:r>
    </w:p>
  </w:endnote>
  <w:endnote w:type="continuationSeparator" w:id="0">
    <w:p w14:paraId="34B880B8" w14:textId="77777777" w:rsidR="00905C51" w:rsidRDefault="0090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C3A6C" w14:textId="6DE87BA9" w:rsidR="000A342F" w:rsidRDefault="00EE17F4" w:rsidP="00EE17F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FBFE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393C2" w14:textId="77777777" w:rsidR="00380950" w:rsidRPr="00921C91" w:rsidRDefault="003809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8384DC6" w14:textId="77777777" w:rsidR="00380950" w:rsidRPr="00921C91" w:rsidRDefault="00380950">
    <w:pPr>
      <w:pStyle w:val="Footer"/>
      <w:rPr>
        <w:szCs w:val="18"/>
      </w:rPr>
    </w:pPr>
  </w:p>
  <w:p w14:paraId="630C65AA" w14:textId="77777777" w:rsidR="00380950" w:rsidRPr="00921C91" w:rsidRDefault="003809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1A0FD1D" w14:textId="1172643F" w:rsidR="00380950" w:rsidRDefault="00380950" w:rsidP="00DA0448">
    <w:pPr>
      <w:pStyle w:val="Footer"/>
    </w:pPr>
    <w:r>
      <w:tab/>
      <w:t>Matter enclosed in superscript numerals has been adopted as follows:</w:t>
    </w:r>
  </w:p>
  <w:p w14:paraId="6C7C8267" w14:textId="5E4CB920" w:rsidR="00380950" w:rsidRDefault="00380950" w:rsidP="00DA044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May 20, 2021.</w:t>
    </w:r>
  </w:p>
  <w:p w14:paraId="4066EC99" w14:textId="77777777" w:rsidR="00380950" w:rsidRPr="00380950" w:rsidRDefault="00380950" w:rsidP="00DA044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CD060" w14:textId="77777777" w:rsidR="00905C51" w:rsidRDefault="00905C51">
      <w:r>
        <w:separator/>
      </w:r>
    </w:p>
  </w:footnote>
  <w:footnote w:type="continuationSeparator" w:id="0">
    <w:p w14:paraId="296F3C27" w14:textId="77777777" w:rsidR="00905C51" w:rsidRDefault="00905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6873" w14:textId="689F71AA"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4D338" w14:textId="58EC5AF8" w:rsidR="000A081E" w:rsidRDefault="000A0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B268B" w14:textId="70160599" w:rsidR="00665CBC" w:rsidRDefault="00665CBC" w:rsidP="00686AEB">
    <w:pPr>
      <w:pStyle w:val="Header"/>
      <w:jc w:val="center"/>
      <w:rPr>
        <w:rStyle w:val="PageNumber"/>
      </w:rPr>
    </w:pPr>
  </w:p>
  <w:p w14:paraId="17E1C41B" w14:textId="70F2DB83" w:rsidR="00B74B30" w:rsidRDefault="00B74B30" w:rsidP="00B74B30">
    <w:pPr>
      <w:pStyle w:val="bpuHeadSpon"/>
    </w:pPr>
    <w:r w:rsidRPr="00B74B30">
      <w:rPr>
        <w:rStyle w:val="bpuHeadSponChar"/>
      </w:rPr>
      <w:t>A4910</w:t>
    </w:r>
    <w:r>
      <w:t xml:space="preserve"> </w:t>
    </w:r>
    <w:r w:rsidR="00E0078A">
      <w:t xml:space="preserve">[1R] </w:t>
    </w:r>
    <w:r>
      <w:t>BURZICHELLI, JOHNSON</w:t>
    </w:r>
  </w:p>
  <w:p w14:paraId="3A7134C1" w14:textId="156AB1CD" w:rsidR="00B74B30" w:rsidRDefault="00B74B30" w:rsidP="00B74B30">
    <w:pPr>
      <w:pStyle w:val="bpuHeadSpon"/>
    </w:pPr>
    <w:r>
      <w:fldChar w:fldCharType="begin"/>
    </w:r>
    <w:r>
      <w:instrText xml:space="preserve"> PAGE  \* MERGEFORMAT </w:instrText>
    </w:r>
    <w:r>
      <w:fldChar w:fldCharType="separate"/>
    </w:r>
    <w:r w:rsidR="00297B8C">
      <w:rPr>
        <w:noProof/>
      </w:rPr>
      <w:t>4</w:t>
    </w:r>
    <w:r>
      <w:fldChar w:fldCharType="end"/>
    </w:r>
  </w:p>
  <w:p w14:paraId="37A0413C" w14:textId="77777777" w:rsidR="00B74B30" w:rsidRDefault="00B74B30" w:rsidP="00B74B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5AE7" w14:textId="32B8B4A5" w:rsidR="00665CBC" w:rsidRDefault="00665CBC">
    <w:pPr>
      <w:pStyle w:val="Header"/>
    </w:pPr>
  </w:p>
  <w:p w14:paraId="72F6EA24" w14:textId="74079DCD" w:rsidR="00B74B30" w:rsidRDefault="00B74B30" w:rsidP="00B74B30">
    <w:pPr>
      <w:pStyle w:val="bpuHeadSpon"/>
    </w:pPr>
    <w:r w:rsidRPr="00B74B30">
      <w:rPr>
        <w:rStyle w:val="bpuHeadSponChar"/>
      </w:rPr>
      <w:t>A4910</w:t>
    </w:r>
    <w:r>
      <w:t xml:space="preserve"> </w:t>
    </w:r>
    <w:r w:rsidR="00E0078A">
      <w:t xml:space="preserve">[1R] </w:t>
    </w:r>
    <w:r>
      <w:t>BURZICHELLI, JOHNSON</w:t>
    </w:r>
  </w:p>
  <w:p w14:paraId="1D8FEEF1" w14:textId="17D32216" w:rsidR="00B74B30" w:rsidRDefault="00B74B30" w:rsidP="00B74B30">
    <w:pPr>
      <w:pStyle w:val="bpuHeadSpon"/>
    </w:pPr>
    <w:r>
      <w:fldChar w:fldCharType="begin"/>
    </w:r>
    <w:r>
      <w:instrText xml:space="preserve"> PAGE  \* MERGEFORMAT </w:instrText>
    </w:r>
    <w:r>
      <w:fldChar w:fldCharType="separate"/>
    </w:r>
    <w:r w:rsidR="00297B8C">
      <w:rPr>
        <w:noProof/>
      </w:rPr>
      <w:t>2</w:t>
    </w:r>
    <w:r>
      <w:fldChar w:fldCharType="end"/>
    </w:r>
  </w:p>
  <w:p w14:paraId="731B0BD8" w14:textId="77777777" w:rsidR="00B74B30" w:rsidRDefault="00B74B30" w:rsidP="00B74B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E415F"/>
    <w:multiLevelType w:val="hybridMultilevel"/>
    <w:tmpl w:val="A7585674"/>
    <w:lvl w:ilvl="0" w:tplc="DE9A453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3027D"/>
    <w:multiLevelType w:val="hybridMultilevel"/>
    <w:tmpl w:val="8012D640"/>
    <w:lvl w:ilvl="0" w:tplc="AF5C10B0">
      <w:start w:val="1"/>
      <w:numFmt w:val="decimal"/>
      <w:lvlText w:val="(%1)"/>
      <w:lvlJc w:val="left"/>
      <w:pPr>
        <w:ind w:left="1001" w:hanging="360"/>
      </w:pPr>
      <w:rPr>
        <w:rFonts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2" w15:restartNumberingAfterBreak="0">
    <w:nsid w:val="383D36A3"/>
    <w:multiLevelType w:val="hybridMultilevel"/>
    <w:tmpl w:val="C786E13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15C6AD0"/>
    <w:multiLevelType w:val="hybridMultilevel"/>
    <w:tmpl w:val="5658E578"/>
    <w:lvl w:ilvl="0" w:tplc="B8F65AD0">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F15FDB"/>
    <w:multiLevelType w:val="hybridMultilevel"/>
    <w:tmpl w:val="56324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0C28"/>
    <w:rsid w:val="00014592"/>
    <w:rsid w:val="000160A5"/>
    <w:rsid w:val="00017677"/>
    <w:rsid w:val="0002335B"/>
    <w:rsid w:val="00027813"/>
    <w:rsid w:val="0003549A"/>
    <w:rsid w:val="000361B6"/>
    <w:rsid w:val="000367AE"/>
    <w:rsid w:val="000377C8"/>
    <w:rsid w:val="00043B22"/>
    <w:rsid w:val="00054975"/>
    <w:rsid w:val="00057D20"/>
    <w:rsid w:val="00057F86"/>
    <w:rsid w:val="0006197C"/>
    <w:rsid w:val="0006281F"/>
    <w:rsid w:val="000676FD"/>
    <w:rsid w:val="00080600"/>
    <w:rsid w:val="0008141C"/>
    <w:rsid w:val="00094A55"/>
    <w:rsid w:val="000A081E"/>
    <w:rsid w:val="000A342F"/>
    <w:rsid w:val="000A44A7"/>
    <w:rsid w:val="000B1054"/>
    <w:rsid w:val="000B126C"/>
    <w:rsid w:val="000B3411"/>
    <w:rsid w:val="000C054C"/>
    <w:rsid w:val="000C12C2"/>
    <w:rsid w:val="000D11AF"/>
    <w:rsid w:val="000D13F8"/>
    <w:rsid w:val="000D6255"/>
    <w:rsid w:val="000D6262"/>
    <w:rsid w:val="000D7B4A"/>
    <w:rsid w:val="000E4006"/>
    <w:rsid w:val="000F3DA2"/>
    <w:rsid w:val="000F5FDE"/>
    <w:rsid w:val="000F7466"/>
    <w:rsid w:val="00111B75"/>
    <w:rsid w:val="001210E7"/>
    <w:rsid w:val="00123529"/>
    <w:rsid w:val="00123EE6"/>
    <w:rsid w:val="0013000E"/>
    <w:rsid w:val="00133F81"/>
    <w:rsid w:val="00135943"/>
    <w:rsid w:val="0014052C"/>
    <w:rsid w:val="00143A25"/>
    <w:rsid w:val="001443EA"/>
    <w:rsid w:val="001466A5"/>
    <w:rsid w:val="001534BB"/>
    <w:rsid w:val="00164451"/>
    <w:rsid w:val="001645FB"/>
    <w:rsid w:val="00173D2B"/>
    <w:rsid w:val="001806BA"/>
    <w:rsid w:val="00181676"/>
    <w:rsid w:val="00183603"/>
    <w:rsid w:val="0019274C"/>
    <w:rsid w:val="00194E78"/>
    <w:rsid w:val="0019707B"/>
    <w:rsid w:val="00197E8B"/>
    <w:rsid w:val="00197FA4"/>
    <w:rsid w:val="001A161A"/>
    <w:rsid w:val="001A3B79"/>
    <w:rsid w:val="001A66B6"/>
    <w:rsid w:val="001B127C"/>
    <w:rsid w:val="001B3F5A"/>
    <w:rsid w:val="001B4716"/>
    <w:rsid w:val="001B4EA4"/>
    <w:rsid w:val="001C584F"/>
    <w:rsid w:val="001C7C52"/>
    <w:rsid w:val="001D25F3"/>
    <w:rsid w:val="001E15F1"/>
    <w:rsid w:val="001E16FA"/>
    <w:rsid w:val="001E6213"/>
    <w:rsid w:val="001F0D24"/>
    <w:rsid w:val="001F14C7"/>
    <w:rsid w:val="001F291E"/>
    <w:rsid w:val="001F6268"/>
    <w:rsid w:val="001F7405"/>
    <w:rsid w:val="00201FA2"/>
    <w:rsid w:val="00205533"/>
    <w:rsid w:val="00211E85"/>
    <w:rsid w:val="00212B8D"/>
    <w:rsid w:val="0022209A"/>
    <w:rsid w:val="00222983"/>
    <w:rsid w:val="00222B60"/>
    <w:rsid w:val="002370D0"/>
    <w:rsid w:val="00255958"/>
    <w:rsid w:val="00257FA2"/>
    <w:rsid w:val="0026574A"/>
    <w:rsid w:val="002660BB"/>
    <w:rsid w:val="002720E8"/>
    <w:rsid w:val="00275293"/>
    <w:rsid w:val="002776B0"/>
    <w:rsid w:val="00286C7E"/>
    <w:rsid w:val="00297B8C"/>
    <w:rsid w:val="002A1029"/>
    <w:rsid w:val="002A2022"/>
    <w:rsid w:val="002A3A1A"/>
    <w:rsid w:val="002A4692"/>
    <w:rsid w:val="002A51BA"/>
    <w:rsid w:val="002B2E26"/>
    <w:rsid w:val="002B3FE6"/>
    <w:rsid w:val="002C2D81"/>
    <w:rsid w:val="002C461E"/>
    <w:rsid w:val="002C6CEC"/>
    <w:rsid w:val="002E09CE"/>
    <w:rsid w:val="002E0A73"/>
    <w:rsid w:val="002E5854"/>
    <w:rsid w:val="002E69D1"/>
    <w:rsid w:val="002F18F2"/>
    <w:rsid w:val="002F3BA6"/>
    <w:rsid w:val="002F3E4C"/>
    <w:rsid w:val="003007D4"/>
    <w:rsid w:val="00315277"/>
    <w:rsid w:val="00315320"/>
    <w:rsid w:val="003247CE"/>
    <w:rsid w:val="00325776"/>
    <w:rsid w:val="00325E27"/>
    <w:rsid w:val="00330395"/>
    <w:rsid w:val="00333704"/>
    <w:rsid w:val="00336624"/>
    <w:rsid w:val="0034025F"/>
    <w:rsid w:val="00340458"/>
    <w:rsid w:val="00341922"/>
    <w:rsid w:val="0034200F"/>
    <w:rsid w:val="003446A0"/>
    <w:rsid w:val="0034481B"/>
    <w:rsid w:val="00346E03"/>
    <w:rsid w:val="00350130"/>
    <w:rsid w:val="00353F69"/>
    <w:rsid w:val="00354334"/>
    <w:rsid w:val="0035643C"/>
    <w:rsid w:val="0036180C"/>
    <w:rsid w:val="00362D3A"/>
    <w:rsid w:val="00363CF5"/>
    <w:rsid w:val="00364344"/>
    <w:rsid w:val="003702CA"/>
    <w:rsid w:val="00370617"/>
    <w:rsid w:val="00380950"/>
    <w:rsid w:val="00382F1F"/>
    <w:rsid w:val="00391BCE"/>
    <w:rsid w:val="00391DA4"/>
    <w:rsid w:val="00395A1F"/>
    <w:rsid w:val="003A3C64"/>
    <w:rsid w:val="003A3F83"/>
    <w:rsid w:val="003A71EF"/>
    <w:rsid w:val="003A7930"/>
    <w:rsid w:val="003B51B6"/>
    <w:rsid w:val="003B59F4"/>
    <w:rsid w:val="003C1DAF"/>
    <w:rsid w:val="003C22CD"/>
    <w:rsid w:val="003C43EF"/>
    <w:rsid w:val="003C5A6B"/>
    <w:rsid w:val="003C7694"/>
    <w:rsid w:val="003C7FB2"/>
    <w:rsid w:val="003D24DE"/>
    <w:rsid w:val="003D7254"/>
    <w:rsid w:val="003E1948"/>
    <w:rsid w:val="003E26D4"/>
    <w:rsid w:val="003E47BA"/>
    <w:rsid w:val="003E4DE2"/>
    <w:rsid w:val="003F0A83"/>
    <w:rsid w:val="003F2742"/>
    <w:rsid w:val="003F3B37"/>
    <w:rsid w:val="0040195A"/>
    <w:rsid w:val="00402DC0"/>
    <w:rsid w:val="00416C4B"/>
    <w:rsid w:val="0041751E"/>
    <w:rsid w:val="004211E5"/>
    <w:rsid w:val="00422091"/>
    <w:rsid w:val="0043386C"/>
    <w:rsid w:val="00436F2D"/>
    <w:rsid w:val="00436F5D"/>
    <w:rsid w:val="00441B42"/>
    <w:rsid w:val="0045118A"/>
    <w:rsid w:val="004519CD"/>
    <w:rsid w:val="004556F6"/>
    <w:rsid w:val="00455D51"/>
    <w:rsid w:val="00456BF9"/>
    <w:rsid w:val="00461057"/>
    <w:rsid w:val="004704A8"/>
    <w:rsid w:val="00471102"/>
    <w:rsid w:val="00471F18"/>
    <w:rsid w:val="004828C4"/>
    <w:rsid w:val="00484144"/>
    <w:rsid w:val="00484C19"/>
    <w:rsid w:val="00485866"/>
    <w:rsid w:val="00492076"/>
    <w:rsid w:val="00492B52"/>
    <w:rsid w:val="00493B1D"/>
    <w:rsid w:val="004940C2"/>
    <w:rsid w:val="00497037"/>
    <w:rsid w:val="004A3009"/>
    <w:rsid w:val="004A6940"/>
    <w:rsid w:val="004A77A4"/>
    <w:rsid w:val="004B073F"/>
    <w:rsid w:val="004B4C5F"/>
    <w:rsid w:val="004B4F25"/>
    <w:rsid w:val="004B7787"/>
    <w:rsid w:val="004C3AA1"/>
    <w:rsid w:val="004C742C"/>
    <w:rsid w:val="004D294E"/>
    <w:rsid w:val="004E1F3E"/>
    <w:rsid w:val="004E22C3"/>
    <w:rsid w:val="004F06AA"/>
    <w:rsid w:val="004F21BD"/>
    <w:rsid w:val="004F4F1D"/>
    <w:rsid w:val="004F74DD"/>
    <w:rsid w:val="00501317"/>
    <w:rsid w:val="0050495C"/>
    <w:rsid w:val="00505DC9"/>
    <w:rsid w:val="00506E1E"/>
    <w:rsid w:val="005130C4"/>
    <w:rsid w:val="00513C81"/>
    <w:rsid w:val="005168C4"/>
    <w:rsid w:val="00527BFB"/>
    <w:rsid w:val="00532A32"/>
    <w:rsid w:val="00540B0B"/>
    <w:rsid w:val="0054460F"/>
    <w:rsid w:val="005536CD"/>
    <w:rsid w:val="00554051"/>
    <w:rsid w:val="00557240"/>
    <w:rsid w:val="005651F3"/>
    <w:rsid w:val="005677EB"/>
    <w:rsid w:val="00570AE3"/>
    <w:rsid w:val="00572184"/>
    <w:rsid w:val="005757F3"/>
    <w:rsid w:val="0057790C"/>
    <w:rsid w:val="00577A15"/>
    <w:rsid w:val="00580533"/>
    <w:rsid w:val="00582AD5"/>
    <w:rsid w:val="00587EC7"/>
    <w:rsid w:val="0059131D"/>
    <w:rsid w:val="00594D12"/>
    <w:rsid w:val="005A1181"/>
    <w:rsid w:val="005A193C"/>
    <w:rsid w:val="005A28AA"/>
    <w:rsid w:val="005A741B"/>
    <w:rsid w:val="005B3F92"/>
    <w:rsid w:val="005B479C"/>
    <w:rsid w:val="005B4EE8"/>
    <w:rsid w:val="005B561E"/>
    <w:rsid w:val="005C07E4"/>
    <w:rsid w:val="005C2124"/>
    <w:rsid w:val="005C336F"/>
    <w:rsid w:val="005C7F3C"/>
    <w:rsid w:val="005D1778"/>
    <w:rsid w:val="005D2058"/>
    <w:rsid w:val="005D45FF"/>
    <w:rsid w:val="005D6C33"/>
    <w:rsid w:val="005E017C"/>
    <w:rsid w:val="005E50C6"/>
    <w:rsid w:val="005E7E66"/>
    <w:rsid w:val="005E7F64"/>
    <w:rsid w:val="005F2A97"/>
    <w:rsid w:val="005F399B"/>
    <w:rsid w:val="006019F8"/>
    <w:rsid w:val="00605B20"/>
    <w:rsid w:val="00607040"/>
    <w:rsid w:val="0061156F"/>
    <w:rsid w:val="0061262F"/>
    <w:rsid w:val="00612BA7"/>
    <w:rsid w:val="00613FF5"/>
    <w:rsid w:val="006155A8"/>
    <w:rsid w:val="00621B94"/>
    <w:rsid w:val="00626239"/>
    <w:rsid w:val="00633198"/>
    <w:rsid w:val="00635316"/>
    <w:rsid w:val="00635449"/>
    <w:rsid w:val="006378C5"/>
    <w:rsid w:val="00645E6A"/>
    <w:rsid w:val="00647B7B"/>
    <w:rsid w:val="00657FB3"/>
    <w:rsid w:val="00665CBC"/>
    <w:rsid w:val="00667A5C"/>
    <w:rsid w:val="00673853"/>
    <w:rsid w:val="006768A8"/>
    <w:rsid w:val="00677316"/>
    <w:rsid w:val="006821D3"/>
    <w:rsid w:val="00682D51"/>
    <w:rsid w:val="00686AEB"/>
    <w:rsid w:val="006A6F1B"/>
    <w:rsid w:val="006B7897"/>
    <w:rsid w:val="006B7E6D"/>
    <w:rsid w:val="006B7FA7"/>
    <w:rsid w:val="006C086A"/>
    <w:rsid w:val="006C21C1"/>
    <w:rsid w:val="006C7327"/>
    <w:rsid w:val="006D00E5"/>
    <w:rsid w:val="006D791B"/>
    <w:rsid w:val="006E2895"/>
    <w:rsid w:val="006E3CE8"/>
    <w:rsid w:val="006E531F"/>
    <w:rsid w:val="006E55E8"/>
    <w:rsid w:val="006E6C2D"/>
    <w:rsid w:val="006F180D"/>
    <w:rsid w:val="006F4334"/>
    <w:rsid w:val="006F47AF"/>
    <w:rsid w:val="006F5A3B"/>
    <w:rsid w:val="006F6B8A"/>
    <w:rsid w:val="007003E5"/>
    <w:rsid w:val="00707CD3"/>
    <w:rsid w:val="00716BB9"/>
    <w:rsid w:val="00723920"/>
    <w:rsid w:val="007256D1"/>
    <w:rsid w:val="007279FD"/>
    <w:rsid w:val="007347AE"/>
    <w:rsid w:val="007418BA"/>
    <w:rsid w:val="007502CB"/>
    <w:rsid w:val="00752D79"/>
    <w:rsid w:val="00752E20"/>
    <w:rsid w:val="00756EDE"/>
    <w:rsid w:val="00772F01"/>
    <w:rsid w:val="00781B4D"/>
    <w:rsid w:val="007824BF"/>
    <w:rsid w:val="00783201"/>
    <w:rsid w:val="00783B8D"/>
    <w:rsid w:val="00794B94"/>
    <w:rsid w:val="00794BD4"/>
    <w:rsid w:val="00796B18"/>
    <w:rsid w:val="007A2F73"/>
    <w:rsid w:val="007A3061"/>
    <w:rsid w:val="007A5A0B"/>
    <w:rsid w:val="007B1636"/>
    <w:rsid w:val="007C0E14"/>
    <w:rsid w:val="007C3E37"/>
    <w:rsid w:val="007C7DE4"/>
    <w:rsid w:val="007D22FA"/>
    <w:rsid w:val="007D2AFD"/>
    <w:rsid w:val="007D40CB"/>
    <w:rsid w:val="007D5796"/>
    <w:rsid w:val="007D59C0"/>
    <w:rsid w:val="007D7D9C"/>
    <w:rsid w:val="007E4BE7"/>
    <w:rsid w:val="007F0120"/>
    <w:rsid w:val="007F485D"/>
    <w:rsid w:val="007F50C1"/>
    <w:rsid w:val="007F6050"/>
    <w:rsid w:val="00813627"/>
    <w:rsid w:val="0081715D"/>
    <w:rsid w:val="00830343"/>
    <w:rsid w:val="00832816"/>
    <w:rsid w:val="00837109"/>
    <w:rsid w:val="008371D5"/>
    <w:rsid w:val="00840365"/>
    <w:rsid w:val="008406A3"/>
    <w:rsid w:val="00841D2C"/>
    <w:rsid w:val="00845F3C"/>
    <w:rsid w:val="008461B8"/>
    <w:rsid w:val="008462F1"/>
    <w:rsid w:val="00847EF1"/>
    <w:rsid w:val="008510B0"/>
    <w:rsid w:val="008538FA"/>
    <w:rsid w:val="008573B0"/>
    <w:rsid w:val="008646DC"/>
    <w:rsid w:val="00864A62"/>
    <w:rsid w:val="00866563"/>
    <w:rsid w:val="00867AC2"/>
    <w:rsid w:val="0087056E"/>
    <w:rsid w:val="00875402"/>
    <w:rsid w:val="008772D7"/>
    <w:rsid w:val="00884D51"/>
    <w:rsid w:val="00887DAB"/>
    <w:rsid w:val="008916EC"/>
    <w:rsid w:val="00891E4F"/>
    <w:rsid w:val="00895F98"/>
    <w:rsid w:val="008A31C5"/>
    <w:rsid w:val="008A3E38"/>
    <w:rsid w:val="008A4F9A"/>
    <w:rsid w:val="008B2850"/>
    <w:rsid w:val="008C79B3"/>
    <w:rsid w:val="008D6F98"/>
    <w:rsid w:val="008D77BD"/>
    <w:rsid w:val="008E454C"/>
    <w:rsid w:val="008E7938"/>
    <w:rsid w:val="008F1E5A"/>
    <w:rsid w:val="008F7097"/>
    <w:rsid w:val="00901BDA"/>
    <w:rsid w:val="00905C51"/>
    <w:rsid w:val="009121D8"/>
    <w:rsid w:val="0091641C"/>
    <w:rsid w:val="00916F7A"/>
    <w:rsid w:val="00917FE3"/>
    <w:rsid w:val="00923B23"/>
    <w:rsid w:val="00923C92"/>
    <w:rsid w:val="009318C7"/>
    <w:rsid w:val="00931C09"/>
    <w:rsid w:val="009348C2"/>
    <w:rsid w:val="009440D0"/>
    <w:rsid w:val="0095018E"/>
    <w:rsid w:val="009523A3"/>
    <w:rsid w:val="009605A1"/>
    <w:rsid w:val="00960958"/>
    <w:rsid w:val="0096129C"/>
    <w:rsid w:val="00963A46"/>
    <w:rsid w:val="00966A3E"/>
    <w:rsid w:val="00970E7D"/>
    <w:rsid w:val="00971493"/>
    <w:rsid w:val="00971AD9"/>
    <w:rsid w:val="009729F9"/>
    <w:rsid w:val="00973069"/>
    <w:rsid w:val="00973523"/>
    <w:rsid w:val="00980766"/>
    <w:rsid w:val="00982411"/>
    <w:rsid w:val="009835D4"/>
    <w:rsid w:val="009865D4"/>
    <w:rsid w:val="00996226"/>
    <w:rsid w:val="00997152"/>
    <w:rsid w:val="009972CD"/>
    <w:rsid w:val="009A0E9C"/>
    <w:rsid w:val="009A45DA"/>
    <w:rsid w:val="009B0624"/>
    <w:rsid w:val="009B06D2"/>
    <w:rsid w:val="009B34EC"/>
    <w:rsid w:val="009B5D67"/>
    <w:rsid w:val="009B6176"/>
    <w:rsid w:val="009C0D22"/>
    <w:rsid w:val="009C2DD9"/>
    <w:rsid w:val="009C309D"/>
    <w:rsid w:val="009C39DC"/>
    <w:rsid w:val="009C3E09"/>
    <w:rsid w:val="009C5630"/>
    <w:rsid w:val="009D0E5D"/>
    <w:rsid w:val="009D0F63"/>
    <w:rsid w:val="009D1E38"/>
    <w:rsid w:val="009D7934"/>
    <w:rsid w:val="009D7CCF"/>
    <w:rsid w:val="009E5961"/>
    <w:rsid w:val="009E7D77"/>
    <w:rsid w:val="009F4FAC"/>
    <w:rsid w:val="009F79C4"/>
    <w:rsid w:val="00A017C0"/>
    <w:rsid w:val="00A11228"/>
    <w:rsid w:val="00A15C4F"/>
    <w:rsid w:val="00A222C2"/>
    <w:rsid w:val="00A23069"/>
    <w:rsid w:val="00A269C9"/>
    <w:rsid w:val="00A305D6"/>
    <w:rsid w:val="00A32A76"/>
    <w:rsid w:val="00A342C4"/>
    <w:rsid w:val="00A50F6B"/>
    <w:rsid w:val="00A52237"/>
    <w:rsid w:val="00A54004"/>
    <w:rsid w:val="00A54BAF"/>
    <w:rsid w:val="00A551D6"/>
    <w:rsid w:val="00A6251B"/>
    <w:rsid w:val="00A6754E"/>
    <w:rsid w:val="00A70F58"/>
    <w:rsid w:val="00A72987"/>
    <w:rsid w:val="00A7346B"/>
    <w:rsid w:val="00A84C4F"/>
    <w:rsid w:val="00A86F48"/>
    <w:rsid w:val="00A932A1"/>
    <w:rsid w:val="00A96E06"/>
    <w:rsid w:val="00A97AAA"/>
    <w:rsid w:val="00AA6197"/>
    <w:rsid w:val="00AA6C70"/>
    <w:rsid w:val="00AB0136"/>
    <w:rsid w:val="00AB16FD"/>
    <w:rsid w:val="00AB4813"/>
    <w:rsid w:val="00AC6466"/>
    <w:rsid w:val="00AC720F"/>
    <w:rsid w:val="00AC7639"/>
    <w:rsid w:val="00AD08BB"/>
    <w:rsid w:val="00AD0EC0"/>
    <w:rsid w:val="00AD4687"/>
    <w:rsid w:val="00AD70D6"/>
    <w:rsid w:val="00AD75BC"/>
    <w:rsid w:val="00AD7BB0"/>
    <w:rsid w:val="00AD7BC9"/>
    <w:rsid w:val="00AE12E3"/>
    <w:rsid w:val="00AE1871"/>
    <w:rsid w:val="00AE41A2"/>
    <w:rsid w:val="00AE49B7"/>
    <w:rsid w:val="00AF1A8C"/>
    <w:rsid w:val="00AF324A"/>
    <w:rsid w:val="00B0116D"/>
    <w:rsid w:val="00B01173"/>
    <w:rsid w:val="00B02F35"/>
    <w:rsid w:val="00B05A3C"/>
    <w:rsid w:val="00B07100"/>
    <w:rsid w:val="00B1138C"/>
    <w:rsid w:val="00B22D62"/>
    <w:rsid w:val="00B2574A"/>
    <w:rsid w:val="00B35D8A"/>
    <w:rsid w:val="00B371D0"/>
    <w:rsid w:val="00B45B34"/>
    <w:rsid w:val="00B57047"/>
    <w:rsid w:val="00B572DC"/>
    <w:rsid w:val="00B57E99"/>
    <w:rsid w:val="00B61D86"/>
    <w:rsid w:val="00B61FF3"/>
    <w:rsid w:val="00B62AB1"/>
    <w:rsid w:val="00B63014"/>
    <w:rsid w:val="00B6342D"/>
    <w:rsid w:val="00B66457"/>
    <w:rsid w:val="00B666C6"/>
    <w:rsid w:val="00B726BD"/>
    <w:rsid w:val="00B732BC"/>
    <w:rsid w:val="00B7459F"/>
    <w:rsid w:val="00B74864"/>
    <w:rsid w:val="00B74B30"/>
    <w:rsid w:val="00B90E33"/>
    <w:rsid w:val="00B92F12"/>
    <w:rsid w:val="00B93CB1"/>
    <w:rsid w:val="00B9676B"/>
    <w:rsid w:val="00BA1AC6"/>
    <w:rsid w:val="00BA2EA5"/>
    <w:rsid w:val="00BA364B"/>
    <w:rsid w:val="00BB1190"/>
    <w:rsid w:val="00BB31D0"/>
    <w:rsid w:val="00BB3A11"/>
    <w:rsid w:val="00BB4DDB"/>
    <w:rsid w:val="00BB5D79"/>
    <w:rsid w:val="00BB5F02"/>
    <w:rsid w:val="00BB60C2"/>
    <w:rsid w:val="00BC55E8"/>
    <w:rsid w:val="00BC7892"/>
    <w:rsid w:val="00BD5210"/>
    <w:rsid w:val="00BD7C2E"/>
    <w:rsid w:val="00BE24D6"/>
    <w:rsid w:val="00BE7EFA"/>
    <w:rsid w:val="00BF06AD"/>
    <w:rsid w:val="00BF2C67"/>
    <w:rsid w:val="00BF4BB4"/>
    <w:rsid w:val="00BF62D5"/>
    <w:rsid w:val="00C04F4D"/>
    <w:rsid w:val="00C10648"/>
    <w:rsid w:val="00C12E48"/>
    <w:rsid w:val="00C13D14"/>
    <w:rsid w:val="00C14573"/>
    <w:rsid w:val="00C15F53"/>
    <w:rsid w:val="00C17EFA"/>
    <w:rsid w:val="00C23BAB"/>
    <w:rsid w:val="00C23F09"/>
    <w:rsid w:val="00C25356"/>
    <w:rsid w:val="00C260B7"/>
    <w:rsid w:val="00C328D0"/>
    <w:rsid w:val="00C46BC1"/>
    <w:rsid w:val="00C5235F"/>
    <w:rsid w:val="00C544D1"/>
    <w:rsid w:val="00C54CE2"/>
    <w:rsid w:val="00C66BF3"/>
    <w:rsid w:val="00C70140"/>
    <w:rsid w:val="00C73CA7"/>
    <w:rsid w:val="00C822F6"/>
    <w:rsid w:val="00C82AC2"/>
    <w:rsid w:val="00C8456C"/>
    <w:rsid w:val="00C91E19"/>
    <w:rsid w:val="00C92402"/>
    <w:rsid w:val="00C92867"/>
    <w:rsid w:val="00C93B93"/>
    <w:rsid w:val="00C94731"/>
    <w:rsid w:val="00C96EF8"/>
    <w:rsid w:val="00CA037D"/>
    <w:rsid w:val="00CA0837"/>
    <w:rsid w:val="00CA2442"/>
    <w:rsid w:val="00CA4725"/>
    <w:rsid w:val="00CB6246"/>
    <w:rsid w:val="00CC0A17"/>
    <w:rsid w:val="00CC4444"/>
    <w:rsid w:val="00CD0F93"/>
    <w:rsid w:val="00CD1BD1"/>
    <w:rsid w:val="00CD211E"/>
    <w:rsid w:val="00CD528D"/>
    <w:rsid w:val="00CE78BF"/>
    <w:rsid w:val="00CF65EB"/>
    <w:rsid w:val="00CF72AD"/>
    <w:rsid w:val="00D00F18"/>
    <w:rsid w:val="00D02441"/>
    <w:rsid w:val="00D025B8"/>
    <w:rsid w:val="00D0283C"/>
    <w:rsid w:val="00D039F4"/>
    <w:rsid w:val="00D06626"/>
    <w:rsid w:val="00D10496"/>
    <w:rsid w:val="00D11173"/>
    <w:rsid w:val="00D1215F"/>
    <w:rsid w:val="00D16064"/>
    <w:rsid w:val="00D163DD"/>
    <w:rsid w:val="00D164C7"/>
    <w:rsid w:val="00D16561"/>
    <w:rsid w:val="00D17FF8"/>
    <w:rsid w:val="00D22482"/>
    <w:rsid w:val="00D268AC"/>
    <w:rsid w:val="00D27FF3"/>
    <w:rsid w:val="00D32AD0"/>
    <w:rsid w:val="00D3384A"/>
    <w:rsid w:val="00D343D0"/>
    <w:rsid w:val="00D3664D"/>
    <w:rsid w:val="00D45A52"/>
    <w:rsid w:val="00D500E9"/>
    <w:rsid w:val="00D507B4"/>
    <w:rsid w:val="00D507BC"/>
    <w:rsid w:val="00D6090A"/>
    <w:rsid w:val="00D62FA3"/>
    <w:rsid w:val="00D63B6F"/>
    <w:rsid w:val="00D64A90"/>
    <w:rsid w:val="00D829C3"/>
    <w:rsid w:val="00D84AAA"/>
    <w:rsid w:val="00D9410B"/>
    <w:rsid w:val="00D943CE"/>
    <w:rsid w:val="00D9695B"/>
    <w:rsid w:val="00DA0448"/>
    <w:rsid w:val="00DA2417"/>
    <w:rsid w:val="00DA367F"/>
    <w:rsid w:val="00DA5585"/>
    <w:rsid w:val="00DB02AC"/>
    <w:rsid w:val="00DB6AA2"/>
    <w:rsid w:val="00DE10D1"/>
    <w:rsid w:val="00DE2514"/>
    <w:rsid w:val="00DE6851"/>
    <w:rsid w:val="00DF03EE"/>
    <w:rsid w:val="00DF0FB3"/>
    <w:rsid w:val="00DF3D0C"/>
    <w:rsid w:val="00DF60B7"/>
    <w:rsid w:val="00E0078A"/>
    <w:rsid w:val="00E01B71"/>
    <w:rsid w:val="00E05CC9"/>
    <w:rsid w:val="00E15573"/>
    <w:rsid w:val="00E169D1"/>
    <w:rsid w:val="00E24FA3"/>
    <w:rsid w:val="00E25A5B"/>
    <w:rsid w:val="00E32BC6"/>
    <w:rsid w:val="00E3533D"/>
    <w:rsid w:val="00E3642E"/>
    <w:rsid w:val="00E373C7"/>
    <w:rsid w:val="00E41947"/>
    <w:rsid w:val="00E4267B"/>
    <w:rsid w:val="00E42F13"/>
    <w:rsid w:val="00E452DF"/>
    <w:rsid w:val="00E516B9"/>
    <w:rsid w:val="00E543CF"/>
    <w:rsid w:val="00E546FD"/>
    <w:rsid w:val="00E608F1"/>
    <w:rsid w:val="00E611B9"/>
    <w:rsid w:val="00E63B99"/>
    <w:rsid w:val="00E7144F"/>
    <w:rsid w:val="00E716EF"/>
    <w:rsid w:val="00E73D74"/>
    <w:rsid w:val="00E76A79"/>
    <w:rsid w:val="00E77FF1"/>
    <w:rsid w:val="00E80692"/>
    <w:rsid w:val="00E80C24"/>
    <w:rsid w:val="00E84786"/>
    <w:rsid w:val="00E93836"/>
    <w:rsid w:val="00E94D8A"/>
    <w:rsid w:val="00EA7C16"/>
    <w:rsid w:val="00EC3128"/>
    <w:rsid w:val="00EC5281"/>
    <w:rsid w:val="00EC791D"/>
    <w:rsid w:val="00EC7CA6"/>
    <w:rsid w:val="00ED393F"/>
    <w:rsid w:val="00ED3C5D"/>
    <w:rsid w:val="00ED4553"/>
    <w:rsid w:val="00EE17F4"/>
    <w:rsid w:val="00EF7765"/>
    <w:rsid w:val="00EF79E5"/>
    <w:rsid w:val="00EF7F41"/>
    <w:rsid w:val="00F00D08"/>
    <w:rsid w:val="00F01CC3"/>
    <w:rsid w:val="00F04C30"/>
    <w:rsid w:val="00F15583"/>
    <w:rsid w:val="00F200EE"/>
    <w:rsid w:val="00F22481"/>
    <w:rsid w:val="00F2542E"/>
    <w:rsid w:val="00F264B2"/>
    <w:rsid w:val="00F27278"/>
    <w:rsid w:val="00F33040"/>
    <w:rsid w:val="00F344E3"/>
    <w:rsid w:val="00F34D58"/>
    <w:rsid w:val="00F41A9D"/>
    <w:rsid w:val="00F44314"/>
    <w:rsid w:val="00F54B9C"/>
    <w:rsid w:val="00F56E96"/>
    <w:rsid w:val="00F573DD"/>
    <w:rsid w:val="00F6167F"/>
    <w:rsid w:val="00F61E59"/>
    <w:rsid w:val="00F63D99"/>
    <w:rsid w:val="00F6426B"/>
    <w:rsid w:val="00F709B3"/>
    <w:rsid w:val="00F71A5E"/>
    <w:rsid w:val="00FA0AFC"/>
    <w:rsid w:val="00FA1C82"/>
    <w:rsid w:val="00FA2ED1"/>
    <w:rsid w:val="00FA4A52"/>
    <w:rsid w:val="00FB17E7"/>
    <w:rsid w:val="00FB4045"/>
    <w:rsid w:val="00FB4D8E"/>
    <w:rsid w:val="00FC0D0A"/>
    <w:rsid w:val="00FC1B0B"/>
    <w:rsid w:val="00FC4012"/>
    <w:rsid w:val="00FD2F97"/>
    <w:rsid w:val="00FE47A3"/>
    <w:rsid w:val="00FF50C0"/>
    <w:rsid w:val="00FF6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2D787C1B"/>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33040"/>
    <w:pPr>
      <w:ind w:left="720"/>
      <w:contextualSpacing/>
    </w:pPr>
  </w:style>
  <w:style w:type="paragraph" w:styleId="BalloonText">
    <w:name w:val="Balloon Text"/>
    <w:basedOn w:val="Normal"/>
    <w:link w:val="BalloonTextChar"/>
    <w:semiHidden/>
    <w:unhideWhenUsed/>
    <w:rsid w:val="00AF3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324A"/>
    <w:rPr>
      <w:rFonts w:ascii="Segoe UI" w:hAnsi="Segoe UI" w:cs="Segoe UI"/>
      <w:spacing w:val="4"/>
      <w:sz w:val="18"/>
      <w:szCs w:val="18"/>
    </w:rPr>
  </w:style>
  <w:style w:type="character" w:styleId="CommentReference">
    <w:name w:val="annotation reference"/>
    <w:basedOn w:val="DefaultParagraphFont"/>
    <w:semiHidden/>
    <w:unhideWhenUsed/>
    <w:rsid w:val="004B4C5F"/>
    <w:rPr>
      <w:sz w:val="16"/>
      <w:szCs w:val="16"/>
    </w:rPr>
  </w:style>
  <w:style w:type="paragraph" w:styleId="CommentText">
    <w:name w:val="annotation text"/>
    <w:basedOn w:val="Normal"/>
    <w:link w:val="CommentTextChar"/>
    <w:semiHidden/>
    <w:unhideWhenUsed/>
    <w:rsid w:val="004B4C5F"/>
    <w:pPr>
      <w:spacing w:line="240" w:lineRule="auto"/>
    </w:pPr>
    <w:rPr>
      <w:sz w:val="20"/>
      <w:szCs w:val="20"/>
    </w:rPr>
  </w:style>
  <w:style w:type="character" w:customStyle="1" w:styleId="CommentTextChar">
    <w:name w:val="Comment Text Char"/>
    <w:basedOn w:val="DefaultParagraphFont"/>
    <w:link w:val="CommentText"/>
    <w:semiHidden/>
    <w:rsid w:val="004B4C5F"/>
    <w:rPr>
      <w:spacing w:val="4"/>
    </w:rPr>
  </w:style>
  <w:style w:type="paragraph" w:styleId="CommentSubject">
    <w:name w:val="annotation subject"/>
    <w:basedOn w:val="CommentText"/>
    <w:next w:val="CommentText"/>
    <w:link w:val="CommentSubjectChar"/>
    <w:semiHidden/>
    <w:unhideWhenUsed/>
    <w:rsid w:val="004B4C5F"/>
    <w:rPr>
      <w:b/>
      <w:bCs/>
    </w:rPr>
  </w:style>
  <w:style w:type="character" w:customStyle="1" w:styleId="CommentSubjectChar">
    <w:name w:val="Comment Subject Char"/>
    <w:basedOn w:val="CommentTextChar"/>
    <w:link w:val="CommentSubject"/>
    <w:semiHidden/>
    <w:rsid w:val="004B4C5F"/>
    <w:rPr>
      <w:b/>
      <w:bCs/>
      <w:spacing w:val="4"/>
    </w:rPr>
  </w:style>
  <w:style w:type="character" w:styleId="Hyperlink">
    <w:name w:val="Hyperlink"/>
    <w:basedOn w:val="DefaultParagraphFont"/>
    <w:unhideWhenUsed/>
    <w:rsid w:val="00BC55E8"/>
    <w:rPr>
      <w:color w:val="0000FF" w:themeColor="hyperlink"/>
      <w:u w:val="single"/>
    </w:rPr>
  </w:style>
  <w:style w:type="character" w:styleId="LineNumber">
    <w:name w:val="line number"/>
    <w:basedOn w:val="DefaultParagraphFont"/>
    <w:semiHidden/>
    <w:unhideWhenUsed/>
    <w:rsid w:val="00B74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9F8B6-E9E7-4BB0-B974-E9A594FA8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990</Words>
  <Characters>5495</Characters>
  <Application>Microsoft Office Word</Application>
  <DocSecurity>0</DocSecurity>
  <Lines>144</Lines>
  <Paragraphs>49</Paragraphs>
  <ScaleCrop>false</ScaleCrop>
  <HeadingPairs>
    <vt:vector size="2" baseType="variant">
      <vt:variant>
        <vt:lpstr>Title</vt:lpstr>
      </vt:variant>
      <vt:variant>
        <vt:i4>1</vt:i4>
      </vt:variant>
    </vt:vector>
  </HeadingPairs>
  <TitlesOfParts>
    <vt:vector size="1" baseType="lpstr">
      <vt:lpstr>A4910 1R</vt:lpstr>
    </vt:vector>
  </TitlesOfParts>
  <Manager>R224</Manager>
  <Company>NJ Office of Legislative Services</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A4910 1R</dc:title>
  <dc:subject/>
  <dc:creator>Assemblyman  BURZICHELLI, Assemblyman  JOHNSON</dc:creator>
  <cp:keywords>A4910|4|CL |318|260|260|!||</cp:keywords>
  <dc:description>INTRODUCED NOVEMBER 5, 2020_x000d_
Amended 5/20/21</dc:description>
  <cp:lastModifiedBy>Franks, Denise</cp:lastModifiedBy>
  <cp:revision>2</cp:revision>
  <cp:lastPrinted>2021-05-21T14:20:00Z</cp:lastPrinted>
  <dcterms:created xsi:type="dcterms:W3CDTF">2021-05-21T16:15:00Z</dcterms:created>
  <dcterms:modified xsi:type="dcterms:W3CDTF">2021-05-21T16:15:00Z</dcterms:modified>
  <cp:category>s.1-3: C.26:13-32 et seq.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