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339" w:rsidRDefault="00FC7339" w:rsidP="00FC7339">
      <w:pPr>
        <w:pStyle w:val="bpuBill"/>
      </w:pPr>
      <w:bookmarkStart w:id="0" w:name="bpuFrontPg"/>
      <w:bookmarkStart w:id="1" w:name="_GoBack"/>
      <w:bookmarkEnd w:id="0"/>
      <w:bookmarkEnd w:id="1"/>
      <w:r>
        <w:t xml:space="preserve">ASSEMBLY, No. 5022 </w:t>
      </w:r>
    </w:p>
    <w:p w:rsidR="00FC7339" w:rsidRPr="009D38FF" w:rsidRDefault="00FC7339" w:rsidP="00FC73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69955" r:id="rId7"/>
        </w:object>
      </w:r>
    </w:p>
    <w:p w:rsidR="00FC7339" w:rsidRDefault="00FC7339" w:rsidP="00FC7339">
      <w:pPr>
        <w:pStyle w:val="bpuState"/>
      </w:pPr>
      <w:r>
        <w:t>STATE OF NEW JERSEY</w:t>
      </w:r>
    </w:p>
    <w:p w:rsidR="00FC7339" w:rsidRDefault="00FC7339" w:rsidP="00FC7339">
      <w:pPr>
        <w:pStyle w:val="bpuLegislature"/>
      </w:pPr>
      <w:proofErr w:type="gramStart"/>
      <w:r>
        <w:t>219th</w:t>
      </w:r>
      <w:proofErr w:type="gramEnd"/>
      <w:r>
        <w:t xml:space="preserve"> LEGISLATURE</w:t>
      </w:r>
    </w:p>
    <w:p w:rsidR="00FC7339" w:rsidRDefault="00FC7339" w:rsidP="00FC7339">
      <w:pPr>
        <w:pStyle w:val="bpuWpGraphic"/>
      </w:pPr>
      <w:r>
        <w:object w:dxaOrig="8985" w:dyaOrig="255">
          <v:shape id="_x0000_i1026" type="#_x0000_t75" style="width:6in;height:12.1pt" o:ole="">
            <v:imagedata r:id="rId6" o:title=""/>
          </v:shape>
          <o:OLEObject Type="Embed" ProgID="WPWin6.1" ShapeID="_x0000_i1026" DrawAspect="Content" ObjectID="_1667369956" r:id="rId8"/>
        </w:object>
      </w:r>
      <w:r>
        <w:t xml:space="preserve">  </w:t>
      </w:r>
    </w:p>
    <w:p w:rsidR="00FC7339" w:rsidRDefault="00FC7339" w:rsidP="00FC7339">
      <w:pPr>
        <w:pStyle w:val="bpuIntro"/>
      </w:pPr>
      <w:r>
        <w:t>INTRODUCED NOVEMBER 19, 2020</w:t>
      </w:r>
    </w:p>
    <w:p w:rsidR="00FC7339" w:rsidRDefault="00FC7339" w:rsidP="00FC7339">
      <w:pPr>
        <w:pStyle w:val="bpuIntro"/>
      </w:pPr>
    </w:p>
    <w:p w:rsidR="00FC7339" w:rsidRDefault="00FC7339" w:rsidP="00FC7339">
      <w:pPr>
        <w:pStyle w:val="bpuIntro"/>
        <w:sectPr w:rsidR="00FC7339" w:rsidSect="00FC733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FC7339" w:rsidRDefault="00FC7339" w:rsidP="00FC7339">
      <w:pPr>
        <w:pStyle w:val="bpuIntro"/>
      </w:pPr>
    </w:p>
    <w:p w:rsidR="00FC7339" w:rsidRDefault="00FC7339" w:rsidP="00FC7339">
      <w:pPr>
        <w:pStyle w:val="bpuSponsor"/>
      </w:pPr>
      <w:r>
        <w:t>Sponsored by:</w:t>
      </w:r>
    </w:p>
    <w:p w:rsidR="00FC7339" w:rsidRDefault="00FC7339" w:rsidP="00FC7339">
      <w:pPr>
        <w:pStyle w:val="bpuSponsor"/>
      </w:pPr>
      <w:proofErr w:type="gramStart"/>
      <w:r>
        <w:t>Assemblyman  ANTWAN</w:t>
      </w:r>
      <w:proofErr w:type="gramEnd"/>
      <w:r>
        <w:t xml:space="preserve"> L. MCCLELLAN</w:t>
      </w:r>
    </w:p>
    <w:p w:rsidR="00FC7339" w:rsidRDefault="00FC7339" w:rsidP="00FC7339">
      <w:pPr>
        <w:pStyle w:val="bpuSponsor"/>
      </w:pPr>
      <w:r>
        <w:t>District 1 (Atlantic, Cape May and Cumberland)</w:t>
      </w:r>
    </w:p>
    <w:p w:rsidR="00FC7339" w:rsidRDefault="00FC7339" w:rsidP="00FC7339">
      <w:pPr>
        <w:pStyle w:val="bpuSponsor"/>
      </w:pPr>
    </w:p>
    <w:p w:rsidR="00FC7339" w:rsidRDefault="004A58BB" w:rsidP="004A58BB">
      <w:pPr>
        <w:pStyle w:val="bpuSponsor"/>
      </w:pPr>
      <w:r>
        <w:t>Co-Sponsored by:</w:t>
      </w:r>
    </w:p>
    <w:p w:rsidR="004A58BB" w:rsidRPr="004A58BB" w:rsidRDefault="004A58BB" w:rsidP="004A58BB">
      <w:pPr>
        <w:pStyle w:val="bpuSponsor"/>
      </w:pPr>
      <w:r w:rsidRPr="004A58BB">
        <w:t xml:space="preserve">Assemblyman </w:t>
      </w:r>
      <w:proofErr w:type="spellStart"/>
      <w:r w:rsidRPr="004A58BB">
        <w:t>Simonsen</w:t>
      </w:r>
      <w:proofErr w:type="spellEnd"/>
    </w:p>
    <w:p w:rsidR="00FC7339" w:rsidRDefault="00FC7339" w:rsidP="00FC7339">
      <w:pPr>
        <w:pStyle w:val="bpuSponsor"/>
      </w:pPr>
    </w:p>
    <w:p w:rsidR="004A58BB" w:rsidRDefault="004A58BB" w:rsidP="004A58BB"/>
    <w:p w:rsidR="004A58BB" w:rsidRPr="004A58BB" w:rsidRDefault="004A58BB" w:rsidP="004A58BB"/>
    <w:p w:rsidR="00FC7339" w:rsidRDefault="00FC7339" w:rsidP="00FC7339">
      <w:pPr>
        <w:pStyle w:val="bpuSponsor"/>
      </w:pPr>
    </w:p>
    <w:p w:rsidR="00FC7339" w:rsidRDefault="00FC7339" w:rsidP="00FC7339">
      <w:pPr>
        <w:pStyle w:val="bpuSponsor"/>
      </w:pPr>
      <w:r>
        <w:t>SYNOPSIS</w:t>
      </w:r>
    </w:p>
    <w:p w:rsidR="00FC7339" w:rsidRDefault="00FC7339" w:rsidP="00FC7339">
      <w:pPr>
        <w:pStyle w:val="bpuNormText"/>
      </w:pPr>
      <w:r>
        <w:tab/>
        <w:t xml:space="preserve">Expands purposes for which civil asset forfeiture funds </w:t>
      </w:r>
      <w:proofErr w:type="gramStart"/>
      <w:r>
        <w:t>may be used</w:t>
      </w:r>
      <w:proofErr w:type="gramEnd"/>
      <w:r>
        <w:t xml:space="preserve"> by law enforcement agency. </w:t>
      </w:r>
    </w:p>
    <w:p w:rsidR="00FC7339" w:rsidRDefault="00FC7339" w:rsidP="00FC7339">
      <w:pPr>
        <w:pStyle w:val="bpuNormText"/>
      </w:pPr>
    </w:p>
    <w:p w:rsidR="00FC7339" w:rsidRDefault="00FC7339" w:rsidP="00FC7339">
      <w:pPr>
        <w:pStyle w:val="bpuSponsor"/>
      </w:pPr>
      <w:r>
        <w:t xml:space="preserve">CURRENT VERSION OF TEXT </w:t>
      </w:r>
    </w:p>
    <w:p w:rsidR="00FC7339" w:rsidRDefault="00FC7339" w:rsidP="00FC7339">
      <w:pPr>
        <w:pStyle w:val="bpuNormText"/>
      </w:pPr>
      <w:r>
        <w:tab/>
        <w:t>As introduced.</w:t>
      </w:r>
    </w:p>
    <w:p w:rsidR="00FC7339" w:rsidRDefault="00FC7339" w:rsidP="00FC73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339" w:rsidRDefault="00FC7339" w:rsidP="008916EC">
      <w:pPr>
        <w:pStyle w:val="FronterPage"/>
        <w:tabs>
          <w:tab w:val="clear" w:pos="720"/>
          <w:tab w:val="clear" w:pos="1440"/>
          <w:tab w:val="clear" w:pos="2160"/>
          <w:tab w:val="clear" w:pos="2880"/>
          <w:tab w:val="clear" w:pos="3600"/>
          <w:tab w:val="clear" w:pos="4320"/>
          <w:tab w:val="clear" w:pos="5040"/>
        </w:tabs>
        <w:sectPr w:rsidR="00FC7339" w:rsidSect="00FC7339">
          <w:type w:val="continuous"/>
          <w:pgSz w:w="12240" w:h="20160" w:code="5"/>
          <w:pgMar w:top="1440" w:right="2275" w:bottom="1440" w:left="2275" w:header="72" w:footer="720" w:gutter="0"/>
          <w:pgNumType w:start="1"/>
          <w:cols w:space="720"/>
          <w:docGrid w:linePitch="360"/>
        </w:sectPr>
      </w:pPr>
    </w:p>
    <w:p w:rsidR="00795FB8" w:rsidRPr="009D7CCF" w:rsidRDefault="009D3DAE" w:rsidP="00795FB8">
      <w:pPr>
        <w:pStyle w:val="HangingAnAct"/>
      </w:pPr>
      <w:r>
        <w:rPr>
          <w:rStyle w:val="BillHead"/>
        </w:rPr>
        <w:lastRenderedPageBreak/>
        <w:t>An Act</w:t>
      </w:r>
      <w:r w:rsidR="00686AEB" w:rsidRPr="006B7FA7">
        <w:rPr>
          <w:rStyle w:val="HangingAnActChar"/>
        </w:rPr>
        <w:t xml:space="preserve"> </w:t>
      </w:r>
      <w:r w:rsidR="00795FB8">
        <w:t>concerning civil asset forfeiture and amending N.J.S.2C:64-6.</w:t>
      </w:r>
    </w:p>
    <w:p w:rsidR="000B1054" w:rsidRPr="00D71D68" w:rsidRDefault="000B1054" w:rsidP="000B1054"/>
    <w:p w:rsidR="00686AEB" w:rsidRPr="00AA7880" w:rsidRDefault="00686AEB" w:rsidP="00686AEB">
      <w:r>
        <w:tab/>
      </w:r>
      <w:proofErr w:type="gramStart"/>
      <w:r w:rsidR="009D3DAE">
        <w:rPr>
          <w:rStyle w:val="BillHeading2"/>
        </w:rPr>
        <w:t>Be It Enacted</w:t>
      </w:r>
      <w:proofErr w:type="gramEnd"/>
      <w:r>
        <w:rPr>
          <w:rStyle w:val="BillHeading2"/>
        </w:rPr>
        <w:t xml:space="preserve"> </w:t>
      </w:r>
      <w:r w:rsidR="009D3DAE">
        <w:rPr>
          <w:rStyle w:val="BillLanguage"/>
        </w:rPr>
        <w:t>by the Senate and General Assembly of the State of New Jersey:</w:t>
      </w:r>
    </w:p>
    <w:p w:rsidR="00686AEB" w:rsidRDefault="00686AEB" w:rsidP="00686AEB"/>
    <w:p w:rsidR="008E0DFF" w:rsidRDefault="008E0DFF" w:rsidP="00686AEB">
      <w:r>
        <w:tab/>
        <w:t>1.</w:t>
      </w:r>
      <w:r>
        <w:tab/>
        <w:t xml:space="preserve">N.J.S.2C:64-6 </w:t>
      </w:r>
      <w:proofErr w:type="gramStart"/>
      <w:r>
        <w:t>is amended</w:t>
      </w:r>
      <w:proofErr w:type="gramEnd"/>
      <w:r>
        <w:t xml:space="preserve"> to read as follows:</w:t>
      </w:r>
    </w:p>
    <w:p w:rsidR="008E0DFF" w:rsidRDefault="008E0DFF" w:rsidP="008E0DFF">
      <w:r>
        <w:tab/>
        <w:t xml:space="preserve">2C:64-6.  Disposal of Forfeited Property.  a. </w:t>
      </w:r>
      <w:proofErr w:type="gramStart"/>
      <w:r>
        <w:t>Property which has been forfeited</w:t>
      </w:r>
      <w:proofErr w:type="gramEnd"/>
      <w:r>
        <w:t xml:space="preserve"> shall be destroyed if it can serve no lawful purpose or it presents a danger to the public health, safety or welfare. 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8E0DFF" w:rsidRDefault="008E0DFF" w:rsidP="008E0DFF">
      <w:r>
        <w:tab/>
      </w:r>
      <w:proofErr w:type="gramStart"/>
      <w:r>
        <w:t>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 or prosecution resulting in the forfeiture, as determined in the discretion of the prosecutor or the Attorney General, whichever is prosecuting the case.</w:t>
      </w:r>
      <w:proofErr w:type="gramEnd"/>
      <w:r>
        <w:t xml:space="preserve"> Notwithstanding any other provision of law, such forfeited property and proceeds shall be used solely for law enforcement purposes, and shall be designated for the exclusive use of the law enforcement </w:t>
      </w:r>
      <w:proofErr w:type="gramStart"/>
      <w:r>
        <w:t>agency which</w:t>
      </w:r>
      <w:proofErr w:type="gramEnd"/>
      <w:r>
        <w:t xml:space="preserve"> contributed to the surveillance, investigation, arrest or prosecution resulting in the forfeiture.  </w:t>
      </w:r>
    </w:p>
    <w:p w:rsidR="008E0DFF" w:rsidRDefault="008E0DFF" w:rsidP="008E0DFF">
      <w:r>
        <w:tab/>
        <w:t xml:space="preserve">The Attorney General </w:t>
      </w:r>
      <w:proofErr w:type="gramStart"/>
      <w:r>
        <w:t>is authorized</w:t>
      </w:r>
      <w:proofErr w:type="gramEnd"/>
      <w:r>
        <w:t xml:space="preserve"> to promulgate rules and regulations to implement and enforce the provisions of this act.  </w:t>
      </w:r>
    </w:p>
    <w:p w:rsidR="008E0DFF" w:rsidRDefault="008E0DFF" w:rsidP="008E0DFF">
      <w:r>
        <w:tab/>
      </w:r>
      <w:r w:rsidR="00160E90">
        <w:t>b.</w:t>
      </w:r>
      <w:r w:rsidR="00160E90">
        <w:tab/>
      </w:r>
      <w:r>
        <w:t xml:space="preserve">For a period of two years from the date of enactment of P.L.1993, c.227 (C.26:4-100.13 et al.), </w:t>
      </w:r>
      <w:r w:rsidR="00323750" w:rsidRPr="00323750">
        <w:rPr>
          <w:rFonts w:ascii="Albertus Extra Bold" w:hAnsi="Albertus Extra Bold"/>
          <w:b/>
        </w:rPr>
        <w:t>[</w:t>
      </w:r>
      <w:r>
        <w:t>10%</w:t>
      </w:r>
      <w:r w:rsidR="00323750" w:rsidRPr="00323750">
        <w:rPr>
          <w:rFonts w:ascii="Albertus Extra Bold" w:hAnsi="Albertus Extra Bold"/>
          <w:b/>
        </w:rPr>
        <w:t>]</w:t>
      </w:r>
      <w:r w:rsidR="00323750">
        <w:t xml:space="preserve"> </w:t>
      </w:r>
      <w:r w:rsidR="00323750">
        <w:rPr>
          <w:u w:val="single"/>
        </w:rPr>
        <w:t>10 percent</w:t>
      </w:r>
      <w:r>
        <w:t xml:space="preserve"> of the proceeds obtained by the Attorney General under the provisions of subsection a. of this section shall be deposited into the Hepatitis Inoculation Fund established pursuant to section 2 of P.L.1993, c.227 (C.26:4-100.13).  </w:t>
      </w:r>
    </w:p>
    <w:p w:rsidR="008E0DFF" w:rsidRDefault="008E0DFF" w:rsidP="008E0DFF">
      <w:r>
        <w:tab/>
      </w:r>
      <w:r w:rsidR="00160E90">
        <w:t>c.</w:t>
      </w:r>
      <w:r w:rsidR="00160E90">
        <w:tab/>
      </w:r>
      <w:r>
        <w:t xml:space="preserve">Beginning two years from the date of enactment of P.L.1993, c.227 (C.26:4-100.13 et al.) and in subsequent years, </w:t>
      </w:r>
      <w:r w:rsidR="00323750" w:rsidRPr="00323750">
        <w:rPr>
          <w:rFonts w:ascii="Albertus Extra Bold" w:hAnsi="Albertus Extra Bold"/>
          <w:b/>
        </w:rPr>
        <w:t>[</w:t>
      </w:r>
      <w:r>
        <w:t>5%</w:t>
      </w:r>
      <w:r w:rsidR="00323750" w:rsidRPr="00323750">
        <w:rPr>
          <w:rFonts w:ascii="Albertus Extra Bold" w:hAnsi="Albertus Extra Bold"/>
          <w:b/>
        </w:rPr>
        <w:t>]</w:t>
      </w:r>
      <w:r w:rsidR="00323750">
        <w:t xml:space="preserve"> </w:t>
      </w:r>
      <w:r w:rsidR="00323750">
        <w:rPr>
          <w:u w:val="single"/>
        </w:rPr>
        <w:t>five percent</w:t>
      </w:r>
      <w:r>
        <w:t xml:space="preserve"> of the proceeds obtained by the Attorney General under the provisions of subsection a. of this section shall be deposited into the Hepatitis Inoculation Fund established pursuant to section 2 of P.L.1993, c.227 (C.26:4-100.13).  </w:t>
      </w:r>
    </w:p>
    <w:p w:rsidR="008E0DFF" w:rsidRPr="00D84324" w:rsidRDefault="008E0DFF" w:rsidP="008E0DFF">
      <w:pPr>
        <w:rPr>
          <w:u w:val="single"/>
        </w:rPr>
      </w:pPr>
      <w:r>
        <w:lastRenderedPageBreak/>
        <w:tab/>
      </w:r>
      <w:r w:rsidRPr="00D84324">
        <w:rPr>
          <w:u w:val="single"/>
        </w:rPr>
        <w:t>d.</w:t>
      </w:r>
      <w:r w:rsidRPr="00D84324">
        <w:rPr>
          <w:u w:val="single"/>
        </w:rPr>
        <w:tab/>
        <w:t xml:space="preserve">For the purposes of this section, “law enforcement purpose” means a </w:t>
      </w:r>
      <w:proofErr w:type="gramStart"/>
      <w:r w:rsidRPr="00D84324">
        <w:rPr>
          <w:u w:val="single"/>
        </w:rPr>
        <w:t>purpose which</w:t>
      </w:r>
      <w:proofErr w:type="gramEnd"/>
      <w:r w:rsidRPr="00D84324">
        <w:rPr>
          <w:u w:val="single"/>
        </w:rPr>
        <w:t xml:space="preserve"> is calculated to enhance a law enforcement agency’s ability to conduct criminal investigations, surveillance, arrests and prosecutions and to respond more fully to the effects of </w:t>
      </w:r>
      <w:r w:rsidRPr="00912650">
        <w:rPr>
          <w:u w:val="single"/>
        </w:rPr>
        <w:t xml:space="preserve">crime </w:t>
      </w:r>
      <w:r w:rsidR="00912650" w:rsidRPr="00912650">
        <w:rPr>
          <w:u w:val="single"/>
        </w:rPr>
        <w:t xml:space="preserve">beyond any amounts </w:t>
      </w:r>
      <w:r w:rsidRPr="00912650">
        <w:rPr>
          <w:u w:val="single"/>
        </w:rPr>
        <w:t>a</w:t>
      </w:r>
      <w:r w:rsidRPr="00D84324">
        <w:rPr>
          <w:u w:val="single"/>
        </w:rPr>
        <w:t xml:space="preserve">llocated by the law enforcement agency’s annual budget. </w:t>
      </w:r>
      <w:proofErr w:type="gramStart"/>
      <w:r w:rsidRPr="00D84324">
        <w:rPr>
          <w:u w:val="single"/>
        </w:rPr>
        <w:t xml:space="preserve">A law enforcement purpose shall include expenditures to: defray the costs of protracted or complex investigations; educate the public in crime prevention techniques; </w:t>
      </w:r>
      <w:r w:rsidR="00D84324" w:rsidRPr="00D84324">
        <w:rPr>
          <w:u w:val="single"/>
        </w:rPr>
        <w:t xml:space="preserve">promote community outreach; provide diversity training for law enforcement officers; establish and implement minority selection and recruitment programs; </w:t>
      </w:r>
      <w:r w:rsidRPr="00D84324">
        <w:rPr>
          <w:u w:val="single"/>
        </w:rPr>
        <w:t>provide additional technical assistance or expertise, which may include the purchase of surveillance and undercover transportation and investigation equipment, and computer hardware and software to enhance the coordination and sharing of information among the law enforcement agencies of a county and the State; provide matching funds to obt</w:t>
      </w:r>
      <w:r w:rsidR="00E415F3">
        <w:rPr>
          <w:u w:val="single"/>
        </w:rPr>
        <w:t>ain f</w:t>
      </w:r>
      <w:r w:rsidRPr="00D84324">
        <w:rPr>
          <w:u w:val="single"/>
        </w:rPr>
        <w:t>ederal law enforcement enhancement grants; or for such other purposes as the Attorney General may from time to time authorize.</w:t>
      </w:r>
      <w:proofErr w:type="gramEnd"/>
    </w:p>
    <w:p w:rsidR="008E0DFF" w:rsidRDefault="008E0DFF" w:rsidP="008E0DFF">
      <w:r>
        <w:t>(</w:t>
      </w:r>
      <w:proofErr w:type="spellStart"/>
      <w:r>
        <w:t>cf</w:t>
      </w:r>
      <w:proofErr w:type="spellEnd"/>
      <w:r>
        <w:t xml:space="preserve">: P.L.1993, c.227, s.1)  </w:t>
      </w:r>
    </w:p>
    <w:p w:rsidR="008E0DFF" w:rsidRPr="00D71D68" w:rsidRDefault="008E0DFF" w:rsidP="00686AEB"/>
    <w:p w:rsidR="00686AEB" w:rsidRPr="00AA7880" w:rsidRDefault="00686AEB" w:rsidP="00686AEB">
      <w:r>
        <w:tab/>
      </w:r>
      <w:r w:rsidR="008E0DFF">
        <w:t>2</w:t>
      </w:r>
      <w:r w:rsidR="00160E90">
        <w:t>.</w:t>
      </w:r>
      <w:r w:rsidR="00160E90">
        <w:tab/>
      </w:r>
      <w:r w:rsidR="009D3DAE">
        <w:t>This act shall take effect</w:t>
      </w:r>
      <w:r w:rsidR="00795FB8">
        <w:t xml:space="preserve"> immediately.</w:t>
      </w:r>
    </w:p>
    <w:p w:rsidR="00686AEB" w:rsidRDefault="00686AEB" w:rsidP="00686AEB"/>
    <w:p w:rsidR="00795FB8" w:rsidRPr="00CE7BD8" w:rsidRDefault="00795FB8" w:rsidP="00686AEB"/>
    <w:p w:rsidR="00686AEB" w:rsidRPr="00AA7880" w:rsidRDefault="00686AEB" w:rsidP="00686AEB">
      <w:pPr>
        <w:jc w:val="center"/>
      </w:pPr>
      <w:r w:rsidRPr="00D71D68">
        <w:t>STATEMENT</w:t>
      </w:r>
    </w:p>
    <w:p w:rsidR="00686AEB" w:rsidRDefault="00686AEB" w:rsidP="00686AEB"/>
    <w:p w:rsidR="00795FB8" w:rsidRDefault="00795FB8" w:rsidP="00795FB8">
      <w:r>
        <w:tab/>
        <w:t xml:space="preserve">This bill expands the purposes for which civil asset forfeiture funds </w:t>
      </w:r>
      <w:proofErr w:type="gramStart"/>
      <w:r>
        <w:t>may be used</w:t>
      </w:r>
      <w:proofErr w:type="gramEnd"/>
      <w:r>
        <w:t xml:space="preserve"> by a law enforcement agency.</w:t>
      </w:r>
    </w:p>
    <w:p w:rsidR="00795FB8" w:rsidRDefault="00795FB8" w:rsidP="00795FB8">
      <w:r>
        <w:tab/>
      </w:r>
      <w:r w:rsidRPr="003240C2">
        <w:t xml:space="preserve">A civil asset forfeiture proceeding </w:t>
      </w:r>
      <w:r>
        <w:t xml:space="preserve">is an action </w:t>
      </w:r>
      <w:r w:rsidRPr="003240C2">
        <w:rPr>
          <w:rFonts w:eastAsiaTheme="minorHAnsi"/>
        </w:rPr>
        <w:t>by the government seeking ownership of personal</w:t>
      </w:r>
      <w:r>
        <w:rPr>
          <w:rFonts w:eastAsiaTheme="minorHAnsi"/>
        </w:rPr>
        <w:t xml:space="preserve"> </w:t>
      </w:r>
      <w:r w:rsidRPr="003240C2">
        <w:rPr>
          <w:rFonts w:eastAsiaTheme="minorHAnsi"/>
        </w:rPr>
        <w:t xml:space="preserve">property either used as an instrumentality of a crime or the fruits of criminal </w:t>
      </w:r>
      <w:r>
        <w:rPr>
          <w:rFonts w:eastAsiaTheme="minorHAnsi"/>
        </w:rPr>
        <w:t>activity.  Under current law, f</w:t>
      </w:r>
      <w:r>
        <w:t xml:space="preserve">orfeiture proceeds </w:t>
      </w:r>
      <w:proofErr w:type="gramStart"/>
      <w:r>
        <w:t>are required to be designated</w:t>
      </w:r>
      <w:proofErr w:type="gramEnd"/>
      <w:r>
        <w:t xml:space="preserve"> for the exclusive use of the law enforcement agency that contributed to the surveillance, investigation, arrest, or prosecution resulting in the forfeiture and are required to be used solely for law enforcement purposes.  </w:t>
      </w:r>
    </w:p>
    <w:p w:rsidR="00795FB8" w:rsidRPr="00795FB8" w:rsidRDefault="00795FB8" w:rsidP="00795FB8">
      <w:r w:rsidRPr="00795FB8">
        <w:tab/>
      </w:r>
      <w:proofErr w:type="gramStart"/>
      <w:r w:rsidRPr="00795FB8">
        <w:t xml:space="preserve">“Law enforcement purpose” is defined under current law, pursuant to </w:t>
      </w:r>
      <w:r w:rsidR="007713A5">
        <w:t xml:space="preserve">Standard Operating Procedures </w:t>
      </w:r>
      <w:r w:rsidRPr="00795FB8">
        <w:t xml:space="preserve">established by the Attorney General, to mean: a purpose which is calculated to enhance a law enforcement agency’s ability to conduct criminal investigations, surveillance, arrests and prosecutions and to respond more fully to the effects of crime </w:t>
      </w:r>
      <w:r w:rsidR="00912650">
        <w:t xml:space="preserve">beyond </w:t>
      </w:r>
      <w:r w:rsidR="003940E3">
        <w:t xml:space="preserve">any </w:t>
      </w:r>
      <w:r w:rsidR="00912650">
        <w:t xml:space="preserve">amounts </w:t>
      </w:r>
      <w:r w:rsidRPr="00795FB8">
        <w:t>allocated by the law enforcement agency’s annual budget.</w:t>
      </w:r>
      <w:proofErr w:type="gramEnd"/>
      <w:r w:rsidR="00912650">
        <w:t xml:space="preserve"> </w:t>
      </w:r>
      <w:r w:rsidRPr="00795FB8">
        <w:t xml:space="preserve"> </w:t>
      </w:r>
      <w:proofErr w:type="gramStart"/>
      <w:r w:rsidRPr="00795FB8">
        <w:t xml:space="preserve">A law enforcement purpose includes expenditures to defray the costs of protracted or complex investigations; </w:t>
      </w:r>
      <w:r w:rsidR="00A5252C">
        <w:t xml:space="preserve">to </w:t>
      </w:r>
      <w:r w:rsidRPr="00795FB8">
        <w:t xml:space="preserve">educate the public in crime prevention techniques; </w:t>
      </w:r>
      <w:r w:rsidR="00A5252C">
        <w:t xml:space="preserve">to </w:t>
      </w:r>
      <w:r w:rsidRPr="00795FB8">
        <w:t xml:space="preserve">provide additional technical assistance or expertise, which may include the purchase of surveillance and undercover transportation and investigation equipment, and computer hardware and software to enhance the coordination and sharing of </w:t>
      </w:r>
      <w:r w:rsidRPr="00795FB8">
        <w:lastRenderedPageBreak/>
        <w:t xml:space="preserve">information among the law enforcement agencies of a county and the State; </w:t>
      </w:r>
      <w:r w:rsidR="00A5252C">
        <w:t xml:space="preserve">to </w:t>
      </w:r>
      <w:r w:rsidRPr="00795FB8">
        <w:t>provide matching funds to obtain Federal law enforcement enhancement grants; or for such other purposes as the Attorney General may from time to time authorize.</w:t>
      </w:r>
      <w:proofErr w:type="gramEnd"/>
    </w:p>
    <w:p w:rsidR="00795FB8" w:rsidRPr="00795FB8" w:rsidRDefault="00795FB8" w:rsidP="00795FB8">
      <w:r w:rsidRPr="00795FB8">
        <w:tab/>
        <w:t xml:space="preserve">This bill </w:t>
      </w:r>
      <w:r>
        <w:t xml:space="preserve">codifies and </w:t>
      </w:r>
      <w:r w:rsidRPr="00795FB8">
        <w:t xml:space="preserve">expands the definition of </w:t>
      </w:r>
      <w:r>
        <w:t>“</w:t>
      </w:r>
      <w:r w:rsidRPr="00795FB8">
        <w:t>law enforcement purpose</w:t>
      </w:r>
      <w:r>
        <w:t>”</w:t>
      </w:r>
      <w:r w:rsidRPr="00795FB8">
        <w:t xml:space="preserve"> to include promoting community outreach; providing diversity training for law enforcement officers; and establishing and implement</w:t>
      </w:r>
      <w:r w:rsidR="00A5252C">
        <w:t>ing</w:t>
      </w:r>
      <w:r w:rsidRPr="00795FB8">
        <w:t xml:space="preserve"> minority selection and recruitment programs.</w:t>
      </w:r>
    </w:p>
    <w:sectPr w:rsidR="00795FB8" w:rsidRPr="00795FB8" w:rsidSect="00FC7339">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E64" w:rsidRDefault="00757E64">
      <w:r>
        <w:separator/>
      </w:r>
    </w:p>
  </w:endnote>
  <w:endnote w:type="continuationSeparator" w:id="0">
    <w:p w:rsidR="00757E64" w:rsidRDefault="0075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8BB" w:rsidRDefault="004A58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8BB" w:rsidRDefault="004A58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8BB" w:rsidRDefault="004A58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DAE" w:rsidRPr="00921C91" w:rsidRDefault="009D3D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3DAE" w:rsidRPr="00921C91" w:rsidRDefault="009D3DAE">
    <w:pPr>
      <w:pStyle w:val="Footer"/>
      <w:rPr>
        <w:szCs w:val="18"/>
      </w:rPr>
    </w:pPr>
  </w:p>
  <w:p w:rsidR="009D3DAE" w:rsidRPr="00921C91" w:rsidRDefault="009D3D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3DAE" w:rsidRDefault="009D3DA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E64" w:rsidRDefault="00757E64">
      <w:r>
        <w:separator/>
      </w:r>
    </w:p>
  </w:footnote>
  <w:footnote w:type="continuationSeparator" w:id="0">
    <w:p w:rsidR="00757E64" w:rsidRDefault="00757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71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8BB" w:rsidRDefault="004A58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339" w:rsidRDefault="00FC7339" w:rsidP="00FC7339">
    <w:pPr>
      <w:pStyle w:val="bpuHeadSpon"/>
    </w:pPr>
    <w:r w:rsidRPr="00FC7339">
      <w:rPr>
        <w:rStyle w:val="bpuHeadSponChar"/>
      </w:rPr>
      <w:t>A5022</w:t>
    </w:r>
    <w:r>
      <w:t xml:space="preserve"> MCCLELLAN</w:t>
    </w:r>
  </w:p>
  <w:p w:rsidR="00FC7339" w:rsidRDefault="00FC7339" w:rsidP="00FC7339">
    <w:pPr>
      <w:pStyle w:val="bpuHeadSpon"/>
    </w:pPr>
    <w:r>
      <w:fldChar w:fldCharType="begin"/>
    </w:r>
    <w:r>
      <w:instrText xml:space="preserve"> PAGE  \* MERGEFORMAT </w:instrText>
    </w:r>
    <w:r>
      <w:fldChar w:fldCharType="separate"/>
    </w:r>
    <w:r w:rsidR="00B77113">
      <w:rPr>
        <w:noProof/>
      </w:rPr>
      <w:t>4</w:t>
    </w:r>
    <w:r>
      <w:fldChar w:fldCharType="end"/>
    </w:r>
  </w:p>
  <w:p w:rsidR="00FC7339" w:rsidRDefault="00FC7339" w:rsidP="00FC733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339" w:rsidRDefault="00FC7339" w:rsidP="00FC7339">
    <w:pPr>
      <w:pStyle w:val="bpuHeadSpon"/>
    </w:pPr>
    <w:r w:rsidRPr="00FC7339">
      <w:rPr>
        <w:rStyle w:val="bpuHeadSponChar"/>
      </w:rPr>
      <w:t>A5022</w:t>
    </w:r>
    <w:r>
      <w:t xml:space="preserve"> MCCLELLAN</w:t>
    </w:r>
  </w:p>
  <w:p w:rsidR="00FC7339" w:rsidRDefault="00FC7339" w:rsidP="00FC7339">
    <w:pPr>
      <w:pStyle w:val="bpuHeadSpon"/>
    </w:pPr>
    <w:r>
      <w:fldChar w:fldCharType="begin"/>
    </w:r>
    <w:r>
      <w:instrText xml:space="preserve"> PAGE  \* MERGEFORMAT </w:instrText>
    </w:r>
    <w:r>
      <w:fldChar w:fldCharType="separate"/>
    </w:r>
    <w:r w:rsidR="00B77113">
      <w:rPr>
        <w:noProof/>
      </w:rPr>
      <w:t>2</w:t>
    </w:r>
    <w:r>
      <w:fldChar w:fldCharType="end"/>
    </w:r>
  </w:p>
  <w:p w:rsidR="00FC7339" w:rsidRDefault="00FC7339" w:rsidP="00FC73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E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0E9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265"/>
    <w:rsid w:val="002C2D81"/>
    <w:rsid w:val="002C461E"/>
    <w:rsid w:val="002C6CEC"/>
    <w:rsid w:val="002E09CE"/>
    <w:rsid w:val="002E69D1"/>
    <w:rsid w:val="002F3BA6"/>
    <w:rsid w:val="00315320"/>
    <w:rsid w:val="00323750"/>
    <w:rsid w:val="00325776"/>
    <w:rsid w:val="00325E27"/>
    <w:rsid w:val="00330395"/>
    <w:rsid w:val="00333704"/>
    <w:rsid w:val="00336624"/>
    <w:rsid w:val="0034025F"/>
    <w:rsid w:val="00340458"/>
    <w:rsid w:val="0034200F"/>
    <w:rsid w:val="00342F07"/>
    <w:rsid w:val="003446A0"/>
    <w:rsid w:val="0034481B"/>
    <w:rsid w:val="00346915"/>
    <w:rsid w:val="00350130"/>
    <w:rsid w:val="00354334"/>
    <w:rsid w:val="0036180C"/>
    <w:rsid w:val="00363CF5"/>
    <w:rsid w:val="00364344"/>
    <w:rsid w:val="003702CA"/>
    <w:rsid w:val="00370617"/>
    <w:rsid w:val="00382F1F"/>
    <w:rsid w:val="003840E5"/>
    <w:rsid w:val="00391DA4"/>
    <w:rsid w:val="003940E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8BB"/>
    <w:rsid w:val="004A6940"/>
    <w:rsid w:val="004A77A4"/>
    <w:rsid w:val="004C0AD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63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E64"/>
    <w:rsid w:val="00764456"/>
    <w:rsid w:val="007713A5"/>
    <w:rsid w:val="00781B4D"/>
    <w:rsid w:val="007824BF"/>
    <w:rsid w:val="00783B8D"/>
    <w:rsid w:val="00794B94"/>
    <w:rsid w:val="00794BD4"/>
    <w:rsid w:val="00795FB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DFF"/>
    <w:rsid w:val="008E454C"/>
    <w:rsid w:val="008F1E5A"/>
    <w:rsid w:val="00901BDA"/>
    <w:rsid w:val="009121D8"/>
    <w:rsid w:val="0091265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DAE"/>
    <w:rsid w:val="009D7934"/>
    <w:rsid w:val="009D7CCF"/>
    <w:rsid w:val="009E5961"/>
    <w:rsid w:val="009F4FAC"/>
    <w:rsid w:val="00A017C0"/>
    <w:rsid w:val="00A11228"/>
    <w:rsid w:val="00A222C2"/>
    <w:rsid w:val="00A305D6"/>
    <w:rsid w:val="00A342C4"/>
    <w:rsid w:val="00A50F6B"/>
    <w:rsid w:val="00A52237"/>
    <w:rsid w:val="00A5252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1B99"/>
    <w:rsid w:val="00B02F35"/>
    <w:rsid w:val="00B05A3C"/>
    <w:rsid w:val="00B07100"/>
    <w:rsid w:val="00B1138C"/>
    <w:rsid w:val="00B2574A"/>
    <w:rsid w:val="00B35D8A"/>
    <w:rsid w:val="00B45B34"/>
    <w:rsid w:val="00B57047"/>
    <w:rsid w:val="00B61D86"/>
    <w:rsid w:val="00B6342D"/>
    <w:rsid w:val="00B726BD"/>
    <w:rsid w:val="00B732BC"/>
    <w:rsid w:val="00B7711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557"/>
    <w:rsid w:val="00D1215F"/>
    <w:rsid w:val="00D16561"/>
    <w:rsid w:val="00D17FF8"/>
    <w:rsid w:val="00D268AC"/>
    <w:rsid w:val="00D27FF3"/>
    <w:rsid w:val="00D343D0"/>
    <w:rsid w:val="00D3664D"/>
    <w:rsid w:val="00D500E9"/>
    <w:rsid w:val="00D507BC"/>
    <w:rsid w:val="00D6090A"/>
    <w:rsid w:val="00D62FA3"/>
    <w:rsid w:val="00D63B6F"/>
    <w:rsid w:val="00D64A90"/>
    <w:rsid w:val="00D84324"/>
    <w:rsid w:val="00D9410B"/>
    <w:rsid w:val="00D9695B"/>
    <w:rsid w:val="00DA2417"/>
    <w:rsid w:val="00DA5585"/>
    <w:rsid w:val="00DB02AC"/>
    <w:rsid w:val="00DB6AA2"/>
    <w:rsid w:val="00DE10D1"/>
    <w:rsid w:val="00DE2514"/>
    <w:rsid w:val="00DE6851"/>
    <w:rsid w:val="00DF03EE"/>
    <w:rsid w:val="00E01B71"/>
    <w:rsid w:val="00E02E5F"/>
    <w:rsid w:val="00E05CC9"/>
    <w:rsid w:val="00E15573"/>
    <w:rsid w:val="00E25A5B"/>
    <w:rsid w:val="00E373C7"/>
    <w:rsid w:val="00E415F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11D"/>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33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8DC200-A43A-43B3-9915-5F82868C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C7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879</Words>
  <Characters>5068</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A5022</vt:lpstr>
    </vt:vector>
  </TitlesOfParts>
  <Manager>R224</Manager>
  <Company>NJ Office of Legislative Services</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A5022</dc:title>
  <dc:subject>Asm. McClellan</dc:subject>
  <dc:creator>Assemblyman  MCCLELLAN</dc:creator>
  <cp:keywords>A5022|4|LP |276|92|253|F|0|</cp:keywords>
  <dc:description>INTRODUCED NOVEMBER 19, 2020</dc:description>
  <cp:lastModifiedBy>Bell, Careema</cp:lastModifiedBy>
  <cp:revision>2</cp:revision>
  <cp:lastPrinted>2020-11-17T18:04:00Z</cp:lastPrinted>
  <dcterms:created xsi:type="dcterms:W3CDTF">2020-11-20T14:32:00Z</dcterms:created>
  <dcterms:modified xsi:type="dcterms:W3CDTF">2020-11-20T14:32:00Z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