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C3A" w:rsidRDefault="00FA5C3A" w:rsidP="00FA5C3A">
      <w:pPr>
        <w:pStyle w:val="bpuBill"/>
      </w:pPr>
      <w:bookmarkStart w:id="0" w:name="bpuFrontPg"/>
      <w:bookmarkStart w:id="1" w:name="_GoBack"/>
      <w:bookmarkEnd w:id="0"/>
      <w:bookmarkEnd w:id="1"/>
      <w:r>
        <w:t xml:space="preserve">ASSEMBLY, No. 5052 </w:t>
      </w:r>
    </w:p>
    <w:p w:rsidR="00FA5C3A" w:rsidRPr="009D38FF" w:rsidRDefault="00FA5C3A" w:rsidP="00FA5C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90122" r:id="rId7"/>
        </w:object>
      </w:r>
    </w:p>
    <w:p w:rsidR="00FA5C3A" w:rsidRDefault="00FA5C3A" w:rsidP="00FA5C3A">
      <w:pPr>
        <w:pStyle w:val="bpuState"/>
      </w:pPr>
      <w:r>
        <w:t>STATE OF NEW JERSEY</w:t>
      </w:r>
    </w:p>
    <w:p w:rsidR="00FA5C3A" w:rsidRDefault="00FA5C3A" w:rsidP="00FA5C3A">
      <w:pPr>
        <w:pStyle w:val="bpuLegislature"/>
      </w:pPr>
      <w:r>
        <w:t>219th LEGISLATURE</w:t>
      </w:r>
    </w:p>
    <w:p w:rsidR="00FA5C3A" w:rsidRDefault="00FA5C3A" w:rsidP="00FA5C3A">
      <w:pPr>
        <w:pStyle w:val="bpuWpGraphic"/>
      </w:pPr>
      <w:r>
        <w:object w:dxaOrig="8985" w:dyaOrig="255">
          <v:shape id="_x0000_i1026" type="#_x0000_t75" style="width:6in;height:12pt" o:ole="">
            <v:imagedata r:id="rId6" o:title=""/>
          </v:shape>
          <o:OLEObject Type="Embed" ProgID="WPWin6.1" ShapeID="_x0000_i1026" DrawAspect="Content" ObjectID="_1685890123" r:id="rId8"/>
        </w:object>
      </w:r>
      <w:r>
        <w:t xml:space="preserve">  </w:t>
      </w:r>
    </w:p>
    <w:p w:rsidR="00FA5C3A" w:rsidRDefault="00FA5C3A" w:rsidP="00FA5C3A">
      <w:pPr>
        <w:pStyle w:val="bpuIntro"/>
      </w:pPr>
      <w:r>
        <w:t>INTRODUCED NOVEMBER 19, 2020</w:t>
      </w:r>
    </w:p>
    <w:p w:rsidR="00FA5C3A" w:rsidRDefault="00FA5C3A" w:rsidP="00FA5C3A">
      <w:pPr>
        <w:pStyle w:val="bpuIntro"/>
      </w:pPr>
    </w:p>
    <w:p w:rsidR="00FA5C3A" w:rsidRDefault="00FA5C3A" w:rsidP="00FA5C3A">
      <w:pPr>
        <w:pStyle w:val="bpuIntro"/>
        <w:sectPr w:rsidR="00FA5C3A" w:rsidSect="008E402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A5C3A" w:rsidRDefault="00FA5C3A" w:rsidP="00FA5C3A">
      <w:pPr>
        <w:pStyle w:val="bpuIntro"/>
      </w:pPr>
    </w:p>
    <w:p w:rsidR="00FA5C3A" w:rsidRDefault="00FA5C3A" w:rsidP="00FA5C3A">
      <w:pPr>
        <w:pStyle w:val="bpuSponsor"/>
      </w:pPr>
      <w:r>
        <w:t>Sponsored by:</w:t>
      </w:r>
    </w:p>
    <w:p w:rsidR="00FA5C3A" w:rsidRDefault="00FA5C3A" w:rsidP="00FA5C3A">
      <w:pPr>
        <w:pStyle w:val="bpuSponsor"/>
      </w:pPr>
      <w:r>
        <w:t>Assemblyman  JOHN ARMATO</w:t>
      </w:r>
    </w:p>
    <w:p w:rsidR="00FA5C3A" w:rsidRDefault="00FA5C3A" w:rsidP="00FA5C3A">
      <w:pPr>
        <w:pStyle w:val="bpuSponsor"/>
      </w:pPr>
      <w:r>
        <w:t>District 2 (Atlantic)</w:t>
      </w:r>
    </w:p>
    <w:p w:rsidR="00FA5C3A" w:rsidRDefault="001C4D54" w:rsidP="001C4D54">
      <w:pPr>
        <w:pStyle w:val="bpuSponsor"/>
      </w:pPr>
      <w:r>
        <w:t>Assemblywoman  VALERIE VAINIERI HUTTLE</w:t>
      </w:r>
    </w:p>
    <w:p w:rsidR="001C4D54" w:rsidRDefault="001C4D54" w:rsidP="001C4D54">
      <w:pPr>
        <w:pStyle w:val="bpuSponsor"/>
      </w:pPr>
      <w:r>
        <w:t>District 37 (Bergen)</w:t>
      </w:r>
    </w:p>
    <w:p w:rsidR="001C4D54" w:rsidRDefault="007B7625" w:rsidP="007B7625">
      <w:pPr>
        <w:pStyle w:val="bpuSponsor"/>
      </w:pPr>
      <w:r>
        <w:t>Assemblyman  ANTHONY S. VERRELLI</w:t>
      </w:r>
    </w:p>
    <w:p w:rsidR="007B7625" w:rsidRDefault="007B7625" w:rsidP="007B7625">
      <w:pPr>
        <w:pStyle w:val="bpuSponsor"/>
      </w:pPr>
      <w:r>
        <w:t>District 15 (Hunterdon and Mercer)</w:t>
      </w:r>
    </w:p>
    <w:p w:rsidR="007B7625" w:rsidRPr="007B7625" w:rsidRDefault="007B7625" w:rsidP="007B7625">
      <w:pPr>
        <w:pStyle w:val="bpuSponsor"/>
      </w:pPr>
    </w:p>
    <w:p w:rsidR="00FA5C3A" w:rsidRDefault="008E402F" w:rsidP="008E402F">
      <w:pPr>
        <w:pStyle w:val="bpuSponsor"/>
      </w:pPr>
      <w:r>
        <w:t>Co-Sponsored by:</w:t>
      </w:r>
    </w:p>
    <w:p w:rsidR="008E402F" w:rsidRPr="008E402F" w:rsidRDefault="008E402F" w:rsidP="008E402F">
      <w:pPr>
        <w:pStyle w:val="bpuSponsor"/>
      </w:pPr>
      <w:r w:rsidRPr="008E402F">
        <w:t xml:space="preserve">Assemblyman Benson, Assemblywomen Jimenez, Downey, Assemblyman </w:t>
      </w:r>
      <w:proofErr w:type="spellStart"/>
      <w:r w:rsidRPr="008E402F">
        <w:t>Freiman</w:t>
      </w:r>
      <w:proofErr w:type="spellEnd"/>
      <w:r w:rsidRPr="008E402F">
        <w:t>, Assemblywomen Timberlake, Swain, Assemblymen Tully and McKeon</w:t>
      </w:r>
    </w:p>
    <w:p w:rsidR="0016148D" w:rsidRDefault="0016148D" w:rsidP="0016148D"/>
    <w:p w:rsidR="008E402F" w:rsidRDefault="008E402F" w:rsidP="0016148D"/>
    <w:p w:rsidR="00A8724F" w:rsidRPr="0016148D" w:rsidRDefault="00A8724F" w:rsidP="0016148D"/>
    <w:p w:rsidR="00FA5C3A" w:rsidRDefault="00FA5C3A" w:rsidP="00FA5C3A">
      <w:pPr>
        <w:pStyle w:val="bpuSponsor"/>
      </w:pPr>
    </w:p>
    <w:p w:rsidR="00FA5C3A" w:rsidRDefault="00FA5C3A" w:rsidP="00FA5C3A">
      <w:pPr>
        <w:pStyle w:val="bpuSponsor"/>
      </w:pPr>
      <w:r>
        <w:t>SYNOPSIS</w:t>
      </w:r>
    </w:p>
    <w:p w:rsidR="00FA5C3A" w:rsidRDefault="00FA5C3A" w:rsidP="00FA5C3A">
      <w:pPr>
        <w:pStyle w:val="bpuNormText"/>
      </w:pPr>
      <w:r>
        <w:tab/>
        <w:t xml:space="preserve">Permits emergency medical responders to dispense opioid antidotes. </w:t>
      </w:r>
    </w:p>
    <w:p w:rsidR="00FA5C3A" w:rsidRDefault="00FA5C3A" w:rsidP="00FA5C3A">
      <w:pPr>
        <w:pStyle w:val="bpuNormText"/>
      </w:pPr>
    </w:p>
    <w:p w:rsidR="00FA5C3A" w:rsidRDefault="00FA5C3A" w:rsidP="00FA5C3A">
      <w:pPr>
        <w:pStyle w:val="bpuSponsor"/>
      </w:pPr>
      <w:r>
        <w:t xml:space="preserve">CURRENT VERSION OF TEXT </w:t>
      </w:r>
    </w:p>
    <w:p w:rsidR="00FA5C3A" w:rsidRDefault="00FA5C3A" w:rsidP="00FA5C3A">
      <w:pPr>
        <w:pStyle w:val="bpuNormText"/>
      </w:pPr>
      <w:r>
        <w:tab/>
        <w:t>As introduced.</w:t>
      </w:r>
    </w:p>
    <w:p w:rsidR="00FA5C3A" w:rsidRDefault="00FA5C3A" w:rsidP="00FA5C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A5C3A" w:rsidRDefault="00FA5C3A" w:rsidP="008916EC">
      <w:pPr>
        <w:pStyle w:val="FronterPage"/>
        <w:tabs>
          <w:tab w:val="clear" w:pos="720"/>
          <w:tab w:val="clear" w:pos="1440"/>
          <w:tab w:val="clear" w:pos="2160"/>
          <w:tab w:val="clear" w:pos="2880"/>
          <w:tab w:val="clear" w:pos="3600"/>
          <w:tab w:val="clear" w:pos="4320"/>
          <w:tab w:val="clear" w:pos="5040"/>
        </w:tabs>
        <w:sectPr w:rsidR="00FA5C3A" w:rsidSect="00FA5C3A">
          <w:type w:val="continuous"/>
          <w:pgSz w:w="12240" w:h="20160" w:code="5"/>
          <w:pgMar w:top="1440" w:right="2275" w:bottom="1440" w:left="2275" w:header="72" w:footer="720" w:gutter="0"/>
          <w:pgNumType w:start="1"/>
          <w:cols w:space="720"/>
          <w:docGrid w:linePitch="360"/>
        </w:sectPr>
      </w:pPr>
    </w:p>
    <w:p w:rsidR="00686AEB" w:rsidRPr="00677316" w:rsidRDefault="009F0314" w:rsidP="003E47BA">
      <w:pPr>
        <w:pStyle w:val="HangingAnAct"/>
        <w:rPr>
          <w:rStyle w:val="HangingAnActChar"/>
        </w:rPr>
      </w:pPr>
      <w:r>
        <w:rPr>
          <w:rStyle w:val="BillHead"/>
        </w:rPr>
        <w:lastRenderedPageBreak/>
        <w:t>An Act</w:t>
      </w:r>
      <w:r w:rsidR="00686AEB" w:rsidRPr="006B7FA7">
        <w:rPr>
          <w:rStyle w:val="HangingAnActChar"/>
        </w:rPr>
        <w:t xml:space="preserve"> </w:t>
      </w:r>
      <w:r w:rsidR="00194622" w:rsidRPr="00194622">
        <w:rPr>
          <w:rStyle w:val="HangingAnActChar"/>
        </w:rPr>
        <w:t>concerning opioid antidotes and amending P.L.2013, c.46.</w:t>
      </w:r>
    </w:p>
    <w:p w:rsidR="000B1054" w:rsidRPr="00D71D68" w:rsidRDefault="000B1054" w:rsidP="000B1054"/>
    <w:p w:rsidR="00686AEB" w:rsidRPr="00AA7880" w:rsidRDefault="00686AEB" w:rsidP="00686AEB">
      <w:r>
        <w:tab/>
      </w:r>
      <w:r w:rsidR="009F0314">
        <w:rPr>
          <w:rStyle w:val="BillHeading2"/>
        </w:rPr>
        <w:t>Be It Enacted</w:t>
      </w:r>
      <w:r>
        <w:rPr>
          <w:rStyle w:val="BillHeading2"/>
        </w:rPr>
        <w:t xml:space="preserve"> </w:t>
      </w:r>
      <w:r w:rsidR="009F0314">
        <w:rPr>
          <w:rStyle w:val="BillLanguage"/>
        </w:rPr>
        <w:t>by the Senate and General Assembly of the State of New Jersey:</w:t>
      </w:r>
    </w:p>
    <w:p w:rsidR="00D61841" w:rsidRDefault="00D61841" w:rsidP="00455FDD"/>
    <w:p w:rsidR="00455FDD" w:rsidRDefault="004E6E2D" w:rsidP="00455FDD">
      <w:r>
        <w:tab/>
        <w:t>1.</w:t>
      </w:r>
      <w:r>
        <w:tab/>
      </w:r>
      <w:r w:rsidR="00D61841">
        <w:t>Section 4 of P.</w:t>
      </w:r>
      <w:r w:rsidR="00194622">
        <w:t>L.2013, c.46</w:t>
      </w:r>
      <w:r w:rsidR="00D61841">
        <w:t xml:space="preserve"> (C.</w:t>
      </w:r>
      <w:r w:rsidR="00455FDD">
        <w:t>24:6J-4</w:t>
      </w:r>
      <w:r w:rsidR="00D61841">
        <w:t xml:space="preserve">) is amended to read as follows: </w:t>
      </w:r>
    </w:p>
    <w:p w:rsidR="00455FDD" w:rsidRDefault="004E6E2D" w:rsidP="00455FDD">
      <w:r>
        <w:tab/>
        <w:t>4.</w:t>
      </w:r>
      <w:r>
        <w:tab/>
      </w:r>
      <w:r w:rsidR="00455FDD">
        <w:t>a.</w:t>
      </w:r>
      <w:r>
        <w:t xml:space="preserve"> </w:t>
      </w:r>
      <w:r w:rsidR="00455FDD">
        <w:t xml:space="preserve"> (1)</w:t>
      </w:r>
      <w:r>
        <w:t xml:space="preserve"> </w:t>
      </w:r>
      <w:r w:rsidR="00455FDD">
        <w:t xml:space="preserve"> A prescriber or other health care practitioner, as appropriate, may prescribe or dispense an opioid antidote:</w:t>
      </w:r>
    </w:p>
    <w:p w:rsidR="00455FDD" w:rsidRDefault="00455FDD" w:rsidP="00455FDD">
      <w:r>
        <w:tab/>
        <w:t>(a)</w:t>
      </w:r>
      <w:r>
        <w:tab/>
        <w:t>directly or through a standing order, to any recipient who is deemed by the health care practitioner to be capable of administering the opioid antidote to an overdose victim in an emergency;</w:t>
      </w:r>
    </w:p>
    <w:p w:rsidR="00455FDD" w:rsidRDefault="00455FDD" w:rsidP="00455FDD">
      <w:r>
        <w:tab/>
        <w:t>(b)</w:t>
      </w:r>
      <w:r>
        <w:tab/>
        <w:t xml:space="preserve">through a standing order, to any professional or emergency medical responder who is not acting in a professional or volunteer capacity for a professional entity, or an emergency medical response entity, but who is deemed by the health care practitioner to be capable of administering opioid antidotes to overdose victims, as part of the professional's regular course of business or volunteer activities; </w:t>
      </w:r>
    </w:p>
    <w:p w:rsidR="00455FDD" w:rsidRDefault="00455FDD" w:rsidP="00455FDD">
      <w:r>
        <w:tab/>
        <w:t>(c)</w:t>
      </w:r>
      <w:r>
        <w:tab/>
        <w:t>through a standing order, to any professional who is not acting in a professional or volunteer capacity for a professional entity, but who is deemed by the health care practitioner to be capable of dispensing opioid antidotes to recipients, for administration thereby, as part of the professional's regular course of business or volunteer activities;</w:t>
      </w:r>
    </w:p>
    <w:p w:rsidR="00455FDD" w:rsidRDefault="00455FDD" w:rsidP="00455FDD">
      <w:r>
        <w:tab/>
        <w:t>(d)</w:t>
      </w:r>
      <w:r>
        <w:tab/>
        <w:t>through a standing order, to any professional entity or any emergency medical response entity, which is deemed by the health care practitioner to employ professionals or emergency medical responders, as appropriate, who are capable of administering opioid antidotes to overdose victims as part of the entity's regular course of business or volunteer activities;</w:t>
      </w:r>
    </w:p>
    <w:p w:rsidR="00455FDD" w:rsidRDefault="00455FDD" w:rsidP="00455FDD">
      <w:r>
        <w:tab/>
        <w:t>(e)</w:t>
      </w:r>
      <w:r>
        <w:tab/>
        <w:t>through a standing order, to any professional entity which is deemed by the health care practitioner to employ professionals who are capable of dispensing opioid antidotes to recipients, for administration thereby, as part of the entity's regular course of business or volunteer activities;</w:t>
      </w:r>
    </w:p>
    <w:p w:rsidR="00D61841" w:rsidRDefault="00455FDD" w:rsidP="00455FDD">
      <w:pPr>
        <w:rPr>
          <w:u w:val="single"/>
        </w:rPr>
      </w:pPr>
      <w:r>
        <w:tab/>
        <w:t>(f)</w:t>
      </w:r>
      <w:r>
        <w:tab/>
        <w:t>through a standing order, to a school, school district, or school nurse pursuant to the provisions of section 2 of P.L.2018, c.106 (C.18A:40-12.24)</w:t>
      </w:r>
      <w:r w:rsidR="00EF0FF8" w:rsidRPr="00A64622">
        <w:rPr>
          <w:u w:val="single"/>
        </w:rPr>
        <w:t>;</w:t>
      </w:r>
      <w:r w:rsidR="000D33D6">
        <w:rPr>
          <w:u w:val="single"/>
        </w:rPr>
        <w:t xml:space="preserve"> and</w:t>
      </w:r>
    </w:p>
    <w:p w:rsidR="00455FDD" w:rsidRDefault="00D61841" w:rsidP="00455FDD">
      <w:r>
        <w:tab/>
      </w:r>
      <w:r w:rsidR="004E6E2D">
        <w:rPr>
          <w:u w:val="single"/>
        </w:rPr>
        <w:t>(g)</w:t>
      </w:r>
      <w:r w:rsidR="004E6E2D">
        <w:rPr>
          <w:u w:val="single"/>
        </w:rPr>
        <w:tab/>
      </w:r>
      <w:r w:rsidRPr="00D61841">
        <w:rPr>
          <w:u w:val="single"/>
        </w:rPr>
        <w:t xml:space="preserve">through a standing </w:t>
      </w:r>
      <w:r>
        <w:rPr>
          <w:u w:val="single"/>
        </w:rPr>
        <w:t xml:space="preserve">order, to </w:t>
      </w:r>
      <w:r w:rsidRPr="00D61841">
        <w:rPr>
          <w:u w:val="single"/>
        </w:rPr>
        <w:t xml:space="preserve">any emergency medical response entity, which is deemed by the health care practitioner to employ professionals or emergency medical responders, as appropriate, </w:t>
      </w:r>
      <w:r>
        <w:rPr>
          <w:u w:val="single"/>
        </w:rPr>
        <w:t xml:space="preserve">who are capable of </w:t>
      </w:r>
      <w:r w:rsidRPr="00D61841">
        <w:rPr>
          <w:u w:val="single"/>
        </w:rPr>
        <w:t>dispensing opioid antidotes to recipients, for administration thereby</w:t>
      </w:r>
      <w:r>
        <w:rPr>
          <w:u w:val="single"/>
        </w:rPr>
        <w:t xml:space="preserve">, </w:t>
      </w:r>
      <w:r w:rsidRPr="00D61841">
        <w:rPr>
          <w:u w:val="single"/>
        </w:rPr>
        <w:t>as part of the entity's regular course of business or volunteer activities</w:t>
      </w:r>
      <w:r w:rsidR="00455FDD">
        <w:t>.</w:t>
      </w:r>
    </w:p>
    <w:p w:rsidR="00455FDD" w:rsidRDefault="004E6E2D" w:rsidP="00455FDD">
      <w:r>
        <w:tab/>
        <w:t>(2)</w:t>
      </w:r>
      <w:r>
        <w:tab/>
      </w:r>
      <w:r w:rsidR="00455FDD">
        <w:t>(a)</w:t>
      </w:r>
      <w:r>
        <w:t xml:space="preserve"> </w:t>
      </w:r>
      <w:r w:rsidR="00455FDD">
        <w:t xml:space="preserve"> For the purposes of this subsection, whenever the law expressly authorizes or requires a certain type of professional or professional entity to obtain a standing order for opioid antidotes pursuant to this section, such professional, or the professionals employed or engaged by such professional entity, as the case may be, shall be presumed by the prescribing or dispensing health care practitioner to be capable of administering or dispensing the opioid antidote, consistent with the express statutory requirement.</w:t>
      </w:r>
    </w:p>
    <w:p w:rsidR="00455FDD" w:rsidRDefault="00455FDD" w:rsidP="00455FDD">
      <w:r>
        <w:tab/>
        <w:t>(b)</w:t>
      </w:r>
      <w:r>
        <w:tab/>
        <w:t>For the purposes of this subsection, whenever the law expressly requires a certain type of emergency medical responder or emergency medical response entity to obtain a standing order for opioid antidotes pursuant to this section, such emergency medical responder, or the emergency medical responders employed or engaged by such emergency medical response entity, as the case may be, shall be presumed by the prescribing or dispensing health care practitioner to be capable of administering</w:t>
      </w:r>
      <w:r w:rsidR="00194622">
        <w:t xml:space="preserve"> </w:t>
      </w:r>
      <w:r w:rsidR="00194622">
        <w:rPr>
          <w:u w:val="single"/>
        </w:rPr>
        <w:t>or dispensing</w:t>
      </w:r>
      <w:r>
        <w:t xml:space="preserve"> the opioid antidote, consistent with the express statutory requirement.</w:t>
      </w:r>
    </w:p>
    <w:p w:rsidR="00455FDD" w:rsidRDefault="00455FDD" w:rsidP="00455FDD">
      <w:r>
        <w:tab/>
        <w:t>(c)</w:t>
      </w:r>
      <w:r>
        <w:tab/>
        <w:t>For the purposes of this subsection, whenever the law expressly authorizes or requires a school or school district to obtain a standing order for opioid antidotes pursuant to this section, the school nurses employed or engaged by the school or school district shall be presumed by the prescribing or dispensing health care practitioner to be capable of administering the opioid antidote, consistent with the express statutory requirement.</w:t>
      </w:r>
    </w:p>
    <w:p w:rsidR="00455FDD" w:rsidRDefault="004E6E2D" w:rsidP="00455FDD">
      <w:r>
        <w:tab/>
        <w:t>(3)</w:t>
      </w:r>
      <w:r>
        <w:tab/>
      </w:r>
      <w:r w:rsidR="00455FDD">
        <w:t>(a)</w:t>
      </w:r>
      <w:r>
        <w:t xml:space="preserve"> </w:t>
      </w:r>
      <w:r w:rsidR="00455FDD">
        <w:t xml:space="preserve"> Whenever a prescriber or other health care practitioner prescribes or dispenses an opioid antidote to a professional or professional entity pursuant to a standing order issued under paragraph (1) of this subsection, the standing order shall specify whether the professional or professional entity is authorized thereby to directly administer the opioid antidote to overdose victims; to dispense the opioid antidote to recipients, for their administration to third parties; or to both administer and dispense the opioid antidote.  If a standing order does not include a specification in this regard, it shall be deemed to authorize the professional or professional entity only to administer the opioid antidote with immunity, as provided by subsection c. of this section, and it shall not be deemed to authorize the professional or professional entity to engage in the further dispensing of the antidote to recipients, unless such authority has been granted by law, as provided by subparagraph (b) of this paragraph. </w:t>
      </w:r>
    </w:p>
    <w:p w:rsidR="00455FDD" w:rsidRDefault="00455FDD" w:rsidP="00455FDD">
      <w:r>
        <w:tab/>
        <w:t>(b)</w:t>
      </w:r>
      <w:r>
        <w:tab/>
        <w:t xml:space="preserve">Notwithstanding the provisions of this paragraph to the contrary, if the law expressly authorizes or requires a certain type of professional, professional entity, emergency medical responder, emergency medical response entity, school, school district, or school nurse to administer or dispense opioid antidotes pursuant to a standing order issued hereunder, the standing order issued pursuant to this section shall be deemed to grant the authority specified by the law, even if such authority is not expressly indicated on the face of the standing order. </w:t>
      </w:r>
    </w:p>
    <w:p w:rsidR="00455FDD" w:rsidRDefault="00455FDD" w:rsidP="00455FDD">
      <w:r>
        <w:tab/>
        <w:t>(4)</w:t>
      </w:r>
      <w:r>
        <w:tab/>
        <w:t>Any prescriber or other health care practitioner who prescribes or dispenses an opioid antidote in good faith, and in accordance with the provisions of this subsection, shall not, as a result of the practitioner's acts or omissions, be subject to any criminal or civil liability, or any professional disciplinary action under Title 45 of the Revised Statutes for prescribing or dispensing an opioid antidote in accordance with P.L.2013, c.46 (C.24:6J-1 et seq.).</w:t>
      </w:r>
    </w:p>
    <w:p w:rsidR="00455FDD" w:rsidRDefault="004E6E2D" w:rsidP="00455FDD">
      <w:r>
        <w:tab/>
        <w:t>b.</w:t>
      </w:r>
      <w:r>
        <w:tab/>
      </w:r>
      <w:r w:rsidR="00455FDD">
        <w:t>(1)</w:t>
      </w:r>
      <w:r>
        <w:t xml:space="preserve"> </w:t>
      </w:r>
      <w:r w:rsidR="00455FDD">
        <w:t xml:space="preserve"> Any professional or professional entity that has obtained a standing order, pursuant to subsection a. of this section, for the dispensing of opioid antidotes, may dispense an opioid antidote to any recipient who is deemed by the professional or professional entity to be capable of administering the opioid antidote to an overdose victim in an emergency. </w:t>
      </w:r>
    </w:p>
    <w:p w:rsidR="00455FDD" w:rsidRDefault="00455FDD" w:rsidP="00455FDD">
      <w:r>
        <w:tab/>
        <w:t>(2)</w:t>
      </w:r>
      <w:r>
        <w:tab/>
        <w:t>Any professional or professional entity that dispenses an opioid antidote in accordance with paragraph (1) of this subsection, in good faith, and pursuant to a standing order issued under subsection a. of this section, shall not, as a result of any acts or omissions, be subject to any criminal or civil liability or any professional disciplinary action for dispensing an opioid antidote in accordance with P.L.2013, c.46 (C.24:6J-1 et seq.).</w:t>
      </w:r>
    </w:p>
    <w:p w:rsidR="00455FDD" w:rsidRDefault="00455FDD" w:rsidP="00455FDD">
      <w:r>
        <w:tab/>
        <w:t>c.</w:t>
      </w:r>
      <w:r>
        <w:tab/>
        <w:t xml:space="preserve">(1) </w:t>
      </w:r>
      <w:r w:rsidR="004E6E2D">
        <w:t xml:space="preserve"> </w:t>
      </w:r>
      <w:r>
        <w:t>Any emergency medical responder or emergency medical response entity that has obtained a standing order, pursuant to subsection a. of this section, for the administration</w:t>
      </w:r>
      <w:r w:rsidR="000D33D6">
        <w:t xml:space="preserve"> </w:t>
      </w:r>
      <w:r w:rsidR="000D33D6">
        <w:rPr>
          <w:u w:val="single"/>
        </w:rPr>
        <w:t>or dispensing</w:t>
      </w:r>
      <w:r>
        <w:t xml:space="preserve"> of opioid antidotes, may administer an opioid antidote to overdose victims</w:t>
      </w:r>
      <w:r w:rsidR="000D33D6">
        <w:t xml:space="preserve"> </w:t>
      </w:r>
      <w:r w:rsidR="000D33D6">
        <w:rPr>
          <w:u w:val="single"/>
        </w:rPr>
        <w:t>and dispense an opioid antidote to any recipient who is deemed by the emergency medical responder or emergency medical response entity to be capable of administering the opioid antidote to an overdose victim in an emergency</w:t>
      </w:r>
      <w:r>
        <w:t>.</w:t>
      </w:r>
    </w:p>
    <w:p w:rsidR="00455FDD" w:rsidRDefault="00455FDD" w:rsidP="00455FDD">
      <w:r>
        <w:tab/>
        <w:t>(2)</w:t>
      </w:r>
      <w:r>
        <w:tab/>
        <w:t>Any emergency medical responder or emergency medical response entity that administers</w:t>
      </w:r>
      <w:r w:rsidR="000D33D6">
        <w:t xml:space="preserve"> </w:t>
      </w:r>
      <w:r w:rsidR="000D33D6">
        <w:rPr>
          <w:u w:val="single"/>
        </w:rPr>
        <w:t>or dispenses</w:t>
      </w:r>
      <w:r>
        <w:t xml:space="preserve"> an opioid antidote, in good faith, in accordance with paragraph (1) of this subsection, and pursuant to a standing order issued under subsection a. of this section, shall not, as a result of any acts or omissions, be subject to any criminal or civil liability, or any disciplinary action, for administering </w:t>
      </w:r>
      <w:r w:rsidR="000D33D6">
        <w:t xml:space="preserve">or dispensing </w:t>
      </w:r>
      <w:r>
        <w:t>the opioid antidote in accordance with P.L.2013, c.46 (C.24:6J-1 et seq.).</w:t>
      </w:r>
    </w:p>
    <w:p w:rsidR="00455FDD" w:rsidRDefault="004E6E2D" w:rsidP="00455FDD">
      <w:r>
        <w:tab/>
        <w:t>d.</w:t>
      </w:r>
      <w:r>
        <w:tab/>
      </w:r>
      <w:r w:rsidR="00455FDD">
        <w:t>(1)</w:t>
      </w:r>
      <w:r>
        <w:t xml:space="preserve"> </w:t>
      </w:r>
      <w:r w:rsidR="00455FDD">
        <w:t xml:space="preserve"> Any person who is the recipient of an opioid antidote, which has been prescribed or dispensed for administration purposes pursuant to subsection a. or b. of this section, and who has received overdose prevention information pursuant to section 5 of P.L.2013, c.46 (C.24:6J-5), may administer the opioid antidote to another person in an emergency, without fee, if the antidote recipient believes, in good faith, that the other person is experiencing an opioid overdose.  </w:t>
      </w:r>
    </w:p>
    <w:p w:rsidR="00455FDD" w:rsidRDefault="00455FDD" w:rsidP="00455FDD">
      <w:r>
        <w:tab/>
        <w:t>(2)</w:t>
      </w:r>
      <w:r>
        <w:tab/>
        <w:t xml:space="preserve">Any person who administers an opioid antidote pursuant to paragraph (1) of this subsection shall not, as a result of the person's acts or omissions, be subject to any criminal or civil liability for administering the opioid antidote in accordance with P.L.2013, c.46 (C.24:6J-1 et seq.). </w:t>
      </w:r>
    </w:p>
    <w:p w:rsidR="00455FDD" w:rsidRDefault="00455FDD" w:rsidP="00455FDD">
      <w:r>
        <w:tab/>
        <w:t>e.</w:t>
      </w:r>
      <w:r>
        <w:tab/>
        <w:t>In addition to the immunity that is provided by this section for authorized persons who are engaged in the prescribing, dispensing, or administering of an opioid antidote, the immunity provided by section 7 or section 8 of P.L.2013, c.46 (C.2C:35-30 or C.2C:35-31) shall apply to a person who acts in accordance with this section, provided that the requirements of those sections, as applicable, have been met.</w:t>
      </w:r>
    </w:p>
    <w:p w:rsidR="00455FDD" w:rsidRDefault="00455FDD" w:rsidP="00455FDD">
      <w:r>
        <w:tab/>
        <w:t>f.</w:t>
      </w:r>
      <w:r>
        <w:tab/>
        <w:t>Any school, school district, school nurse, school employee, or any other officer or agent of a board of education, charter school, or nonpublic school who administers, or permits the administration of, an opioid antidote in good faith in accordance with the provisions of section 2 of P.L.2018, c.106 (C.18A:40-12.24), and pursuant to a standing order issued under subsection a. of this section, shall not, as a result of any acts or omissions, be subject to any criminal or civil liability, or any disciplinary action, for administering, or for permitting the administration of, the opioid antidote in accordance with P.L.2013, c.46 (C.24:6J-1 et seq.).</w:t>
      </w:r>
    </w:p>
    <w:p w:rsidR="00455FDD" w:rsidRDefault="00455FDD" w:rsidP="00455FDD">
      <w:r>
        <w:tab/>
        <w:t>g.</w:t>
      </w:r>
      <w:r>
        <w:tab/>
        <w:t>Notwithstanding the provisions of any law, rule, regulation, ordinance, or institutional or organizational directive to the contrary, any person or entity authorized to administer an opioid antidote pursuant to this section, may administer to an overdose victim, with full immunity:</w:t>
      </w:r>
    </w:p>
    <w:p w:rsidR="00455FDD" w:rsidRDefault="00455FDD" w:rsidP="00455FDD">
      <w:r>
        <w:tab/>
        <w:t>(1)</w:t>
      </w:r>
      <w:r>
        <w:tab/>
        <w:t>a single dose of any type of opioid antidote that has been approved by the United States Food and Drug Administration for use in the treatment of opioid overdoses; and</w:t>
      </w:r>
    </w:p>
    <w:p w:rsidR="00455FDD" w:rsidRDefault="00455FDD" w:rsidP="00455FDD">
      <w:r>
        <w:tab/>
        <w:t>(2)</w:t>
      </w:r>
      <w:r>
        <w:tab/>
        <w:t>up to three doses of an opioid antidote that is administered through an intranasal application, or through an intramuscular auto-injector, as may be necessary to revive the overdose victim.  Prior consultation with, or approval by, a third-party physician or other medical personnel shall not be required before an authorized person or entity may administer up to three doses of an opioid antidote, as provided in this paragraph, to the same overdose victim.</w:t>
      </w:r>
    </w:p>
    <w:p w:rsidR="00455FDD" w:rsidRDefault="00455FDD" w:rsidP="00455FDD">
      <w:r>
        <w:tab/>
        <w:t>h.</w:t>
      </w:r>
      <w:r>
        <w:tab/>
        <w:t>No later than 45 days after the effective date of P.L.2017, c.381 the Commissioner of Health shall provide written notice to all emergency medical response entities affected by subsection g. of this section notifying them of the provisions of subsection g. of this section.</w:t>
      </w:r>
    </w:p>
    <w:p w:rsidR="00455FDD" w:rsidRDefault="00D61841" w:rsidP="00455FDD">
      <w:r>
        <w:t>(</w:t>
      </w:r>
      <w:proofErr w:type="spellStart"/>
      <w:r>
        <w:t>cf</w:t>
      </w:r>
      <w:proofErr w:type="spellEnd"/>
      <w:r>
        <w:t>: P.L.2018, c.106, s.8)</w:t>
      </w:r>
    </w:p>
    <w:p w:rsidR="00D61841" w:rsidRDefault="00D61841" w:rsidP="00455FDD"/>
    <w:p w:rsidR="00455FDD" w:rsidRDefault="004E6E2D" w:rsidP="00455FDD">
      <w:r>
        <w:tab/>
        <w:t>2.</w:t>
      </w:r>
      <w:r>
        <w:tab/>
      </w:r>
      <w:r w:rsidR="009D7E49">
        <w:t>Section 5 of P.L.2013, c.46 (C.</w:t>
      </w:r>
      <w:r w:rsidR="00455FDD">
        <w:t>24:6J-5</w:t>
      </w:r>
      <w:r w:rsidR="009D7E49">
        <w:t>) is amended to read as follows:</w:t>
      </w:r>
      <w:r w:rsidR="00455FDD">
        <w:t xml:space="preserve"> </w:t>
      </w:r>
    </w:p>
    <w:p w:rsidR="00455FDD" w:rsidRDefault="004E6E2D" w:rsidP="00455FDD">
      <w:r>
        <w:tab/>
        <w:t>5.</w:t>
      </w:r>
      <w:r>
        <w:tab/>
      </w:r>
      <w:r w:rsidR="00455FDD">
        <w:t xml:space="preserve">a. </w:t>
      </w:r>
      <w:r w:rsidR="004911A1">
        <w:t xml:space="preserve"> </w:t>
      </w:r>
      <w:r w:rsidR="00455FDD">
        <w:t>(1)</w:t>
      </w:r>
      <w:r w:rsidR="004911A1">
        <w:t xml:space="preserve"> </w:t>
      </w:r>
      <w:r w:rsidR="00455FDD">
        <w:t xml:space="preserve"> A prescriber or other health care practitioner who prescribes or dispenses an opioid antidote in accordance with subsection a. of section 4 of P.L.2013, c.46 (C.24:6J-4), shall ensure that overdose prevention information is provided to the antidote recipient.  The requisite overdose prevention information shall include, but is not limited to:  information on opioid overdose prevention and recognition; instructions on how to perform rescue breathing and resuscitation; information on opioid antidote dosage and instructions on opioid antidote administration; information describing the importance of calling 911 emergency telephone service for assistance with an opioid overdose; and instructions for appropriate care of an overdose victim after administration of the opioid antidote. </w:t>
      </w:r>
    </w:p>
    <w:p w:rsidR="00455FDD" w:rsidRDefault="00455FDD" w:rsidP="00455FDD">
      <w:r>
        <w:tab/>
        <w:t>(2)</w:t>
      </w:r>
      <w:r>
        <w:tab/>
        <w:t xml:space="preserve">A professional </w:t>
      </w:r>
      <w:r w:rsidR="00777D7F" w:rsidRPr="00A64622">
        <w:rPr>
          <w:rFonts w:ascii="Albertus Extra Bold" w:hAnsi="Albertus Extra Bold"/>
          <w:b/>
        </w:rPr>
        <w:t>[</w:t>
      </w:r>
      <w:r>
        <w:t>or</w:t>
      </w:r>
      <w:r w:rsidR="00777D7F" w:rsidRPr="00A64622">
        <w:rPr>
          <w:rFonts w:ascii="Albertus Extra Bold" w:hAnsi="Albertus Extra Bold"/>
          <w:b/>
        </w:rPr>
        <w:t>]</w:t>
      </w:r>
      <w:r w:rsidR="00777D7F">
        <w:t xml:space="preserve"> </w:t>
      </w:r>
      <w:r w:rsidR="00777D7F">
        <w:rPr>
          <w:u w:val="single"/>
        </w:rPr>
        <w:t>,</w:t>
      </w:r>
      <w:r>
        <w:t xml:space="preserve"> professional entity</w:t>
      </w:r>
      <w:r w:rsidR="00777D7F">
        <w:rPr>
          <w:u w:val="single"/>
        </w:rPr>
        <w:t>,</w:t>
      </w:r>
      <w:r w:rsidR="00A64622">
        <w:rPr>
          <w:u w:val="single"/>
        </w:rPr>
        <w:t xml:space="preserve"> </w:t>
      </w:r>
      <w:r w:rsidR="00FF16AC" w:rsidRPr="009D7E49">
        <w:rPr>
          <w:u w:val="single"/>
        </w:rPr>
        <w:t>emergency medical responder</w:t>
      </w:r>
      <w:r w:rsidR="00777D7F">
        <w:rPr>
          <w:u w:val="single"/>
        </w:rPr>
        <w:t>,</w:t>
      </w:r>
      <w:r w:rsidR="00FF16AC" w:rsidRPr="009D7E49">
        <w:rPr>
          <w:u w:val="single"/>
        </w:rPr>
        <w:t xml:space="preserve"> or emergency medical response entity</w:t>
      </w:r>
      <w:r>
        <w:t xml:space="preserve"> that dispenses an opioid antidote pursuant to a standing order, in accordance with subsection b. of section 4 of P.L.2013, c.46 (C.24:6J-4), shall ensure that each patient who is dispensed an opioid antidote also receives a copy of the overdose prevention information that has been provided to the professional </w:t>
      </w:r>
      <w:r w:rsidR="00777D7F" w:rsidRPr="00A64622">
        <w:rPr>
          <w:rFonts w:ascii="Albertus Extra Bold" w:hAnsi="Albertus Extra Bold"/>
          <w:b/>
        </w:rPr>
        <w:t>[</w:t>
      </w:r>
      <w:r>
        <w:t>or</w:t>
      </w:r>
      <w:r w:rsidR="00777D7F" w:rsidRPr="00A64622">
        <w:rPr>
          <w:rFonts w:ascii="Albertus Extra Bold" w:hAnsi="Albertus Extra Bold"/>
          <w:b/>
        </w:rPr>
        <w:t>]</w:t>
      </w:r>
      <w:r w:rsidR="00777D7F">
        <w:t xml:space="preserve"> </w:t>
      </w:r>
      <w:r w:rsidR="00777D7F">
        <w:rPr>
          <w:u w:val="single"/>
        </w:rPr>
        <w:t>,</w:t>
      </w:r>
      <w:r>
        <w:t xml:space="preserve"> professional entity</w:t>
      </w:r>
      <w:r w:rsidR="00777D7F">
        <w:rPr>
          <w:u w:val="single"/>
        </w:rPr>
        <w:t xml:space="preserve">, </w:t>
      </w:r>
      <w:r w:rsidR="00FF16AC" w:rsidRPr="009D7E49">
        <w:rPr>
          <w:u w:val="single"/>
        </w:rPr>
        <w:t>emergency medical responder</w:t>
      </w:r>
      <w:r w:rsidR="00777D7F">
        <w:rPr>
          <w:u w:val="single"/>
        </w:rPr>
        <w:t>,</w:t>
      </w:r>
      <w:r w:rsidR="00FF16AC" w:rsidRPr="009D7E49">
        <w:rPr>
          <w:u w:val="single"/>
        </w:rPr>
        <w:t xml:space="preserve"> or emergency medical response entity</w:t>
      </w:r>
      <w:r>
        <w:t xml:space="preserve"> pursuant to paragraph (1) of this subsection.</w:t>
      </w:r>
    </w:p>
    <w:p w:rsidR="00455FDD" w:rsidRDefault="00F6746F" w:rsidP="00455FDD">
      <w:r>
        <w:tab/>
        <w:t>b.</w:t>
      </w:r>
      <w:r>
        <w:tab/>
      </w:r>
      <w:r w:rsidR="00455FDD">
        <w:t xml:space="preserve">(1) In order to fulfill the information distribution requirements of subsection a. of this section, overdose prevention information may be provided by the prescribing or dispensing health care practitioner, by the dispensing professional </w:t>
      </w:r>
      <w:r w:rsidR="00282A90" w:rsidRPr="00A64622">
        <w:rPr>
          <w:rFonts w:ascii="Albertus Extra Bold" w:hAnsi="Albertus Extra Bold"/>
          <w:b/>
        </w:rPr>
        <w:t>[</w:t>
      </w:r>
      <w:r w:rsidR="00455FDD">
        <w:t>or</w:t>
      </w:r>
      <w:r w:rsidR="00282A90" w:rsidRPr="00A64622">
        <w:rPr>
          <w:rFonts w:ascii="Albertus Extra Bold" w:hAnsi="Albertus Extra Bold"/>
          <w:b/>
        </w:rPr>
        <w:t>]</w:t>
      </w:r>
      <w:r w:rsidR="00282A90">
        <w:t xml:space="preserve"> </w:t>
      </w:r>
      <w:r w:rsidR="00282A90">
        <w:rPr>
          <w:u w:val="single"/>
        </w:rPr>
        <w:t>,</w:t>
      </w:r>
      <w:r w:rsidR="00455FDD">
        <w:t xml:space="preserve"> professional entity</w:t>
      </w:r>
      <w:r w:rsidR="00FF16AC">
        <w:t xml:space="preserve"> </w:t>
      </w:r>
      <w:r w:rsidR="00282A90">
        <w:rPr>
          <w:u w:val="single"/>
        </w:rPr>
        <w:t xml:space="preserve">, </w:t>
      </w:r>
      <w:r w:rsidR="00FF16AC" w:rsidRPr="009D7E49">
        <w:rPr>
          <w:u w:val="single"/>
        </w:rPr>
        <w:t>emergency medical responder</w:t>
      </w:r>
      <w:r w:rsidR="00282A90">
        <w:rPr>
          <w:u w:val="single"/>
        </w:rPr>
        <w:t>,</w:t>
      </w:r>
      <w:r w:rsidR="00FF16AC" w:rsidRPr="009D7E49">
        <w:rPr>
          <w:u w:val="single"/>
        </w:rPr>
        <w:t xml:space="preserve"> or emergency medical response entity</w:t>
      </w:r>
      <w:r w:rsidR="00455FDD">
        <w:t xml:space="preserve">, or by a community-based organization, or other organization that addresses medical or social issues related to drug addiction, and with which the health care practitioner, professional, </w:t>
      </w:r>
      <w:r w:rsidR="00FF16AC" w:rsidRPr="00FF16AC">
        <w:rPr>
          <w:rFonts w:ascii="Albertus Extra Bold" w:hAnsi="Albertus Extra Bold"/>
          <w:b/>
        </w:rPr>
        <w:t>[</w:t>
      </w:r>
      <w:r w:rsidR="00455FDD">
        <w:t>or</w:t>
      </w:r>
      <w:r w:rsidR="00FF16AC" w:rsidRPr="00FF16AC">
        <w:rPr>
          <w:rFonts w:ascii="Albertus Extra Bold" w:hAnsi="Albertus Extra Bold"/>
          <w:b/>
        </w:rPr>
        <w:t>]</w:t>
      </w:r>
      <w:r w:rsidR="00455FDD">
        <w:t xml:space="preserve"> professional entity,</w:t>
      </w:r>
      <w:r w:rsidR="00FF16AC">
        <w:t xml:space="preserve"> </w:t>
      </w:r>
      <w:r w:rsidR="00FF16AC" w:rsidRPr="009D7E49">
        <w:rPr>
          <w:u w:val="single"/>
        </w:rPr>
        <w:t>emergency medical responder</w:t>
      </w:r>
      <w:r w:rsidR="00FF16AC">
        <w:rPr>
          <w:u w:val="single"/>
        </w:rPr>
        <w:t>,</w:t>
      </w:r>
      <w:r w:rsidR="00FF16AC" w:rsidRPr="009D7E49">
        <w:rPr>
          <w:u w:val="single"/>
        </w:rPr>
        <w:t xml:space="preserve"> or emergency medical response entity</w:t>
      </w:r>
      <w:r w:rsidR="00FF16AC">
        <w:rPr>
          <w:u w:val="single"/>
        </w:rPr>
        <w:t>,</w:t>
      </w:r>
      <w:r w:rsidR="00455FDD">
        <w:t xml:space="preserve"> as appropriate, maintains a written agreement.  Any such written agreement shall incorporate, at a minimum:  procedures for the timely dissemination of overdose prevention information; information as to how employees or volunteers providing the information will be trained; and standards for recordkeeping under paragraph (2) of this subsection. </w:t>
      </w:r>
    </w:p>
    <w:p w:rsidR="00455FDD" w:rsidRDefault="00455FDD" w:rsidP="00455FDD">
      <w:r>
        <w:tab/>
        <w:t>(2)</w:t>
      </w:r>
      <w:r>
        <w:tab/>
        <w:t>The dissemination of overdose prevention information in accordance with this section, and the contact information for the persons receiving such information, to the extent known, shall be documented by the prescribing or dispensing health care practitioner, profe</w:t>
      </w:r>
      <w:r w:rsidR="006E68F8">
        <w:t xml:space="preserve">ssional, </w:t>
      </w:r>
      <w:r w:rsidR="006E68F8" w:rsidRPr="00FF16AC">
        <w:rPr>
          <w:rFonts w:ascii="Albertus Extra Bold" w:hAnsi="Albertus Extra Bold"/>
          <w:b/>
        </w:rPr>
        <w:t>[</w:t>
      </w:r>
      <w:r w:rsidR="006E68F8">
        <w:t>or</w:t>
      </w:r>
      <w:r w:rsidR="006E68F8" w:rsidRPr="00FF16AC">
        <w:rPr>
          <w:rFonts w:ascii="Albertus Extra Bold" w:hAnsi="Albertus Extra Bold"/>
          <w:b/>
        </w:rPr>
        <w:t>]</w:t>
      </w:r>
      <w:r w:rsidR="006E68F8">
        <w:t xml:space="preserve"> professional entity, </w:t>
      </w:r>
      <w:r w:rsidR="006E68F8" w:rsidRPr="009D7E49">
        <w:rPr>
          <w:u w:val="single"/>
        </w:rPr>
        <w:t>emergency medical responder</w:t>
      </w:r>
      <w:r w:rsidR="006E68F8">
        <w:rPr>
          <w:u w:val="single"/>
        </w:rPr>
        <w:t>,</w:t>
      </w:r>
      <w:r w:rsidR="006E68F8" w:rsidRPr="009D7E49">
        <w:rPr>
          <w:u w:val="single"/>
        </w:rPr>
        <w:t xml:space="preserve"> or emergency medical response entity</w:t>
      </w:r>
      <w:r w:rsidR="006E68F8">
        <w:rPr>
          <w:u w:val="single"/>
        </w:rPr>
        <w:t>,</w:t>
      </w:r>
      <w:r>
        <w:t xml:space="preserve"> as appropriate, in: (a) the patient's medical record, if applicable; or (b) another appropriate record or log, if the patient's medical record is unavailable or inaccessible, or if the antidote recipient is a professional or professional entity acting in their professional capacity; or (c) any other similar recordkeeping location, as specified in a written agreement that has been executed pursuant to paragraph (1) of this subsection.</w:t>
      </w:r>
    </w:p>
    <w:p w:rsidR="00455FDD" w:rsidRDefault="00455FDD" w:rsidP="00455FDD">
      <w:r>
        <w:tab/>
        <w:t>c.</w:t>
      </w:r>
      <w:r>
        <w:tab/>
        <w:t xml:space="preserve">In order to facilitate the dissemination of overdose prevention information in accordance with this section, the Commissioner of Human Services, in consultation with Statewide organizations representing physicians, advanced practice nurses, or physician assistants, and organizations operating community-based programs, sterile syringe access programs, or other programs which address medical or social issues related to drug addiction, may develop training materials in video, electronic, or other appropriate formats, and disseminate these materials to health care practitioners; professionals </w:t>
      </w:r>
      <w:r w:rsidR="00777D7F" w:rsidRPr="00A64622">
        <w:rPr>
          <w:rFonts w:ascii="Albertus Extra Bold" w:hAnsi="Albertus Extra Bold"/>
          <w:b/>
        </w:rPr>
        <w:t>[</w:t>
      </w:r>
      <w:r>
        <w:t>and</w:t>
      </w:r>
      <w:r w:rsidR="00777D7F" w:rsidRPr="00A64622">
        <w:rPr>
          <w:rFonts w:ascii="Albertus Extra Bold" w:hAnsi="Albertus Extra Bold"/>
          <w:b/>
        </w:rPr>
        <w:t>]</w:t>
      </w:r>
      <w:r w:rsidR="00777D7F">
        <w:t xml:space="preserve"> </w:t>
      </w:r>
      <w:r w:rsidR="00777D7F">
        <w:rPr>
          <w:u w:val="single"/>
        </w:rPr>
        <w:t>,</w:t>
      </w:r>
      <w:r>
        <w:t xml:space="preserve"> professional entities</w:t>
      </w:r>
      <w:r w:rsidR="00777D7F">
        <w:rPr>
          <w:u w:val="single"/>
        </w:rPr>
        <w:t xml:space="preserve">, </w:t>
      </w:r>
      <w:r w:rsidR="006E68F8" w:rsidRPr="009D7E49">
        <w:rPr>
          <w:u w:val="single"/>
        </w:rPr>
        <w:t>emergency medical responder</w:t>
      </w:r>
      <w:r w:rsidR="006E68F8">
        <w:rPr>
          <w:u w:val="single"/>
        </w:rPr>
        <w:t>s</w:t>
      </w:r>
      <w:r w:rsidR="00777D7F">
        <w:rPr>
          <w:u w:val="single"/>
        </w:rPr>
        <w:t>,</w:t>
      </w:r>
      <w:r w:rsidR="006E68F8">
        <w:rPr>
          <w:u w:val="single"/>
        </w:rPr>
        <w:t xml:space="preserve"> and</w:t>
      </w:r>
      <w:r w:rsidR="006E68F8" w:rsidRPr="009D7E49">
        <w:rPr>
          <w:u w:val="single"/>
        </w:rPr>
        <w:t xml:space="preserve"> e</w:t>
      </w:r>
      <w:r w:rsidR="006E68F8">
        <w:rPr>
          <w:u w:val="single"/>
        </w:rPr>
        <w:t>mergency medical response entities</w:t>
      </w:r>
      <w:r w:rsidR="006E68F8">
        <w:t xml:space="preserve"> </w:t>
      </w:r>
      <w:r>
        <w:t>that are authorized by standing order to dispense opioid antidotes; and organizations that are authorized to disseminate overdose prevention information under a written agreement executed pursuant to paragraph (1) of subsection b. of this section.</w:t>
      </w:r>
    </w:p>
    <w:p w:rsidR="00455FDD" w:rsidRDefault="009D7E49" w:rsidP="00455FDD">
      <w:r>
        <w:t>(</w:t>
      </w:r>
      <w:proofErr w:type="spellStart"/>
      <w:r>
        <w:t>cf</w:t>
      </w:r>
      <w:proofErr w:type="spellEnd"/>
      <w:r>
        <w:t>: P.L.2015, c.10, s.3)</w:t>
      </w:r>
    </w:p>
    <w:p w:rsidR="00455FDD" w:rsidRPr="00D71D68" w:rsidRDefault="00455FDD" w:rsidP="00686AEB"/>
    <w:p w:rsidR="00686AEB" w:rsidRPr="00AA7880" w:rsidRDefault="00686AEB" w:rsidP="00686AEB">
      <w:r>
        <w:tab/>
      </w:r>
      <w:r w:rsidR="006E68F8">
        <w:t>3</w:t>
      </w:r>
      <w:r w:rsidR="00F6746F">
        <w:t>.</w:t>
      </w:r>
      <w:r w:rsidR="00F6746F">
        <w:tab/>
      </w:r>
      <w:r w:rsidR="009F0314">
        <w:t>This act shall take effect</w:t>
      </w:r>
      <w:r w:rsidR="00194622">
        <w:t xml:space="preserve"> immediately.</w:t>
      </w:r>
    </w:p>
    <w:p w:rsidR="00686AEB" w:rsidRDefault="00686AEB" w:rsidP="00686AEB"/>
    <w:p w:rsidR="00194622" w:rsidRPr="00CE7BD8" w:rsidRDefault="00194622" w:rsidP="00686AEB"/>
    <w:p w:rsidR="00686AEB" w:rsidRPr="00AA7880" w:rsidRDefault="00686AEB" w:rsidP="00686AEB">
      <w:pPr>
        <w:jc w:val="center"/>
      </w:pPr>
      <w:r w:rsidRPr="00D71D68">
        <w:t>STATEMENT</w:t>
      </w:r>
    </w:p>
    <w:p w:rsidR="00686AEB" w:rsidRDefault="00686AEB" w:rsidP="00686AEB"/>
    <w:p w:rsidR="00194622" w:rsidRDefault="00194622" w:rsidP="00686AEB">
      <w:r>
        <w:tab/>
        <w:t>This bill p</w:t>
      </w:r>
      <w:r w:rsidRPr="00194622">
        <w:t xml:space="preserve">ermits emergency </w:t>
      </w:r>
      <w:r w:rsidR="00BF5D25">
        <w:t>medical responders to dispense</w:t>
      </w:r>
      <w:r w:rsidRPr="00194622">
        <w:t xml:space="preserve"> opioid antidotes.</w:t>
      </w:r>
    </w:p>
    <w:p w:rsidR="00B26871" w:rsidRDefault="00194622" w:rsidP="006E68F8">
      <w:r>
        <w:tab/>
      </w:r>
      <w:r w:rsidR="0076253A">
        <w:t>Current law allows</w:t>
      </w:r>
      <w:r>
        <w:t xml:space="preserve"> </w:t>
      </w:r>
      <w:r w:rsidR="006E68F8">
        <w:t xml:space="preserve">a prescriber or other health care practitioner </w:t>
      </w:r>
      <w:r w:rsidR="0076253A">
        <w:t xml:space="preserve">to </w:t>
      </w:r>
      <w:r w:rsidR="006E68F8">
        <w:t xml:space="preserve">prescribe or dispense an opioid antidote </w:t>
      </w:r>
      <w:r w:rsidR="006E68F8" w:rsidRPr="006E68F8">
        <w:t xml:space="preserve">through a standing order to any </w:t>
      </w:r>
      <w:r w:rsidR="0076253A">
        <w:t xml:space="preserve">professional who </w:t>
      </w:r>
      <w:r w:rsidR="006E68F8" w:rsidRPr="006E68F8">
        <w:t>is deemed by the health care practitioner to employ professionals who are capable of dispensing opioid antidotes to recipients, for administration thereby, as part of the entity's regular course of business or volunteer activities.</w:t>
      </w:r>
      <w:r w:rsidR="00B26871">
        <w:t xml:space="preserve">  Emergency medical responders are permitted to administer opioid antidotes to overdose victims in the course of their professional duties, but are not otherwise authorized to dispense opioid antidotes to people who may be in a position to render assistance to an overdose victim.</w:t>
      </w:r>
    </w:p>
    <w:p w:rsidR="00B26871" w:rsidRDefault="00B26871" w:rsidP="006E68F8">
      <w:r>
        <w:tab/>
      </w:r>
      <w:r w:rsidR="0076253A">
        <w:t xml:space="preserve">The bill </w:t>
      </w:r>
      <w:r>
        <w:t xml:space="preserve">grants </w:t>
      </w:r>
      <w:r w:rsidR="0076253A">
        <w:t>emergency medical responders and emergency medical response entities</w:t>
      </w:r>
      <w:r>
        <w:t xml:space="preserve"> the authority to dispense opioid antidotes under the same requirements that apply to professionals and professional entities, including the requirement to furnish the individual with overdose prevention information</w:t>
      </w:r>
      <w:r w:rsidR="0076253A">
        <w:t>.</w:t>
      </w:r>
    </w:p>
    <w:p w:rsidR="006E68F8" w:rsidRDefault="00B26871" w:rsidP="00B26871">
      <w:r>
        <w:tab/>
        <w:t>Current law provides that a professional or professional entity dispensing opioid antidotes, in good faith, for future administration by the recipient, will be immune from civil and criminal liability and adverse disciplinary action in connection with dispensing the opioid antidote.  The bill will extend these immunity provisions to include emergency medical responders and emergency medical response entities dispensing opioid antidotes, in good faith, under the bill.</w:t>
      </w:r>
    </w:p>
    <w:sectPr w:rsidR="006E68F8" w:rsidSect="00F6746F">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1DE" w:rsidRDefault="00E911DE">
      <w:r>
        <w:separator/>
      </w:r>
    </w:p>
  </w:endnote>
  <w:endnote w:type="continuationSeparator" w:id="0">
    <w:p w:rsidR="00E911DE" w:rsidRDefault="00E91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D54" w:rsidRDefault="008E402F" w:rsidP="008E402F">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314" w:rsidRPr="00921C91" w:rsidRDefault="009F03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F0314" w:rsidRPr="00921C91" w:rsidRDefault="009F0314">
    <w:pPr>
      <w:pStyle w:val="Footer"/>
      <w:rPr>
        <w:szCs w:val="18"/>
      </w:rPr>
    </w:pPr>
  </w:p>
  <w:p w:rsidR="009F0314" w:rsidRPr="00921C91" w:rsidRDefault="009F03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F0314" w:rsidRDefault="009F031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1DE" w:rsidRDefault="00E911DE">
      <w:r>
        <w:separator/>
      </w:r>
    </w:p>
  </w:footnote>
  <w:footnote w:type="continuationSeparator" w:id="0">
    <w:p w:rsidR="00E911DE" w:rsidRDefault="00E911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05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4D54" w:rsidRDefault="001C4D54" w:rsidP="001C4D54">
    <w:pPr>
      <w:pStyle w:val="bpuHeadSpon"/>
    </w:pPr>
    <w:r w:rsidRPr="00FA5C3A">
      <w:rPr>
        <w:rStyle w:val="bpuHeadSponChar"/>
      </w:rPr>
      <w:t>A5052</w:t>
    </w:r>
    <w:r>
      <w:t xml:space="preserve"> ARMATO, VAINIERI HUTTLE</w:t>
    </w:r>
  </w:p>
  <w:p w:rsidR="00FA5C3A" w:rsidRDefault="00FA5C3A" w:rsidP="00FA5C3A">
    <w:pPr>
      <w:pStyle w:val="bpuHeadSpon"/>
    </w:pPr>
    <w:r>
      <w:fldChar w:fldCharType="begin"/>
    </w:r>
    <w:r>
      <w:instrText xml:space="preserve"> PAGE  \* MERGEFORMAT </w:instrText>
    </w:r>
    <w:r>
      <w:fldChar w:fldCharType="separate"/>
    </w:r>
    <w:r w:rsidR="008A05C8">
      <w:rPr>
        <w:noProof/>
      </w:rPr>
      <w:t>7</w:t>
    </w:r>
    <w:r>
      <w:fldChar w:fldCharType="end"/>
    </w:r>
  </w:p>
  <w:p w:rsidR="00FA5C3A" w:rsidRDefault="00FA5C3A" w:rsidP="00FA5C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A5C3A" w:rsidRDefault="00FA5C3A" w:rsidP="00FA5C3A">
    <w:pPr>
      <w:pStyle w:val="bpuHeadSpon"/>
    </w:pPr>
    <w:r w:rsidRPr="00FA5C3A">
      <w:rPr>
        <w:rStyle w:val="bpuHeadSponChar"/>
      </w:rPr>
      <w:t>A5052</w:t>
    </w:r>
    <w:r>
      <w:t xml:space="preserve"> ARMATO</w:t>
    </w:r>
    <w:r w:rsidR="001C4D54">
      <w:t>, VAINIERI HUTTLE</w:t>
    </w:r>
  </w:p>
  <w:p w:rsidR="00FA5C3A" w:rsidRDefault="00FA5C3A" w:rsidP="00FA5C3A">
    <w:pPr>
      <w:pStyle w:val="bpuHeadSpon"/>
    </w:pPr>
    <w:r>
      <w:fldChar w:fldCharType="begin"/>
    </w:r>
    <w:r>
      <w:instrText xml:space="preserve"> PAGE  \* MERGEFORMAT </w:instrText>
    </w:r>
    <w:r>
      <w:fldChar w:fldCharType="separate"/>
    </w:r>
    <w:r w:rsidR="008A05C8">
      <w:rPr>
        <w:noProof/>
      </w:rPr>
      <w:t>2</w:t>
    </w:r>
    <w:r>
      <w:fldChar w:fldCharType="end"/>
    </w:r>
  </w:p>
  <w:p w:rsidR="00FA5C3A" w:rsidRDefault="00FA5C3A" w:rsidP="00FA5C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304"/>
    <w:rsid w:val="000051BD"/>
    <w:rsid w:val="000160A5"/>
    <w:rsid w:val="0002335B"/>
    <w:rsid w:val="0003549A"/>
    <w:rsid w:val="000367AE"/>
    <w:rsid w:val="00043B22"/>
    <w:rsid w:val="00054975"/>
    <w:rsid w:val="00057D20"/>
    <w:rsid w:val="0006197C"/>
    <w:rsid w:val="0006281F"/>
    <w:rsid w:val="0008141C"/>
    <w:rsid w:val="00094A55"/>
    <w:rsid w:val="000A44A7"/>
    <w:rsid w:val="000A5316"/>
    <w:rsid w:val="000B1054"/>
    <w:rsid w:val="000B3411"/>
    <w:rsid w:val="000C054C"/>
    <w:rsid w:val="000C12C2"/>
    <w:rsid w:val="000C5038"/>
    <w:rsid w:val="000D11AF"/>
    <w:rsid w:val="000D33D6"/>
    <w:rsid w:val="000D6255"/>
    <w:rsid w:val="000D6262"/>
    <w:rsid w:val="000D7B4A"/>
    <w:rsid w:val="000E4006"/>
    <w:rsid w:val="000E4360"/>
    <w:rsid w:val="000F3DA2"/>
    <w:rsid w:val="000F5FDE"/>
    <w:rsid w:val="000F7466"/>
    <w:rsid w:val="0013000E"/>
    <w:rsid w:val="00132D39"/>
    <w:rsid w:val="00133F81"/>
    <w:rsid w:val="00135943"/>
    <w:rsid w:val="0014664C"/>
    <w:rsid w:val="0016148D"/>
    <w:rsid w:val="001645FB"/>
    <w:rsid w:val="00173D2B"/>
    <w:rsid w:val="00181676"/>
    <w:rsid w:val="00183603"/>
    <w:rsid w:val="0018410E"/>
    <w:rsid w:val="00194622"/>
    <w:rsid w:val="00194E78"/>
    <w:rsid w:val="0019707B"/>
    <w:rsid w:val="00197E8B"/>
    <w:rsid w:val="00197FA4"/>
    <w:rsid w:val="001A161A"/>
    <w:rsid w:val="001A3B79"/>
    <w:rsid w:val="001A66B6"/>
    <w:rsid w:val="001B0E13"/>
    <w:rsid w:val="001B4716"/>
    <w:rsid w:val="001B4EA4"/>
    <w:rsid w:val="001C4D54"/>
    <w:rsid w:val="001C7C52"/>
    <w:rsid w:val="001D25F3"/>
    <w:rsid w:val="001E15F1"/>
    <w:rsid w:val="001E16FA"/>
    <w:rsid w:val="001E6213"/>
    <w:rsid w:val="001F14C7"/>
    <w:rsid w:val="001F7405"/>
    <w:rsid w:val="00205533"/>
    <w:rsid w:val="00212B8D"/>
    <w:rsid w:val="00222983"/>
    <w:rsid w:val="002370D0"/>
    <w:rsid w:val="0024327F"/>
    <w:rsid w:val="00243DF3"/>
    <w:rsid w:val="00255958"/>
    <w:rsid w:val="00257FA2"/>
    <w:rsid w:val="0026574A"/>
    <w:rsid w:val="002660BB"/>
    <w:rsid w:val="002720E8"/>
    <w:rsid w:val="00275293"/>
    <w:rsid w:val="002776B0"/>
    <w:rsid w:val="00281253"/>
    <w:rsid w:val="00282A90"/>
    <w:rsid w:val="00286C7E"/>
    <w:rsid w:val="002A1029"/>
    <w:rsid w:val="002A3A1A"/>
    <w:rsid w:val="002A4692"/>
    <w:rsid w:val="002A51BA"/>
    <w:rsid w:val="002B2E26"/>
    <w:rsid w:val="002B3FE6"/>
    <w:rsid w:val="002C2D81"/>
    <w:rsid w:val="002C461E"/>
    <w:rsid w:val="002C6CEC"/>
    <w:rsid w:val="002E09CE"/>
    <w:rsid w:val="002E1B07"/>
    <w:rsid w:val="002E69D1"/>
    <w:rsid w:val="002F3BA6"/>
    <w:rsid w:val="00315320"/>
    <w:rsid w:val="00325776"/>
    <w:rsid w:val="00325E27"/>
    <w:rsid w:val="00330395"/>
    <w:rsid w:val="00333704"/>
    <w:rsid w:val="0033398F"/>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3F9"/>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D44"/>
    <w:rsid w:val="0043386C"/>
    <w:rsid w:val="00436F2D"/>
    <w:rsid w:val="00436F5D"/>
    <w:rsid w:val="00441B42"/>
    <w:rsid w:val="0045118A"/>
    <w:rsid w:val="00455D51"/>
    <w:rsid w:val="00455FDD"/>
    <w:rsid w:val="00456BF9"/>
    <w:rsid w:val="00461057"/>
    <w:rsid w:val="00462D01"/>
    <w:rsid w:val="004704A8"/>
    <w:rsid w:val="00471102"/>
    <w:rsid w:val="00471F18"/>
    <w:rsid w:val="00473F13"/>
    <w:rsid w:val="00484144"/>
    <w:rsid w:val="00484C19"/>
    <w:rsid w:val="00485866"/>
    <w:rsid w:val="004911A1"/>
    <w:rsid w:val="00492076"/>
    <w:rsid w:val="00493B1D"/>
    <w:rsid w:val="00497037"/>
    <w:rsid w:val="004A3009"/>
    <w:rsid w:val="004A6940"/>
    <w:rsid w:val="004A77A4"/>
    <w:rsid w:val="004B66CE"/>
    <w:rsid w:val="004C742C"/>
    <w:rsid w:val="004E1F3E"/>
    <w:rsid w:val="004E6E2D"/>
    <w:rsid w:val="004F21BD"/>
    <w:rsid w:val="004F4F1D"/>
    <w:rsid w:val="004F6AF3"/>
    <w:rsid w:val="004F74DD"/>
    <w:rsid w:val="00501317"/>
    <w:rsid w:val="0050495C"/>
    <w:rsid w:val="00505DC9"/>
    <w:rsid w:val="00506E1E"/>
    <w:rsid w:val="00513C81"/>
    <w:rsid w:val="00527BFB"/>
    <w:rsid w:val="00532A32"/>
    <w:rsid w:val="00540B0B"/>
    <w:rsid w:val="0054460F"/>
    <w:rsid w:val="00544B81"/>
    <w:rsid w:val="005536CD"/>
    <w:rsid w:val="00554051"/>
    <w:rsid w:val="00557240"/>
    <w:rsid w:val="005629A4"/>
    <w:rsid w:val="005651F3"/>
    <w:rsid w:val="00572184"/>
    <w:rsid w:val="00577A15"/>
    <w:rsid w:val="00580533"/>
    <w:rsid w:val="0059131D"/>
    <w:rsid w:val="005A2BE1"/>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589E"/>
    <w:rsid w:val="00686AEB"/>
    <w:rsid w:val="006B7897"/>
    <w:rsid w:val="006B7FA7"/>
    <w:rsid w:val="006C086A"/>
    <w:rsid w:val="006C21C1"/>
    <w:rsid w:val="006C7327"/>
    <w:rsid w:val="006D00E5"/>
    <w:rsid w:val="006D791B"/>
    <w:rsid w:val="006E2895"/>
    <w:rsid w:val="006E68F8"/>
    <w:rsid w:val="006F180D"/>
    <w:rsid w:val="006F4334"/>
    <w:rsid w:val="006F47AF"/>
    <w:rsid w:val="006F6B8A"/>
    <w:rsid w:val="00707CD3"/>
    <w:rsid w:val="00716BB9"/>
    <w:rsid w:val="007256D1"/>
    <w:rsid w:val="007279FD"/>
    <w:rsid w:val="007502CB"/>
    <w:rsid w:val="00752D79"/>
    <w:rsid w:val="00752E20"/>
    <w:rsid w:val="00756EDE"/>
    <w:rsid w:val="0076253A"/>
    <w:rsid w:val="00764456"/>
    <w:rsid w:val="00777D7F"/>
    <w:rsid w:val="00781B4D"/>
    <w:rsid w:val="007824BF"/>
    <w:rsid w:val="00783B8D"/>
    <w:rsid w:val="00794B94"/>
    <w:rsid w:val="00794BD4"/>
    <w:rsid w:val="007A2F73"/>
    <w:rsid w:val="007A3061"/>
    <w:rsid w:val="007A5A0B"/>
    <w:rsid w:val="007B762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923"/>
    <w:rsid w:val="00845F3C"/>
    <w:rsid w:val="008461B8"/>
    <w:rsid w:val="008462F1"/>
    <w:rsid w:val="00847EF1"/>
    <w:rsid w:val="008538FA"/>
    <w:rsid w:val="008573B0"/>
    <w:rsid w:val="00866563"/>
    <w:rsid w:val="00867AC2"/>
    <w:rsid w:val="0087056E"/>
    <w:rsid w:val="00875402"/>
    <w:rsid w:val="00884D51"/>
    <w:rsid w:val="008916EC"/>
    <w:rsid w:val="00891E4F"/>
    <w:rsid w:val="008A05C8"/>
    <w:rsid w:val="008A31C5"/>
    <w:rsid w:val="008A4F9A"/>
    <w:rsid w:val="008B2850"/>
    <w:rsid w:val="008C79B3"/>
    <w:rsid w:val="008D77BD"/>
    <w:rsid w:val="008E3D51"/>
    <w:rsid w:val="008E402F"/>
    <w:rsid w:val="008E454C"/>
    <w:rsid w:val="008F1E5A"/>
    <w:rsid w:val="008F6ADF"/>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D7E49"/>
    <w:rsid w:val="009E5961"/>
    <w:rsid w:val="009F0314"/>
    <w:rsid w:val="009F4FAC"/>
    <w:rsid w:val="00A017C0"/>
    <w:rsid w:val="00A11228"/>
    <w:rsid w:val="00A222C2"/>
    <w:rsid w:val="00A305D6"/>
    <w:rsid w:val="00A342C4"/>
    <w:rsid w:val="00A50F6B"/>
    <w:rsid w:val="00A52237"/>
    <w:rsid w:val="00A551D6"/>
    <w:rsid w:val="00A6251B"/>
    <w:rsid w:val="00A64622"/>
    <w:rsid w:val="00A6754E"/>
    <w:rsid w:val="00A70F58"/>
    <w:rsid w:val="00A72987"/>
    <w:rsid w:val="00A7346B"/>
    <w:rsid w:val="00A84C4F"/>
    <w:rsid w:val="00A8724F"/>
    <w:rsid w:val="00A932A1"/>
    <w:rsid w:val="00A96E06"/>
    <w:rsid w:val="00AA6197"/>
    <w:rsid w:val="00AA6C70"/>
    <w:rsid w:val="00AB16FD"/>
    <w:rsid w:val="00AB4813"/>
    <w:rsid w:val="00AC20F0"/>
    <w:rsid w:val="00AC4BBE"/>
    <w:rsid w:val="00AC6466"/>
    <w:rsid w:val="00AC7639"/>
    <w:rsid w:val="00AD08BB"/>
    <w:rsid w:val="00AD0EC0"/>
    <w:rsid w:val="00AD70D6"/>
    <w:rsid w:val="00AD75BC"/>
    <w:rsid w:val="00AD7BB0"/>
    <w:rsid w:val="00AD7BC9"/>
    <w:rsid w:val="00AE1871"/>
    <w:rsid w:val="00AF0DB9"/>
    <w:rsid w:val="00AF1A8C"/>
    <w:rsid w:val="00AF2F54"/>
    <w:rsid w:val="00B0116D"/>
    <w:rsid w:val="00B01173"/>
    <w:rsid w:val="00B02F35"/>
    <w:rsid w:val="00B05A3C"/>
    <w:rsid w:val="00B07100"/>
    <w:rsid w:val="00B1138C"/>
    <w:rsid w:val="00B25480"/>
    <w:rsid w:val="00B2574A"/>
    <w:rsid w:val="00B26871"/>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BEB"/>
    <w:rsid w:val="00BE7EFA"/>
    <w:rsid w:val="00BF06AD"/>
    <w:rsid w:val="00BF2C67"/>
    <w:rsid w:val="00BF5D25"/>
    <w:rsid w:val="00C04F4D"/>
    <w:rsid w:val="00C12E48"/>
    <w:rsid w:val="00C13D14"/>
    <w:rsid w:val="00C15F53"/>
    <w:rsid w:val="00C23F09"/>
    <w:rsid w:val="00C25356"/>
    <w:rsid w:val="00C328D0"/>
    <w:rsid w:val="00C43E6C"/>
    <w:rsid w:val="00C46BC1"/>
    <w:rsid w:val="00C5235F"/>
    <w:rsid w:val="00C54CE2"/>
    <w:rsid w:val="00C66BF3"/>
    <w:rsid w:val="00C67D66"/>
    <w:rsid w:val="00C70140"/>
    <w:rsid w:val="00C73CA7"/>
    <w:rsid w:val="00C822F6"/>
    <w:rsid w:val="00C82AC2"/>
    <w:rsid w:val="00C83130"/>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746"/>
    <w:rsid w:val="00D16561"/>
    <w:rsid w:val="00D17FF8"/>
    <w:rsid w:val="00D268AC"/>
    <w:rsid w:val="00D27FF3"/>
    <w:rsid w:val="00D343D0"/>
    <w:rsid w:val="00D3664D"/>
    <w:rsid w:val="00D500E9"/>
    <w:rsid w:val="00D507BC"/>
    <w:rsid w:val="00D60795"/>
    <w:rsid w:val="00D6090A"/>
    <w:rsid w:val="00D61841"/>
    <w:rsid w:val="00D62FA3"/>
    <w:rsid w:val="00D63B6F"/>
    <w:rsid w:val="00D64A90"/>
    <w:rsid w:val="00D9410B"/>
    <w:rsid w:val="00D96088"/>
    <w:rsid w:val="00D9695B"/>
    <w:rsid w:val="00DA2417"/>
    <w:rsid w:val="00DA5585"/>
    <w:rsid w:val="00DB02AC"/>
    <w:rsid w:val="00DB6AA2"/>
    <w:rsid w:val="00DE10D1"/>
    <w:rsid w:val="00DE2514"/>
    <w:rsid w:val="00DE6851"/>
    <w:rsid w:val="00DF03EE"/>
    <w:rsid w:val="00DF73C3"/>
    <w:rsid w:val="00E01B71"/>
    <w:rsid w:val="00E05CC9"/>
    <w:rsid w:val="00E0692E"/>
    <w:rsid w:val="00E15573"/>
    <w:rsid w:val="00E25A5B"/>
    <w:rsid w:val="00E373C7"/>
    <w:rsid w:val="00E4267B"/>
    <w:rsid w:val="00E42F13"/>
    <w:rsid w:val="00E452DF"/>
    <w:rsid w:val="00E51304"/>
    <w:rsid w:val="00E543CF"/>
    <w:rsid w:val="00E546FD"/>
    <w:rsid w:val="00E608F1"/>
    <w:rsid w:val="00E611B9"/>
    <w:rsid w:val="00E67B00"/>
    <w:rsid w:val="00E7144F"/>
    <w:rsid w:val="00E73D74"/>
    <w:rsid w:val="00E76A79"/>
    <w:rsid w:val="00E80692"/>
    <w:rsid w:val="00E80C24"/>
    <w:rsid w:val="00E911DE"/>
    <w:rsid w:val="00E93836"/>
    <w:rsid w:val="00EA7C16"/>
    <w:rsid w:val="00EC5281"/>
    <w:rsid w:val="00EC791D"/>
    <w:rsid w:val="00EC7CA6"/>
    <w:rsid w:val="00ED3C5D"/>
    <w:rsid w:val="00ED4553"/>
    <w:rsid w:val="00ED4B59"/>
    <w:rsid w:val="00EF0FF8"/>
    <w:rsid w:val="00EF33F3"/>
    <w:rsid w:val="00F00D08"/>
    <w:rsid w:val="00F1350D"/>
    <w:rsid w:val="00F15583"/>
    <w:rsid w:val="00F17C18"/>
    <w:rsid w:val="00F200EE"/>
    <w:rsid w:val="00F22481"/>
    <w:rsid w:val="00F23920"/>
    <w:rsid w:val="00F2542E"/>
    <w:rsid w:val="00F27278"/>
    <w:rsid w:val="00F344E3"/>
    <w:rsid w:val="00F34D58"/>
    <w:rsid w:val="00F40FC9"/>
    <w:rsid w:val="00F41A9D"/>
    <w:rsid w:val="00F44314"/>
    <w:rsid w:val="00F54B9C"/>
    <w:rsid w:val="00F56E96"/>
    <w:rsid w:val="00F573DD"/>
    <w:rsid w:val="00F61E59"/>
    <w:rsid w:val="00F63D99"/>
    <w:rsid w:val="00F6426B"/>
    <w:rsid w:val="00F6746F"/>
    <w:rsid w:val="00F709B3"/>
    <w:rsid w:val="00F71A5E"/>
    <w:rsid w:val="00F80AAC"/>
    <w:rsid w:val="00FA0AFC"/>
    <w:rsid w:val="00FA1C82"/>
    <w:rsid w:val="00FA2ED1"/>
    <w:rsid w:val="00FA383F"/>
    <w:rsid w:val="00FA4A52"/>
    <w:rsid w:val="00FA5C3A"/>
    <w:rsid w:val="00FB4045"/>
    <w:rsid w:val="00FB4D8E"/>
    <w:rsid w:val="00FC0D0A"/>
    <w:rsid w:val="00FC1B0B"/>
    <w:rsid w:val="00FD2F97"/>
    <w:rsid w:val="00FF16A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09BADB"/>
  <w15:docId w15:val="{CF75C904-C082-482C-901E-EB63B1234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D33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33D6"/>
    <w:rPr>
      <w:rFonts w:ascii="Segoe UI" w:hAnsi="Segoe UI" w:cs="Segoe UI"/>
      <w:spacing w:val="4"/>
      <w:sz w:val="18"/>
      <w:szCs w:val="18"/>
    </w:rPr>
  </w:style>
  <w:style w:type="character" w:styleId="CommentReference">
    <w:name w:val="annotation reference"/>
    <w:basedOn w:val="DefaultParagraphFont"/>
    <w:semiHidden/>
    <w:unhideWhenUsed/>
    <w:rsid w:val="000D33D6"/>
    <w:rPr>
      <w:sz w:val="16"/>
      <w:szCs w:val="16"/>
    </w:rPr>
  </w:style>
  <w:style w:type="paragraph" w:styleId="CommentText">
    <w:name w:val="annotation text"/>
    <w:basedOn w:val="Normal"/>
    <w:link w:val="CommentTextChar"/>
    <w:semiHidden/>
    <w:unhideWhenUsed/>
    <w:rsid w:val="000D33D6"/>
    <w:pPr>
      <w:spacing w:line="240" w:lineRule="auto"/>
    </w:pPr>
    <w:rPr>
      <w:sz w:val="20"/>
      <w:szCs w:val="20"/>
    </w:rPr>
  </w:style>
  <w:style w:type="character" w:customStyle="1" w:styleId="CommentTextChar">
    <w:name w:val="Comment Text Char"/>
    <w:basedOn w:val="DefaultParagraphFont"/>
    <w:link w:val="CommentText"/>
    <w:semiHidden/>
    <w:rsid w:val="000D33D6"/>
    <w:rPr>
      <w:spacing w:val="4"/>
    </w:rPr>
  </w:style>
  <w:style w:type="paragraph" w:styleId="CommentSubject">
    <w:name w:val="annotation subject"/>
    <w:basedOn w:val="CommentText"/>
    <w:next w:val="CommentText"/>
    <w:link w:val="CommentSubjectChar"/>
    <w:semiHidden/>
    <w:unhideWhenUsed/>
    <w:rsid w:val="000D33D6"/>
    <w:rPr>
      <w:b/>
      <w:bCs/>
    </w:rPr>
  </w:style>
  <w:style w:type="character" w:customStyle="1" w:styleId="CommentSubjectChar">
    <w:name w:val="Comment Subject Char"/>
    <w:basedOn w:val="CommentTextChar"/>
    <w:link w:val="CommentSubject"/>
    <w:semiHidden/>
    <w:rsid w:val="000D33D6"/>
    <w:rPr>
      <w:b/>
      <w:bCs/>
      <w:spacing w:val="4"/>
    </w:rPr>
  </w:style>
  <w:style w:type="character" w:styleId="LineNumber">
    <w:name w:val="line number"/>
    <w:basedOn w:val="DefaultParagraphFont"/>
    <w:semiHidden/>
    <w:unhideWhenUsed/>
    <w:rsid w:val="00FA5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2573</Words>
  <Characters>14643</Characters>
  <Application>Microsoft Office Word</Application>
  <DocSecurity>0</DocSecurity>
  <Lines>317</Lines>
  <Paragraphs>60</Paragraphs>
  <ScaleCrop>false</ScaleCrop>
  <HeadingPairs>
    <vt:vector size="2" baseType="variant">
      <vt:variant>
        <vt:lpstr>Title</vt:lpstr>
      </vt:variant>
      <vt:variant>
        <vt:i4>1</vt:i4>
      </vt:variant>
    </vt:vector>
  </HeadingPairs>
  <TitlesOfParts>
    <vt:vector size="1" baseType="lpstr">
      <vt:lpstr>A5052</vt:lpstr>
    </vt:vector>
  </TitlesOfParts>
  <Manager>R225</Manager>
  <Company>NJ Office of Legislative Services</Company>
  <LinksUpToDate>false</LinksUpToDate>
  <CharactersWithSpaces>17234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A5052</dc:title>
  <dc:subject>20-10922</dc:subject>
  <dc:creator>Assemblyman  ARMATO</dc:creator>
  <cp:keywords>A5052|7|HS |263|219|259|N|0|</cp:keywords>
  <dc:description>INTRODUCED NOVEMBER 19, 2020</dc:description>
  <cp:lastModifiedBy>Todaro, Vivian</cp:lastModifiedBy>
  <cp:revision>2</cp:revision>
  <cp:lastPrinted>2021-06-22T22:01:00Z</cp:lastPrinted>
  <dcterms:created xsi:type="dcterms:W3CDTF">2021-06-22T22:01:00Z</dcterms:created>
  <dcterms:modified xsi:type="dcterms:W3CDTF">2021-06-22T22:01:00Z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