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3AB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3AB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3AB8">
        <w:rPr>
          <w:caps/>
          <w:szCs w:val="24"/>
        </w:rPr>
        <w:t>MAY 11, 2021</w:t>
      </w:r>
    </w:p>
    <w:p w:rsidR="004144CF" w:rsidRDefault="004144CF" w:rsidP="0083060A"/>
    <w:p w:rsidR="009D7ABC" w:rsidRDefault="003C52E0" w:rsidP="003C52E0">
      <w:r>
        <w:tab/>
      </w:r>
      <w:r w:rsidR="009D7ABC">
        <w:t>The Senate Environment and Energy Committee favorably reports Assembly Bill No. 5121.</w:t>
      </w:r>
    </w:p>
    <w:p w:rsidR="00655CA3" w:rsidRDefault="009D7ABC" w:rsidP="003C52E0">
      <w:r>
        <w:tab/>
      </w:r>
      <w:r w:rsidR="003C52E0">
        <w:t>This bill exempts the sale or use of energy utility service to qualifying recycled materials manufacturing facilities from the sales and use tax, for an initial period of seven years.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exemption established by the bill for recycled materials manufacturing facilities would continue until the Division of Taxation recommends the termination of the sales and use tax exemption.  The exemption from the sales and use tax established by the bill is similar to the exemption provided under current law to certain recovered materials manufacturing facilities.</w:t>
      </w:r>
    </w:p>
    <w:p w:rsidR="006B7D53" w:rsidRDefault="003C52E0" w:rsidP="0083060A">
      <w:r>
        <w:tab/>
        <w:t>The bill is id</w:t>
      </w:r>
      <w:r w:rsidR="002B3BCF">
        <w:t>entical to Senate Bill No. 3287, as also reported by the committee.</w:t>
      </w:r>
    </w:p>
    <w:sectPr w:rsidR="006B7D5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AB8" w:rsidRDefault="00F43AB8">
      <w:r>
        <w:separator/>
      </w:r>
    </w:p>
  </w:endnote>
  <w:endnote w:type="continuationSeparator" w:id="0">
    <w:p w:rsidR="00F43AB8" w:rsidRDefault="00F4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AB8" w:rsidRDefault="00F43AB8">
      <w:r>
        <w:separator/>
      </w:r>
    </w:p>
  </w:footnote>
  <w:footnote w:type="continuationSeparator" w:id="0">
    <w:p w:rsidR="00F43AB8" w:rsidRDefault="00F43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7D53" w:rsidP="006B7D53">
    <w:pPr>
      <w:pStyle w:val="HeaderPage2"/>
      <w:jc w:val="center"/>
    </w:pPr>
    <w:r>
      <w:fldChar w:fldCharType="begin"/>
    </w:r>
    <w:r>
      <w:instrText xml:space="preserve"> PAGE  \* MERGEFORMAT </w:instrText>
    </w:r>
    <w:r>
      <w:fldChar w:fldCharType="separate"/>
    </w:r>
    <w:r>
      <w:rPr>
        <w:noProof/>
      </w:rPr>
      <w:t>2</w:t>
    </w:r>
    <w:r>
      <w:fldChar w:fldCharType="end"/>
    </w:r>
  </w:p>
  <w:p w:rsidR="006B7D53" w:rsidRDefault="006B7D53" w:rsidP="006B7D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C8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BC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2E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D53"/>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58D"/>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6E6"/>
    <w:rsid w:val="009C078B"/>
    <w:rsid w:val="009C300A"/>
    <w:rsid w:val="009C4238"/>
    <w:rsid w:val="009C79F8"/>
    <w:rsid w:val="009D7AB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06D"/>
    <w:rsid w:val="00CE1E3A"/>
    <w:rsid w:val="00CE5315"/>
    <w:rsid w:val="00CE74A8"/>
    <w:rsid w:val="00CF030F"/>
    <w:rsid w:val="00CF18CB"/>
    <w:rsid w:val="00CF27F3"/>
    <w:rsid w:val="00CF6E1F"/>
    <w:rsid w:val="00D05E75"/>
    <w:rsid w:val="00D22C02"/>
    <w:rsid w:val="00D255F6"/>
    <w:rsid w:val="00D25BF5"/>
    <w:rsid w:val="00D30C09"/>
    <w:rsid w:val="00D32F02"/>
    <w:rsid w:val="00D33344"/>
    <w:rsid w:val="00D33775"/>
    <w:rsid w:val="00D44C80"/>
    <w:rsid w:val="00D458D6"/>
    <w:rsid w:val="00D57BC3"/>
    <w:rsid w:val="00D64B78"/>
    <w:rsid w:val="00D6769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32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AB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3C146DD-8485-4F77-BC46-43D285BE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B7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7D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177</Words>
  <Characters>978</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A5121 SEN Statement 5/11/21</vt:lpstr>
    </vt:vector>
  </TitlesOfParts>
  <Manager>R224</Manager>
  <Company>NJ OLS DMU</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A5121 SEN Statement 5/11/21</dc:title>
  <dc:subject/>
  <dc:creator>Senate SEN</dc:creator>
  <cp:keywords>A5121|1|EA |300|0|0|!||</cp:keywords>
  <dc:description/>
  <cp:lastModifiedBy>Franks, Denise</cp:lastModifiedBy>
  <cp:revision>2</cp:revision>
  <cp:lastPrinted>2021-05-12T13:38:00Z</cp:lastPrinted>
  <dcterms:created xsi:type="dcterms:W3CDTF">2021-05-12T14:43:00Z</dcterms:created>
  <dcterms:modified xsi:type="dcterms:W3CDTF">2021-05-12T14:43:00Z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